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RPr="008812EF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8812EF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8812EF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8812EF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8812EF">
              <w:rPr>
                <w:rFonts w:ascii="Verdana" w:hAnsi="Verdana"/>
                <w:rtl/>
              </w:rPr>
              <w:t xml:space="preserve">الإضافة </w:t>
            </w:r>
            <w:r w:rsidRPr="008812EF">
              <w:rPr>
                <w:rFonts w:ascii="Verdana" w:hAnsi="Verdana"/>
              </w:rPr>
              <w:t>10</w:t>
            </w:r>
            <w:r w:rsidRPr="008812EF">
              <w:rPr>
                <w:rFonts w:ascii="Verdana" w:hAnsi="Verdana"/>
              </w:rPr>
              <w:br/>
            </w:r>
            <w:r w:rsidRPr="008812EF">
              <w:rPr>
                <w:rFonts w:ascii="Verdana" w:hAnsi="Verdana"/>
                <w:rtl/>
              </w:rPr>
              <w:t xml:space="preserve">للوثيقة </w:t>
            </w:r>
            <w:r w:rsidRPr="008812EF">
              <w:rPr>
                <w:rFonts w:ascii="Verdana" w:hAnsi="Verdana"/>
              </w:rPr>
              <w:t>62-</w:t>
            </w:r>
            <w:r w:rsidR="008812EF">
              <w:rPr>
                <w:rFonts w:ascii="Verdana" w:hAnsi="Verdana"/>
              </w:rPr>
              <w:t>A</w:t>
            </w:r>
          </w:p>
        </w:tc>
      </w:tr>
      <w:tr w:rsidR="00764079" w:rsidRPr="008812EF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8812EF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8812EF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8812EF">
              <w:rPr>
                <w:rFonts w:ascii="Verdana" w:eastAsia="SimSun" w:hAnsi="Verdana"/>
              </w:rPr>
              <w:t>16</w:t>
            </w:r>
            <w:r w:rsidRPr="008812EF">
              <w:rPr>
                <w:rFonts w:ascii="Verdana" w:eastAsia="SimSun" w:hAnsi="Verdana"/>
                <w:rtl/>
              </w:rPr>
              <w:t xml:space="preserve"> أكتوبر </w:t>
            </w:r>
            <w:r w:rsidRPr="008812EF">
              <w:rPr>
                <w:rFonts w:ascii="Verdana" w:eastAsia="SimSun" w:hAnsi="Verdana"/>
              </w:rPr>
              <w:t>2015</w:t>
            </w:r>
          </w:p>
        </w:tc>
      </w:tr>
      <w:tr w:rsidR="00764079" w:rsidRPr="008812EF" w:rsidTr="003E1608">
        <w:trPr>
          <w:cantSplit/>
        </w:trPr>
        <w:tc>
          <w:tcPr>
            <w:tcW w:w="6619" w:type="dxa"/>
          </w:tcPr>
          <w:p w:rsidR="00764079" w:rsidRPr="008812EF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8812EF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8812EF">
              <w:rPr>
                <w:rFonts w:ascii="Verdana" w:eastAsia="SimSun" w:hAnsi="Verdana"/>
                <w:rtl/>
              </w:rPr>
              <w:t>الأصل: بالصينية</w:t>
            </w:r>
          </w:p>
        </w:tc>
      </w:tr>
      <w:tr w:rsidR="00764079" w:rsidRPr="008812EF" w:rsidTr="003E1608">
        <w:trPr>
          <w:cantSplit/>
        </w:trPr>
        <w:tc>
          <w:tcPr>
            <w:tcW w:w="9672" w:type="dxa"/>
            <w:gridSpan w:val="2"/>
          </w:tcPr>
          <w:p w:rsidR="00764079" w:rsidRPr="008812EF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الصين الشعبية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8812EF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الـمؤتـمر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646F2A">
            <w:pPr>
              <w:pStyle w:val="Title2"/>
              <w:spacing w:before="160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8812EF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8812EF">
              <w:rPr>
                <w:lang w:val="en-US"/>
              </w:rPr>
              <w:t>10.1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2C7C08" w:rsidP="00AC107A">
      <w:pPr>
        <w:pStyle w:val="Normalaftertitle"/>
        <w:rPr>
          <w:rFonts w:eastAsia="SimSun"/>
        </w:rPr>
      </w:pPr>
      <w:r w:rsidRPr="00431196">
        <w:rPr>
          <w:rFonts w:eastAsia="SimSun"/>
        </w:rPr>
        <w:t>10.1</w:t>
      </w:r>
      <w:r w:rsidRPr="00431196">
        <w:rPr>
          <w:rFonts w:eastAsia="SimSun" w:hint="cs"/>
          <w:rtl/>
        </w:rPr>
        <w:tab/>
        <w:t>النظر في المتطلبات</w:t>
      </w:r>
      <w:r w:rsidRPr="00431196">
        <w:rPr>
          <w:rFonts w:eastAsia="SimSun"/>
          <w:rtl/>
        </w:rPr>
        <w:t xml:space="preserve"> من الطيف وتوزيعات الطيف الإضافية الممكنة </w:t>
      </w:r>
      <w:r w:rsidRPr="00431196">
        <w:rPr>
          <w:rFonts w:eastAsia="SimSun" w:hint="cs"/>
          <w:rtl/>
          <w:lang w:bidi="ar-AE"/>
        </w:rPr>
        <w:t>ل</w:t>
      </w:r>
      <w:r w:rsidRPr="00431196">
        <w:rPr>
          <w:rFonts w:eastAsia="SimSun" w:hint="cs"/>
          <w:rtl/>
        </w:rPr>
        <w:t>ل</w:t>
      </w:r>
      <w:r w:rsidRPr="00431196">
        <w:rPr>
          <w:rFonts w:eastAsia="SimSun"/>
          <w:rtl/>
        </w:rPr>
        <w:t>خدمة</w:t>
      </w:r>
      <w:r w:rsidRPr="00431196">
        <w:rPr>
          <w:rFonts w:eastAsia="SimSun" w:hint="cs"/>
          <w:rtl/>
        </w:rPr>
        <w:t xml:space="preserve"> المتنقلة الساتلية في الاتجاهين</w:t>
      </w:r>
      <w:r w:rsidRPr="00431196">
        <w:rPr>
          <w:rFonts w:eastAsia="SimSun"/>
          <w:rtl/>
        </w:rPr>
        <w:t xml:space="preserve"> أرض</w:t>
      </w:r>
      <w:r w:rsidR="00AC107A">
        <w:rPr>
          <w:rFonts w:eastAsia="SimSun"/>
          <w:rtl/>
        </w:rPr>
        <w:noBreakHyphen/>
      </w:r>
      <w:r w:rsidRPr="00431196">
        <w:rPr>
          <w:rFonts w:eastAsia="SimSun"/>
          <w:rtl/>
        </w:rPr>
        <w:t>فضاء</w:t>
      </w:r>
      <w:r w:rsidRPr="00431196">
        <w:rPr>
          <w:rFonts w:eastAsia="SimSun" w:hint="cs"/>
          <w:rtl/>
        </w:rPr>
        <w:t xml:space="preserve"> وفضاء</w:t>
      </w:r>
      <w:r w:rsidRPr="00431196">
        <w:rPr>
          <w:rFonts w:eastAsia="SimSun"/>
          <w:rtl/>
        </w:rPr>
        <w:t>-</w:t>
      </w:r>
      <w:r w:rsidRPr="00431196">
        <w:rPr>
          <w:rFonts w:eastAsia="SimSun" w:hint="cs"/>
          <w:rtl/>
        </w:rPr>
        <w:t>أرض، بما في ذلك المكون الساتلي لتطبيقات النطاق العريض، بما فيها الاتصالا</w:t>
      </w:r>
      <w:r w:rsidRPr="00431196">
        <w:rPr>
          <w:rFonts w:eastAsia="SimSun" w:hint="eastAsia"/>
          <w:rtl/>
        </w:rPr>
        <w:t>ت</w:t>
      </w:r>
      <w:r w:rsidRPr="00431196">
        <w:rPr>
          <w:rFonts w:eastAsia="SimSun" w:hint="cs"/>
          <w:rtl/>
        </w:rPr>
        <w:t xml:space="preserve"> المتنقلة الدولية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</w:rPr>
        <w:t>، في مدى</w:t>
      </w:r>
      <w:r w:rsidR="00AC107A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الترددات</w:t>
      </w:r>
      <w:r w:rsidR="00AC107A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من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GHz 22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 w:hint="cs"/>
          <w:rtl/>
          <w:lang w:bidi="ar-SY"/>
        </w:rPr>
        <w:t xml:space="preserve">إلى </w:t>
      </w:r>
      <w:r w:rsidRPr="00431196">
        <w:rPr>
          <w:rFonts w:eastAsia="SimSun"/>
          <w:lang w:bidi="ar-SY"/>
        </w:rPr>
        <w:t>GHz 26</w:t>
      </w:r>
      <w:r w:rsidRPr="00431196">
        <w:rPr>
          <w:rFonts w:eastAsia="SimSun" w:hint="cs"/>
          <w:rtl/>
          <w:lang w:bidi="ar-SY"/>
        </w:rPr>
        <w:t xml:space="preserve">، </w:t>
      </w:r>
      <w:r w:rsidRPr="00431196">
        <w:rPr>
          <w:rFonts w:eastAsia="SimSun" w:hint="cs"/>
          <w:rtl/>
        </w:rPr>
        <w:t>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234 (WRC-12)</w:t>
      </w:r>
      <w:r w:rsidRPr="00431196">
        <w:rPr>
          <w:rFonts w:eastAsia="SimSun" w:hint="cs"/>
          <w:rtl/>
        </w:rPr>
        <w:t>؛</w:t>
      </w:r>
    </w:p>
    <w:p w:rsidR="00F16602" w:rsidRDefault="008812EF" w:rsidP="00CD77B5">
      <w:pPr>
        <w:pStyle w:val="Headingb"/>
        <w:rPr>
          <w:rtl/>
        </w:rPr>
      </w:pPr>
      <w:r>
        <w:rPr>
          <w:rFonts w:hint="cs"/>
          <w:rtl/>
        </w:rPr>
        <w:t>معلومات أساسية</w:t>
      </w:r>
    </w:p>
    <w:p w:rsidR="008812EF" w:rsidRPr="00646F2A" w:rsidRDefault="00656202" w:rsidP="00AC107A">
      <w:pPr>
        <w:rPr>
          <w:spacing w:val="-4"/>
          <w:rtl/>
          <w:lang w:bidi="ar-EG"/>
        </w:rPr>
      </w:pPr>
      <w:r w:rsidRPr="00646F2A">
        <w:rPr>
          <w:rFonts w:hint="cs"/>
          <w:spacing w:val="-4"/>
          <w:rtl/>
        </w:rPr>
        <w:t xml:space="preserve">إن </w:t>
      </w:r>
      <w:r w:rsidR="008812EF" w:rsidRPr="00646F2A">
        <w:rPr>
          <w:rFonts w:hint="cs"/>
          <w:spacing w:val="-4"/>
          <w:rtl/>
        </w:rPr>
        <w:t>القرار </w:t>
      </w:r>
      <w:r w:rsidR="008812EF" w:rsidRPr="00646F2A">
        <w:rPr>
          <w:spacing w:val="-4"/>
        </w:rPr>
        <w:t>234 (WRC</w:t>
      </w:r>
      <w:r w:rsidR="008812EF" w:rsidRPr="00646F2A">
        <w:rPr>
          <w:spacing w:val="-4"/>
        </w:rPr>
        <w:noBreakHyphen/>
        <w:t>12</w:t>
      </w:r>
      <w:r w:rsidR="008812EF" w:rsidRPr="00646F2A">
        <w:rPr>
          <w:spacing w:val="-4"/>
          <w:lang w:bidi="ar-EG"/>
        </w:rPr>
        <w:t>)</w:t>
      </w:r>
      <w:r w:rsidR="008812EF" w:rsidRPr="00646F2A">
        <w:rPr>
          <w:rFonts w:hint="cs"/>
          <w:spacing w:val="-4"/>
          <w:rtl/>
          <w:lang w:bidi="ar-EG"/>
        </w:rPr>
        <w:t xml:space="preserve"> </w:t>
      </w:r>
      <w:r w:rsidR="008812EF" w:rsidRPr="00646F2A">
        <w:rPr>
          <w:i/>
          <w:iCs/>
          <w:spacing w:val="-4"/>
          <w:rtl/>
        </w:rPr>
        <w:t>يقرر أن يدعو قطاع الاتصالات الراديوية</w:t>
      </w:r>
      <w:r w:rsidR="008812EF" w:rsidRPr="00646F2A">
        <w:rPr>
          <w:rFonts w:hint="cs"/>
          <w:i/>
          <w:iCs/>
          <w:spacing w:val="-4"/>
          <w:rtl/>
        </w:rPr>
        <w:t xml:space="preserve"> "</w:t>
      </w:r>
      <w:r w:rsidR="008812EF" w:rsidRPr="00646F2A">
        <w:rPr>
          <w:i/>
          <w:iCs/>
          <w:spacing w:val="-4"/>
          <w:rtl/>
          <w:lang w:bidi="ar-EG"/>
        </w:rPr>
        <w:t xml:space="preserve">إلى </w:t>
      </w:r>
      <w:r w:rsidR="008812EF" w:rsidRPr="00646F2A">
        <w:rPr>
          <w:rFonts w:hint="eastAsia"/>
          <w:i/>
          <w:iCs/>
          <w:spacing w:val="-4"/>
          <w:rtl/>
          <w:lang w:bidi="ar-EG"/>
        </w:rPr>
        <w:t>أن</w:t>
      </w:r>
      <w:r w:rsidR="008812EF" w:rsidRPr="00646F2A">
        <w:rPr>
          <w:i/>
          <w:iCs/>
          <w:spacing w:val="-4"/>
          <w:rtl/>
          <w:lang w:bidi="ar-EG"/>
        </w:rPr>
        <w:t xml:space="preserve"> </w:t>
      </w:r>
      <w:r w:rsidR="008812EF" w:rsidRPr="00646F2A">
        <w:rPr>
          <w:rFonts w:hint="eastAsia"/>
          <w:i/>
          <w:iCs/>
          <w:spacing w:val="-4"/>
          <w:rtl/>
          <w:lang w:bidi="ar-EG"/>
        </w:rPr>
        <w:t>يقوم،</w:t>
      </w:r>
      <w:r w:rsidR="008812EF" w:rsidRPr="00646F2A">
        <w:rPr>
          <w:i/>
          <w:iCs/>
          <w:spacing w:val="-4"/>
          <w:rtl/>
          <w:lang w:bidi="ar-EG"/>
        </w:rPr>
        <w:t xml:space="preserve"> </w:t>
      </w:r>
      <w:r w:rsidR="008812EF" w:rsidRPr="00646F2A">
        <w:rPr>
          <w:rFonts w:hint="eastAsia"/>
          <w:i/>
          <w:iCs/>
          <w:spacing w:val="-4"/>
          <w:rtl/>
          <w:lang w:bidi="ar-EG"/>
        </w:rPr>
        <w:t>قبل</w:t>
      </w:r>
      <w:r w:rsidR="008812EF" w:rsidRPr="00646F2A">
        <w:rPr>
          <w:i/>
          <w:iCs/>
          <w:spacing w:val="-4"/>
          <w:rtl/>
          <w:lang w:bidi="ar-EG"/>
        </w:rPr>
        <w:t xml:space="preserve"> المؤتمر العالمي للاتصالات الراديوية لعام</w:t>
      </w:r>
      <w:r w:rsidR="00AC107A" w:rsidRPr="00646F2A">
        <w:rPr>
          <w:rFonts w:hint="cs"/>
          <w:i/>
          <w:iCs/>
          <w:spacing w:val="-4"/>
          <w:rtl/>
          <w:lang w:bidi="ar-EG"/>
        </w:rPr>
        <w:t> </w:t>
      </w:r>
      <w:r w:rsidR="008812EF" w:rsidRPr="00646F2A">
        <w:rPr>
          <w:i/>
          <w:iCs/>
          <w:spacing w:val="-4"/>
          <w:lang w:bidi="ar-EG"/>
        </w:rPr>
        <w:t>2015</w:t>
      </w:r>
      <w:r w:rsidR="008812EF" w:rsidRPr="00646F2A">
        <w:rPr>
          <w:i/>
          <w:iCs/>
          <w:spacing w:val="-4"/>
          <w:rtl/>
          <w:lang w:bidi="ar-EG"/>
        </w:rPr>
        <w:t xml:space="preserve">، باستكمال </w:t>
      </w:r>
      <w:r w:rsidR="008812EF" w:rsidRPr="00646F2A">
        <w:rPr>
          <w:rFonts w:hint="eastAsia"/>
          <w:i/>
          <w:iCs/>
          <w:spacing w:val="-4"/>
          <w:rtl/>
          <w:lang w:bidi="ar-EG"/>
        </w:rPr>
        <w:t>دراسات</w:t>
      </w:r>
      <w:r w:rsidR="008812EF" w:rsidRPr="00646F2A">
        <w:rPr>
          <w:i/>
          <w:iCs/>
          <w:spacing w:val="-4"/>
          <w:rtl/>
          <w:lang w:bidi="ar-EG"/>
        </w:rPr>
        <w:t xml:space="preserve"> التقاسم والتوافق </w:t>
      </w:r>
      <w:r w:rsidR="008812EF" w:rsidRPr="00646F2A">
        <w:rPr>
          <w:rFonts w:hint="eastAsia"/>
          <w:i/>
          <w:iCs/>
          <w:spacing w:val="-4"/>
          <w:rtl/>
          <w:lang w:bidi="ar-EG"/>
        </w:rPr>
        <w:t>المتعلقة</w:t>
      </w:r>
      <w:r w:rsidR="008812EF" w:rsidRPr="00646F2A">
        <w:rPr>
          <w:i/>
          <w:iCs/>
          <w:spacing w:val="-4"/>
          <w:rtl/>
          <w:lang w:bidi="ar-EG"/>
        </w:rPr>
        <w:t xml:space="preserve"> </w:t>
      </w:r>
      <w:r w:rsidR="008812EF" w:rsidRPr="00646F2A">
        <w:rPr>
          <w:rFonts w:hint="eastAsia"/>
          <w:i/>
          <w:iCs/>
          <w:spacing w:val="-4"/>
          <w:rtl/>
          <w:lang w:bidi="ar-EG"/>
        </w:rPr>
        <w:t>ب</w:t>
      </w:r>
      <w:r w:rsidR="008812EF" w:rsidRPr="00646F2A">
        <w:rPr>
          <w:i/>
          <w:iCs/>
          <w:spacing w:val="-4"/>
          <w:rtl/>
          <w:lang w:bidi="ar-EG"/>
        </w:rPr>
        <w:t xml:space="preserve">توزيعات </w:t>
      </w:r>
      <w:r w:rsidR="008812EF" w:rsidRPr="00646F2A">
        <w:rPr>
          <w:rFonts w:hint="eastAsia"/>
          <w:i/>
          <w:iCs/>
          <w:spacing w:val="-4"/>
          <w:rtl/>
          <w:lang w:bidi="ar-EG"/>
        </w:rPr>
        <w:t>إضافية</w:t>
      </w:r>
      <w:r w:rsidR="008812EF" w:rsidRPr="00646F2A">
        <w:rPr>
          <w:i/>
          <w:iCs/>
          <w:spacing w:val="-4"/>
          <w:rtl/>
          <w:lang w:bidi="ar-EG"/>
        </w:rPr>
        <w:t xml:space="preserve"> للخدم</w:t>
      </w:r>
      <w:r w:rsidR="008812EF" w:rsidRPr="00646F2A">
        <w:rPr>
          <w:rFonts w:hint="eastAsia"/>
          <w:i/>
          <w:iCs/>
          <w:spacing w:val="-4"/>
          <w:rtl/>
          <w:lang w:bidi="ar-EG"/>
        </w:rPr>
        <w:t>ة</w:t>
      </w:r>
      <w:r w:rsidR="008812EF" w:rsidRPr="00646F2A">
        <w:rPr>
          <w:i/>
          <w:iCs/>
          <w:spacing w:val="-4"/>
          <w:rtl/>
          <w:lang w:bidi="ar-EG"/>
        </w:rPr>
        <w:t xml:space="preserve"> المتنقلة الساتلية في </w:t>
      </w:r>
      <w:r w:rsidR="008812EF" w:rsidRPr="00646F2A">
        <w:rPr>
          <w:rFonts w:hint="eastAsia"/>
          <w:i/>
          <w:iCs/>
          <w:spacing w:val="-4"/>
          <w:rtl/>
          <w:lang w:bidi="ar-EG"/>
        </w:rPr>
        <w:t>الاتجاهين</w:t>
      </w:r>
      <w:r w:rsidR="008812EF" w:rsidRPr="00646F2A">
        <w:rPr>
          <w:i/>
          <w:iCs/>
          <w:spacing w:val="-4"/>
          <w:rtl/>
          <w:lang w:bidi="ar-EG"/>
        </w:rPr>
        <w:t xml:space="preserve"> أرض-فضاء وفضاء-أرض، </w:t>
      </w:r>
      <w:r w:rsidR="008812EF" w:rsidRPr="00646F2A">
        <w:rPr>
          <w:rFonts w:hint="eastAsia"/>
          <w:i/>
          <w:iCs/>
          <w:spacing w:val="-4"/>
          <w:rtl/>
          <w:lang w:bidi="ar-EG"/>
        </w:rPr>
        <w:t>في</w:t>
      </w:r>
      <w:r w:rsidR="00AC107A" w:rsidRPr="00646F2A">
        <w:rPr>
          <w:rFonts w:hint="eastAsia"/>
          <w:i/>
          <w:iCs/>
          <w:spacing w:val="-4"/>
          <w:rtl/>
          <w:lang w:bidi="ar-EG"/>
        </w:rPr>
        <w:t> </w:t>
      </w:r>
      <w:r w:rsidR="008812EF" w:rsidRPr="00646F2A">
        <w:rPr>
          <w:rFonts w:hint="cs"/>
          <w:i/>
          <w:iCs/>
          <w:spacing w:val="-4"/>
          <w:rtl/>
          <w:lang w:bidi="ar-EG"/>
        </w:rPr>
        <w:t>أجزاء</w:t>
      </w:r>
      <w:r w:rsidR="00AC107A" w:rsidRPr="00646F2A">
        <w:rPr>
          <w:rFonts w:hint="eastAsia"/>
          <w:i/>
          <w:iCs/>
          <w:spacing w:val="-4"/>
          <w:rtl/>
          <w:lang w:bidi="ar-EG"/>
        </w:rPr>
        <w:t> </w:t>
      </w:r>
      <w:r w:rsidR="008812EF" w:rsidRPr="00646F2A">
        <w:rPr>
          <w:rFonts w:hint="cs"/>
          <w:i/>
          <w:iCs/>
          <w:spacing w:val="-4"/>
          <w:rtl/>
          <w:lang w:bidi="ar-EG"/>
        </w:rPr>
        <w:t>من</w:t>
      </w:r>
      <w:r w:rsidR="008812EF" w:rsidRPr="00646F2A">
        <w:rPr>
          <w:i/>
          <w:iCs/>
          <w:spacing w:val="-4"/>
          <w:rtl/>
          <w:lang w:bidi="ar-EG"/>
        </w:rPr>
        <w:t xml:space="preserve"> </w:t>
      </w:r>
      <w:r w:rsidR="008812EF" w:rsidRPr="00646F2A">
        <w:rPr>
          <w:rFonts w:hint="cs"/>
          <w:i/>
          <w:iCs/>
          <w:spacing w:val="-4"/>
          <w:rtl/>
          <w:lang w:bidi="ar-EG"/>
        </w:rPr>
        <w:t>النطاقات بين </w:t>
      </w:r>
      <w:r w:rsidR="008812EF" w:rsidRPr="00646F2A">
        <w:rPr>
          <w:i/>
          <w:iCs/>
          <w:spacing w:val="-4"/>
        </w:rPr>
        <w:t>GHz 22</w:t>
      </w:r>
      <w:r w:rsidR="008812EF" w:rsidRPr="00646F2A">
        <w:rPr>
          <w:rFonts w:hint="cs"/>
          <w:i/>
          <w:iCs/>
          <w:spacing w:val="-4"/>
          <w:rtl/>
        </w:rPr>
        <w:t xml:space="preserve"> و</w:t>
      </w:r>
      <w:r w:rsidR="008812EF" w:rsidRPr="00646F2A">
        <w:rPr>
          <w:i/>
          <w:iCs/>
          <w:spacing w:val="-4"/>
        </w:rPr>
        <w:t>GHz 26</w:t>
      </w:r>
      <w:r w:rsidR="008812EF" w:rsidRPr="00646F2A">
        <w:rPr>
          <w:rFonts w:hint="cs"/>
          <w:i/>
          <w:iCs/>
          <w:spacing w:val="-4"/>
          <w:rtl/>
        </w:rPr>
        <w:t xml:space="preserve"> </w:t>
      </w:r>
      <w:r w:rsidR="008812EF" w:rsidRPr="00646F2A">
        <w:rPr>
          <w:i/>
          <w:iCs/>
          <w:spacing w:val="-4"/>
          <w:rtl/>
        </w:rPr>
        <w:t xml:space="preserve">مع ضمان </w:t>
      </w:r>
      <w:r w:rsidR="008812EF" w:rsidRPr="00646F2A">
        <w:rPr>
          <w:rFonts w:hint="cs"/>
          <w:i/>
          <w:iCs/>
          <w:spacing w:val="-4"/>
          <w:rtl/>
        </w:rPr>
        <w:t xml:space="preserve">توفير </w:t>
      </w:r>
      <w:r w:rsidR="008812EF" w:rsidRPr="00646F2A">
        <w:rPr>
          <w:i/>
          <w:iCs/>
          <w:spacing w:val="-4"/>
          <w:rtl/>
        </w:rPr>
        <w:t xml:space="preserve">الحماية للخدمات القائمة في هذه النطاقات وكذلك </w:t>
      </w:r>
      <w:r w:rsidR="008812EF" w:rsidRPr="00646F2A">
        <w:rPr>
          <w:rFonts w:hint="cs"/>
          <w:i/>
          <w:iCs/>
          <w:spacing w:val="-4"/>
          <w:rtl/>
          <w:lang w:bidi="ar-EG"/>
        </w:rPr>
        <w:t>مراعاة الرقمين</w:t>
      </w:r>
      <w:r w:rsidR="008812EF" w:rsidRPr="00646F2A">
        <w:rPr>
          <w:rFonts w:hint="eastAsia"/>
          <w:i/>
          <w:iCs/>
          <w:spacing w:val="-4"/>
          <w:rtl/>
          <w:lang w:bidi="ar-EG"/>
        </w:rPr>
        <w:t> </w:t>
      </w:r>
      <w:r w:rsidR="008812EF" w:rsidRPr="00646F2A">
        <w:rPr>
          <w:b/>
          <w:bCs/>
          <w:i/>
          <w:iCs/>
          <w:spacing w:val="-4"/>
        </w:rPr>
        <w:t>340.5</w:t>
      </w:r>
      <w:r w:rsidR="008812EF" w:rsidRPr="00646F2A">
        <w:rPr>
          <w:rFonts w:hint="eastAsia"/>
          <w:b/>
          <w:bCs/>
          <w:i/>
          <w:iCs/>
          <w:spacing w:val="-4"/>
          <w:rtl/>
        </w:rPr>
        <w:t> </w:t>
      </w:r>
      <w:r w:rsidR="008812EF" w:rsidRPr="00646F2A">
        <w:rPr>
          <w:rFonts w:hint="cs"/>
          <w:i/>
          <w:iCs/>
          <w:spacing w:val="-4"/>
          <w:rtl/>
        </w:rPr>
        <w:t>و</w:t>
      </w:r>
      <w:r w:rsidR="008812EF" w:rsidRPr="00646F2A">
        <w:rPr>
          <w:b/>
          <w:bCs/>
          <w:i/>
          <w:iCs/>
          <w:spacing w:val="-4"/>
        </w:rPr>
        <w:t>149.5</w:t>
      </w:r>
      <w:r w:rsidR="008812EF" w:rsidRPr="00646F2A">
        <w:rPr>
          <w:rFonts w:hint="cs"/>
          <w:i/>
          <w:iCs/>
          <w:spacing w:val="-4"/>
          <w:rtl/>
          <w:lang w:bidi="ar-EG"/>
        </w:rPr>
        <w:t>"</w:t>
      </w:r>
      <w:r w:rsidR="008812EF" w:rsidRPr="00646F2A">
        <w:rPr>
          <w:rFonts w:hint="cs"/>
          <w:spacing w:val="-4"/>
          <w:rtl/>
          <w:lang w:bidi="ar-EG"/>
        </w:rPr>
        <w:t>.</w:t>
      </w:r>
    </w:p>
    <w:p w:rsidR="00CD77B5" w:rsidRDefault="008812EF" w:rsidP="00AC107A">
      <w:pPr>
        <w:rPr>
          <w:lang w:bidi="ar-EG"/>
        </w:rPr>
      </w:pPr>
      <w:r w:rsidRPr="00656202">
        <w:rPr>
          <w:rFonts w:hint="cs"/>
          <w:rtl/>
          <w:lang w:bidi="ar-EG"/>
        </w:rPr>
        <w:t>ووفقاً للوائح الراديو،</w:t>
      </w:r>
      <w:r w:rsidR="00656202">
        <w:rPr>
          <w:rFonts w:hint="cs"/>
          <w:rtl/>
          <w:lang w:bidi="ar-EG"/>
        </w:rPr>
        <w:t xml:space="preserve"> طبعة عام </w:t>
      </w:r>
      <w:r w:rsidR="00656202">
        <w:rPr>
          <w:lang w:bidi="ar-EG"/>
        </w:rPr>
        <w:t>2012</w:t>
      </w:r>
      <w:r w:rsidR="00656202">
        <w:rPr>
          <w:rFonts w:hint="cs"/>
          <w:rtl/>
          <w:lang w:bidi="ar-EG"/>
        </w:rPr>
        <w:t xml:space="preserve">، </w:t>
      </w:r>
      <w:r w:rsidRPr="00656202">
        <w:rPr>
          <w:rFonts w:hint="cs"/>
          <w:rtl/>
          <w:lang w:bidi="ar-EG"/>
        </w:rPr>
        <w:t xml:space="preserve">يوزع النطاق في المدى بين </w:t>
      </w:r>
      <w:r w:rsidRPr="00656202">
        <w:rPr>
          <w:lang w:bidi="ar-EG"/>
        </w:rPr>
        <w:t>GHz 22</w:t>
      </w:r>
      <w:r w:rsidRPr="00656202">
        <w:rPr>
          <w:rFonts w:hint="cs"/>
          <w:rtl/>
          <w:lang w:bidi="ar-EG"/>
        </w:rPr>
        <w:t xml:space="preserve"> و</w:t>
      </w:r>
      <w:r w:rsidRPr="00656202">
        <w:rPr>
          <w:lang w:bidi="ar-EG"/>
        </w:rPr>
        <w:t>GHz 26</w:t>
      </w:r>
      <w:r w:rsidRPr="00656202">
        <w:rPr>
          <w:rFonts w:hint="cs"/>
          <w:rtl/>
          <w:lang w:bidi="ar-EG"/>
        </w:rPr>
        <w:t xml:space="preserve"> للخدمات التالية: خ</w:t>
      </w:r>
      <w:r w:rsidRPr="00656202">
        <w:rPr>
          <w:rtl/>
        </w:rPr>
        <w:t>دمة علم الفلك الراديوي</w:t>
      </w:r>
      <w:r w:rsidR="00656202">
        <w:rPr>
          <w:rFonts w:hint="cs"/>
          <w:rtl/>
        </w:rPr>
        <w:t>،</w:t>
      </w:r>
      <w:r w:rsidRPr="00656202">
        <w:rPr>
          <w:rFonts w:hint="cs"/>
          <w:rtl/>
        </w:rPr>
        <w:t xml:space="preserve"> و</w:t>
      </w:r>
      <w:r w:rsidRPr="00656202">
        <w:rPr>
          <w:rtl/>
        </w:rPr>
        <w:t>خدمة استكشاف الأرض الساتلية</w:t>
      </w:r>
      <w:r w:rsidRPr="00656202">
        <w:rPr>
          <w:rFonts w:hint="cs"/>
          <w:rtl/>
        </w:rPr>
        <w:t>، و</w:t>
      </w:r>
      <w:r w:rsidRPr="00656202">
        <w:rPr>
          <w:rtl/>
        </w:rPr>
        <w:t>خدمة الأبحاث الفضائية</w:t>
      </w:r>
      <w:r w:rsidRPr="00656202">
        <w:rPr>
          <w:rFonts w:hint="cs"/>
          <w:rtl/>
        </w:rPr>
        <w:t>، وخدمة ما بين السواتل، والخدمة الثابتة الساتلية، وخدمة</w:t>
      </w:r>
      <w:r w:rsidR="00AC107A">
        <w:rPr>
          <w:rFonts w:hint="eastAsia"/>
          <w:rtl/>
        </w:rPr>
        <w:t> </w:t>
      </w:r>
      <w:r w:rsidRPr="00656202">
        <w:rPr>
          <w:rFonts w:hint="cs"/>
          <w:rtl/>
        </w:rPr>
        <w:t>الهواة الساتلية، و</w:t>
      </w:r>
      <w:r w:rsidRPr="00656202">
        <w:rPr>
          <w:rtl/>
        </w:rPr>
        <w:t>خدمة التحديد الراديوي للمو</w:t>
      </w:r>
      <w:r w:rsidRPr="00656202">
        <w:rPr>
          <w:rFonts w:hint="cs"/>
          <w:rtl/>
        </w:rPr>
        <w:t>ا</w:t>
      </w:r>
      <w:r w:rsidRPr="00656202">
        <w:rPr>
          <w:rtl/>
        </w:rPr>
        <w:t>قع الساتلية</w:t>
      </w:r>
      <w:r w:rsidRPr="00656202">
        <w:rPr>
          <w:rFonts w:hint="cs"/>
          <w:rtl/>
        </w:rPr>
        <w:t>، و</w:t>
      </w:r>
      <w:r w:rsidRPr="00656202">
        <w:rPr>
          <w:rtl/>
        </w:rPr>
        <w:t>خدمة الترددات المعيارية وإشارات التوقيت الساتلية</w:t>
      </w:r>
      <w:r w:rsidRPr="00656202">
        <w:rPr>
          <w:rFonts w:hint="cs"/>
          <w:rtl/>
        </w:rPr>
        <w:t>، وخدمة</w:t>
      </w:r>
      <w:r w:rsidR="00AC107A">
        <w:rPr>
          <w:rFonts w:hint="eastAsia"/>
          <w:rtl/>
        </w:rPr>
        <w:t> </w:t>
      </w:r>
      <w:r w:rsidRPr="00656202">
        <w:rPr>
          <w:rFonts w:hint="cs"/>
          <w:rtl/>
        </w:rPr>
        <w:t>الهواة، و</w:t>
      </w:r>
      <w:r w:rsidRPr="00656202">
        <w:rPr>
          <w:rtl/>
        </w:rPr>
        <w:t>خدمة التحديد الراديوي</w:t>
      </w:r>
      <w:r w:rsidR="00656202">
        <w:rPr>
          <w:rFonts w:hint="cs"/>
          <w:rtl/>
        </w:rPr>
        <w:t xml:space="preserve"> للموقع</w:t>
      </w:r>
      <w:r w:rsidRPr="00656202">
        <w:rPr>
          <w:rFonts w:hint="cs"/>
          <w:rtl/>
        </w:rPr>
        <w:t>، و</w:t>
      </w:r>
      <w:r w:rsidRPr="00656202">
        <w:rPr>
          <w:rtl/>
        </w:rPr>
        <w:t>خدمة الملاحة الراديوية</w:t>
      </w:r>
      <w:r w:rsidRPr="00656202">
        <w:rPr>
          <w:rFonts w:hint="cs"/>
          <w:rtl/>
        </w:rPr>
        <w:t>، و</w:t>
      </w:r>
      <w:r w:rsidRPr="00656202">
        <w:rPr>
          <w:rtl/>
        </w:rPr>
        <w:t>الخدمة الثابتة</w:t>
      </w:r>
      <w:r w:rsidR="00656202">
        <w:rPr>
          <w:rFonts w:hint="cs"/>
          <w:rtl/>
        </w:rPr>
        <w:t>،</w:t>
      </w:r>
      <w:r w:rsidRPr="00656202">
        <w:rPr>
          <w:rtl/>
        </w:rPr>
        <w:t xml:space="preserve"> والخدمة المتنقلة</w:t>
      </w:r>
      <w:r w:rsidRPr="00656202">
        <w:rPr>
          <w:rFonts w:hint="cs"/>
          <w:rtl/>
        </w:rPr>
        <w:t>.</w:t>
      </w:r>
    </w:p>
    <w:p w:rsidR="008812EF" w:rsidRDefault="00CD77B5" w:rsidP="00732668">
      <w:pPr>
        <w:pStyle w:val="Headingb"/>
        <w:rPr>
          <w:rtl/>
        </w:rPr>
      </w:pPr>
      <w:r>
        <w:rPr>
          <w:rFonts w:hint="cs"/>
          <w:rtl/>
        </w:rPr>
        <w:t>المقترح</w:t>
      </w:r>
      <w:r w:rsidR="006B5200">
        <w:rPr>
          <w:rFonts w:hint="cs"/>
          <w:rtl/>
        </w:rPr>
        <w:t>ات</w:t>
      </w:r>
    </w:p>
    <w:p w:rsidR="00656202" w:rsidRDefault="00656202" w:rsidP="00B55A62">
      <w:pPr>
        <w:rPr>
          <w:rtl/>
          <w:lang w:eastAsia="zh-CN"/>
        </w:rPr>
      </w:pPr>
      <w:r w:rsidRPr="00656202">
        <w:rPr>
          <w:rFonts w:hint="cs"/>
          <w:rtl/>
        </w:rPr>
        <w:t xml:space="preserve">وفقاً لدراسات التوافق الحالية فإن من </w:t>
      </w:r>
      <w:r w:rsidR="00732668">
        <w:rPr>
          <w:rFonts w:hint="cs"/>
          <w:rtl/>
        </w:rPr>
        <w:t xml:space="preserve">غير </w:t>
      </w:r>
      <w:r w:rsidRPr="00656202">
        <w:rPr>
          <w:rFonts w:hint="cs"/>
          <w:rtl/>
        </w:rPr>
        <w:t xml:space="preserve">الممكن للعديد من نطاقات التردد بين </w:t>
      </w:r>
      <w:r>
        <w:t>22</w:t>
      </w:r>
      <w:r>
        <w:rPr>
          <w:rFonts w:hint="cs"/>
          <w:rtl/>
          <w:lang w:bidi="ar-EG"/>
        </w:rPr>
        <w:t xml:space="preserve"> </w:t>
      </w:r>
      <w:r w:rsidRPr="003413A7">
        <w:rPr>
          <w:lang w:eastAsia="zh-CN"/>
        </w:rPr>
        <w:t>GHz</w:t>
      </w:r>
      <w:r>
        <w:rPr>
          <w:rFonts w:hint="cs"/>
          <w:rtl/>
          <w:lang w:eastAsia="zh-CN"/>
        </w:rPr>
        <w:t xml:space="preserve"> و</w:t>
      </w:r>
      <w:r>
        <w:rPr>
          <w:lang w:eastAsia="zh-CN"/>
        </w:rPr>
        <w:t>26</w:t>
      </w:r>
      <w:r>
        <w:rPr>
          <w:rFonts w:hint="cs"/>
          <w:rtl/>
          <w:lang w:eastAsia="zh-CN" w:bidi="ar-EG"/>
        </w:rPr>
        <w:t xml:space="preserve"> </w:t>
      </w:r>
      <w:r w:rsidRPr="003413A7">
        <w:rPr>
          <w:lang w:eastAsia="zh-CN"/>
        </w:rPr>
        <w:t>GHz</w:t>
      </w:r>
      <w:r>
        <w:rPr>
          <w:rFonts w:hint="cs"/>
          <w:rtl/>
          <w:lang w:eastAsia="zh-CN"/>
        </w:rPr>
        <w:t>، مثل النطاقات الموزعة على خدمة علم الفلك الراديوي، وخدمة استكشاف الأرض الساتلية، وما إلى ذلك، أن توزع على الخدمة المتنقلة</w:t>
      </w:r>
      <w:r w:rsidR="00B55A62">
        <w:rPr>
          <w:rFonts w:hint="eastAsia"/>
          <w:rtl/>
          <w:lang w:eastAsia="zh-CN"/>
        </w:rPr>
        <w:t> </w:t>
      </w:r>
      <w:r>
        <w:rPr>
          <w:rFonts w:hint="cs"/>
          <w:rtl/>
          <w:lang w:eastAsia="zh-CN"/>
        </w:rPr>
        <w:t>الساتلية.</w:t>
      </w:r>
    </w:p>
    <w:p w:rsidR="00AC107A" w:rsidRDefault="00656202" w:rsidP="00BC6B67">
      <w:pPr>
        <w:rPr>
          <w:rtl/>
          <w:lang w:eastAsia="zh-CN" w:bidi="ar-EG"/>
        </w:rPr>
      </w:pPr>
      <w:r>
        <w:rPr>
          <w:rFonts w:hint="cs"/>
          <w:rtl/>
          <w:lang w:eastAsia="zh-CN"/>
        </w:rPr>
        <w:t>وبالنظر إلى نتيجة تحليل التوافق فإن رأي إدارة الصين بشأن البند</w:t>
      </w:r>
      <w:r w:rsidR="00BC6B67">
        <w:rPr>
          <w:rFonts w:hint="eastAsia"/>
          <w:rtl/>
          <w:lang w:eastAsia="zh-CN"/>
        </w:rPr>
        <w:t> </w:t>
      </w:r>
      <w:r>
        <w:rPr>
          <w:lang w:eastAsia="zh-CN"/>
        </w:rPr>
        <w:t>1.10</w:t>
      </w:r>
      <w:r>
        <w:rPr>
          <w:rFonts w:hint="cs"/>
          <w:rtl/>
          <w:lang w:eastAsia="zh-CN" w:bidi="ar-EG"/>
        </w:rPr>
        <w:t xml:space="preserve"> من جدول أعمال مؤتمر</w:t>
      </w:r>
      <w:r w:rsidR="00BC6B67">
        <w:rPr>
          <w:rFonts w:hint="eastAsia"/>
          <w:rtl/>
          <w:lang w:eastAsia="zh-CN" w:bidi="ar-EG"/>
        </w:rPr>
        <w:t> </w:t>
      </w:r>
      <w:r w:rsidRPr="003413A7">
        <w:rPr>
          <w:lang w:eastAsia="zh-CN"/>
        </w:rPr>
        <w:t>WRC-15</w:t>
      </w:r>
      <w:r>
        <w:rPr>
          <w:rFonts w:hint="cs"/>
          <w:rtl/>
          <w:lang w:eastAsia="zh-CN"/>
        </w:rPr>
        <w:t xml:space="preserve"> هو مساندة الأسلوب</w:t>
      </w:r>
      <w:r w:rsidR="00AC107A">
        <w:rPr>
          <w:rFonts w:hint="eastAsia"/>
          <w:rtl/>
          <w:lang w:eastAsia="zh-CN"/>
        </w:rPr>
        <w:t> </w:t>
      </w:r>
      <w:r w:rsidR="00732668">
        <w:rPr>
          <w:lang w:eastAsia="zh-CN"/>
        </w:rPr>
        <w:t>A</w:t>
      </w:r>
      <w:r w:rsidR="00732668">
        <w:rPr>
          <w:rFonts w:hint="cs"/>
          <w:rtl/>
          <w:lang w:eastAsia="zh-CN" w:bidi="ar-EG"/>
        </w:rPr>
        <w:t xml:space="preserve"> الوارد في تقرير الاجتماع التحضيري</w:t>
      </w:r>
      <w:r w:rsidR="00B55A62">
        <w:rPr>
          <w:rFonts w:hint="eastAsia"/>
          <w:rtl/>
          <w:lang w:eastAsia="zh-CN"/>
        </w:rPr>
        <w:t> </w:t>
      </w:r>
      <w:r w:rsidR="00732668">
        <w:rPr>
          <w:rFonts w:hint="cs"/>
          <w:rtl/>
          <w:lang w:eastAsia="zh-CN" w:bidi="ar-EG"/>
        </w:rPr>
        <w:t>للمؤتمر.</w:t>
      </w:r>
    </w:p>
    <w:p w:rsidR="009F37C9" w:rsidRDefault="002C7C08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2C7C08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2C7C08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727591" w:rsidRDefault="002C7C08">
      <w:pPr>
        <w:pStyle w:val="Proposal"/>
      </w:pPr>
      <w:r>
        <w:rPr>
          <w:u w:val="single"/>
        </w:rPr>
        <w:t>NOC</w:t>
      </w:r>
      <w:r>
        <w:tab/>
        <w:t>CHN/62A10/1</w:t>
      </w:r>
    </w:p>
    <w:p w:rsidR="009F37C9" w:rsidRPr="006F4C75" w:rsidRDefault="002C7C08">
      <w:pPr>
        <w:pStyle w:val="Tabletitle"/>
        <w:rPr>
          <w:rtl/>
        </w:rPr>
        <w:pPrChange w:id="2" w:author="El Wardany, Samy" w:date="2011-08-01T14:42:00Z">
          <w:pPr/>
        </w:pPrChange>
      </w:pPr>
      <w:r w:rsidRPr="006F4C75">
        <w:t>GHz 24,75-22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D36535" w:rsidTr="006B5200">
        <w:trPr>
          <w:cantSplit/>
          <w:tblHeader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35" w:rsidRDefault="002C7C08" w:rsidP="005F1F1C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D36535" w:rsidTr="006B5200">
        <w:trPr>
          <w:cantSplit/>
          <w:tblHeader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535" w:rsidRDefault="002C7C08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535" w:rsidRDefault="002C7C08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535" w:rsidRDefault="002C7C08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D36535" w:rsidTr="00D36535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35" w:rsidRDefault="002C7C08" w:rsidP="005F1F1C">
            <w:pPr>
              <w:pStyle w:val="TabletextS5"/>
            </w:pPr>
            <w:r w:rsidRPr="00396BFD">
              <w:rPr>
                <w:rStyle w:val="Tablefreq"/>
              </w:rPr>
              <w:t>22,21-22</w:t>
            </w:r>
            <w:r>
              <w:tab/>
            </w:r>
            <w:r>
              <w:tab/>
            </w:r>
            <w:r w:rsidRPr="00A5564B">
              <w:rPr>
                <w:b/>
                <w:bCs/>
                <w:rtl/>
              </w:rPr>
              <w:t>ثابتة</w:t>
            </w:r>
          </w:p>
          <w:p w:rsidR="00D36535" w:rsidRDefault="00AC107A" w:rsidP="005F1F1C">
            <w:pPr>
              <w:pStyle w:val="TabletextS5"/>
            </w:pPr>
            <w:r>
              <w:tab/>
            </w:r>
            <w:r w:rsidR="002C7C08">
              <w:rPr>
                <w:rtl/>
              </w:rPr>
              <w:tab/>
            </w:r>
            <w:r w:rsidR="002C7C08">
              <w:rPr>
                <w:b/>
                <w:bCs/>
                <w:rtl/>
              </w:rPr>
              <w:t>متنقلة</w:t>
            </w:r>
            <w:r w:rsidR="002C7C08">
              <w:rPr>
                <w:rtl/>
              </w:rPr>
              <w:t xml:space="preserve"> باستثناء المتنقلة للطيران</w:t>
            </w:r>
          </w:p>
          <w:p w:rsidR="00D36535" w:rsidRPr="00AC107A" w:rsidRDefault="00AC107A" w:rsidP="005F1F1C">
            <w:pPr>
              <w:pStyle w:val="TabletextS5"/>
              <w:rPr>
                <w:rStyle w:val="Artref"/>
                <w:b w:val="0"/>
                <w:bCs w:val="0"/>
              </w:rPr>
            </w:pPr>
            <w:r>
              <w:tab/>
            </w:r>
            <w:r w:rsidR="002C7C08">
              <w:rPr>
                <w:rtl/>
              </w:rPr>
              <w:tab/>
            </w:r>
            <w:r w:rsidR="002C7C08" w:rsidRPr="00AC107A">
              <w:rPr>
                <w:rStyle w:val="Artref"/>
                <w:b w:val="0"/>
                <w:bCs w:val="0"/>
              </w:rPr>
              <w:t>149.5</w:t>
            </w:r>
          </w:p>
        </w:tc>
      </w:tr>
      <w:tr w:rsidR="00D36535" w:rsidTr="00D36535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35" w:rsidRDefault="002C7C08" w:rsidP="005F1F1C">
            <w:pPr>
              <w:pStyle w:val="TabletextS5"/>
            </w:pPr>
            <w:r w:rsidRPr="00396BFD">
              <w:rPr>
                <w:rStyle w:val="Tablefreq"/>
              </w:rPr>
              <w:t>22,5-22,21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Cs/>
                <w:color w:val="000000"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(منفعلة)</w:t>
            </w:r>
          </w:p>
          <w:p w:rsidR="00D36535" w:rsidRDefault="002C7C08" w:rsidP="005F1F1C">
            <w:pPr>
              <w:pStyle w:val="TabletextS5"/>
            </w:pPr>
            <w:r>
              <w:tab/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:rsidR="00D36535" w:rsidRDefault="00AC107A" w:rsidP="005F1F1C">
            <w:pPr>
              <w:pStyle w:val="TabletextS5"/>
            </w:pPr>
            <w:r>
              <w:tab/>
            </w:r>
            <w:r w:rsidR="002C7C08">
              <w:rPr>
                <w:rtl/>
              </w:rPr>
              <w:tab/>
            </w:r>
            <w:r w:rsidR="002C7C08">
              <w:rPr>
                <w:b/>
                <w:bCs/>
                <w:rtl/>
              </w:rPr>
              <w:t>متنقلة</w:t>
            </w:r>
            <w:r w:rsidR="002C7C08">
              <w:rPr>
                <w:rtl/>
              </w:rPr>
              <w:t xml:space="preserve"> باستثناء المتنقلة للطيران</w:t>
            </w:r>
          </w:p>
          <w:p w:rsidR="00D36535" w:rsidRDefault="00AC107A" w:rsidP="005F1F1C">
            <w:pPr>
              <w:pStyle w:val="TabletextS5"/>
            </w:pPr>
            <w:r>
              <w:tab/>
            </w:r>
            <w:r w:rsidR="002C7C08">
              <w:rPr>
                <w:rtl/>
              </w:rPr>
              <w:tab/>
            </w:r>
            <w:r w:rsidR="002C7C08">
              <w:rPr>
                <w:b/>
                <w:bCs/>
                <w:rtl/>
              </w:rPr>
              <w:t>فلك راديوي</w:t>
            </w:r>
          </w:p>
          <w:p w:rsidR="00D36535" w:rsidRDefault="00AC107A" w:rsidP="005F1F1C">
            <w:pPr>
              <w:pStyle w:val="TabletextS5"/>
            </w:pPr>
            <w:r>
              <w:tab/>
            </w:r>
            <w:r w:rsidR="002C7C08">
              <w:rPr>
                <w:rtl/>
              </w:rPr>
              <w:tab/>
            </w:r>
            <w:r w:rsidR="002C7C08">
              <w:rPr>
                <w:b/>
                <w:bCs/>
                <w:rtl/>
              </w:rPr>
              <w:t>أبحاث فضائية</w:t>
            </w:r>
            <w:r w:rsidR="002C7C08">
              <w:rPr>
                <w:rtl/>
              </w:rPr>
              <w:t xml:space="preserve"> (منفعلة)</w:t>
            </w:r>
          </w:p>
          <w:p w:rsidR="00D36535" w:rsidRPr="009871F2" w:rsidRDefault="00AC107A" w:rsidP="005F1F1C">
            <w:pPr>
              <w:pStyle w:val="TabletextS5"/>
              <w:rPr>
                <w:rStyle w:val="Artref"/>
              </w:rPr>
            </w:pPr>
            <w:r>
              <w:tab/>
            </w:r>
            <w:r w:rsidR="002C7C08">
              <w:rPr>
                <w:rtl/>
              </w:rPr>
              <w:tab/>
            </w:r>
            <w:r w:rsidR="002C7C08" w:rsidRPr="00AC107A">
              <w:rPr>
                <w:rStyle w:val="Artref"/>
                <w:b w:val="0"/>
                <w:bCs w:val="0"/>
              </w:rPr>
              <w:t>532.5  149.5</w:t>
            </w:r>
          </w:p>
        </w:tc>
      </w:tr>
      <w:tr w:rsidR="00D36535" w:rsidTr="00D36535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35" w:rsidRDefault="002C7C08" w:rsidP="005F1F1C">
            <w:pPr>
              <w:pStyle w:val="TabletextS5"/>
            </w:pPr>
            <w:r w:rsidRPr="00396BFD">
              <w:rPr>
                <w:rStyle w:val="Tablefreq"/>
              </w:rPr>
              <w:t>22,55-22,5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Cs/>
                <w:color w:val="000000"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:rsidR="00D36535" w:rsidRDefault="00AC107A" w:rsidP="005F1F1C">
            <w:pPr>
              <w:pStyle w:val="TabletextS5"/>
            </w:pPr>
            <w:r>
              <w:tab/>
            </w:r>
            <w:r w:rsidR="002C7C08">
              <w:rPr>
                <w:rtl/>
              </w:rPr>
              <w:tab/>
            </w:r>
            <w:r w:rsidR="002C7C08">
              <w:rPr>
                <w:b/>
                <w:bCs/>
                <w:rtl/>
              </w:rPr>
              <w:t>متنقلة</w:t>
            </w:r>
          </w:p>
        </w:tc>
      </w:tr>
      <w:tr w:rsidR="00D36535" w:rsidTr="00D36535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35" w:rsidRPr="00E741AA" w:rsidRDefault="002C7C08" w:rsidP="005F1F1C">
            <w:pPr>
              <w:pStyle w:val="TabletextS5"/>
            </w:pPr>
            <w:r w:rsidRPr="00396BFD">
              <w:rPr>
                <w:rStyle w:val="Tablefreq"/>
              </w:rPr>
              <w:t>23</w:t>
            </w:r>
            <w:r>
              <w:rPr>
                <w:rStyle w:val="Tablefreq"/>
              </w:rPr>
              <w:t>,15</w:t>
            </w:r>
            <w:r w:rsidRPr="00396BFD">
              <w:rPr>
                <w:rStyle w:val="Tablefreq"/>
              </w:rPr>
              <w:t>-22,55</w:t>
            </w:r>
            <w:r w:rsidRPr="00E741AA">
              <w:tab/>
            </w:r>
            <w:r>
              <w:tab/>
            </w:r>
            <w:r w:rsidRPr="00306012">
              <w:rPr>
                <w:b/>
                <w:bCs/>
                <w:rtl/>
              </w:rPr>
              <w:t>ثابتة</w:t>
            </w:r>
          </w:p>
          <w:p w:rsidR="00D36535" w:rsidRPr="00E741AA" w:rsidRDefault="002C7C08" w:rsidP="005F1F1C">
            <w:pPr>
              <w:pStyle w:val="TabletextS5"/>
            </w:pPr>
            <w:r w:rsidRPr="00E741AA">
              <w:tab/>
            </w:r>
            <w:r>
              <w:rPr>
                <w:rtl/>
              </w:rPr>
              <w:tab/>
            </w:r>
            <w:r w:rsidRPr="00306012">
              <w:rPr>
                <w:b/>
                <w:bCs/>
                <w:rtl/>
              </w:rPr>
              <w:t>بين السواتل</w:t>
            </w:r>
            <w:r w:rsidRPr="00AC107A">
              <w:rPr>
                <w:rStyle w:val="Artref"/>
                <w:b w:val="0"/>
                <w:bCs w:val="0"/>
              </w:rPr>
              <w:t xml:space="preserve">338A.5  </w:t>
            </w:r>
          </w:p>
          <w:p w:rsidR="00D36535" w:rsidRPr="00306012" w:rsidRDefault="002C7C08" w:rsidP="005F1F1C">
            <w:pPr>
              <w:pStyle w:val="TabletextS5"/>
              <w:rPr>
                <w:b/>
                <w:bCs/>
                <w:rtl/>
              </w:rPr>
            </w:pPr>
            <w:r w:rsidRPr="00E741AA">
              <w:tab/>
            </w:r>
            <w:r>
              <w:rPr>
                <w:rtl/>
              </w:rPr>
              <w:tab/>
            </w:r>
            <w:r w:rsidRPr="00306012">
              <w:rPr>
                <w:b/>
                <w:bCs/>
                <w:rtl/>
              </w:rPr>
              <w:t>متنقلة</w:t>
            </w:r>
          </w:p>
          <w:p w:rsidR="00D36535" w:rsidRPr="00E741AA" w:rsidRDefault="002C7C08" w:rsidP="00AC107A">
            <w:pPr>
              <w:pStyle w:val="TabletextS5"/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 w:rsidRPr="000A1B5A">
              <w:rPr>
                <w:b/>
                <w:bCs/>
                <w:rtl/>
              </w:rPr>
              <w:t>أبحاث فضائية</w:t>
            </w:r>
            <w:r w:rsidRPr="00FB7E69">
              <w:rPr>
                <w:rtl/>
              </w:rPr>
              <w:t xml:space="preserve"> (أرض-فضاء) </w:t>
            </w:r>
            <w:r w:rsidRPr="00AC107A">
              <w:rPr>
                <w:rStyle w:val="Artref"/>
                <w:b w:val="0"/>
                <w:bCs w:val="0"/>
              </w:rPr>
              <w:t>532A.5</w:t>
            </w:r>
            <w:r>
              <w:t xml:space="preserve">  </w:t>
            </w:r>
          </w:p>
          <w:p w:rsidR="00D36535" w:rsidRPr="00AC107A" w:rsidRDefault="002C7C08" w:rsidP="005F1F1C">
            <w:pPr>
              <w:pStyle w:val="TabletextS5"/>
              <w:rPr>
                <w:rStyle w:val="Artref"/>
                <w:b w:val="0"/>
                <w:bCs w:val="0"/>
              </w:rPr>
            </w:pPr>
            <w:r w:rsidRPr="00E741AA">
              <w:tab/>
            </w:r>
            <w:r>
              <w:rPr>
                <w:rtl/>
              </w:rPr>
              <w:tab/>
            </w:r>
            <w:r w:rsidRPr="00AC107A">
              <w:rPr>
                <w:rStyle w:val="Artref"/>
                <w:b w:val="0"/>
                <w:bCs w:val="0"/>
              </w:rPr>
              <w:t>149.5</w:t>
            </w:r>
          </w:p>
        </w:tc>
      </w:tr>
      <w:tr w:rsidR="00D36535" w:rsidTr="00D36535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35" w:rsidRPr="00E741AA" w:rsidRDefault="002C7C08" w:rsidP="005F1F1C">
            <w:pPr>
              <w:pStyle w:val="TabletextS5"/>
            </w:pPr>
            <w:r>
              <w:rPr>
                <w:rStyle w:val="Tablefreq"/>
              </w:rPr>
              <w:t>23,55--23,15</w:t>
            </w:r>
            <w:r w:rsidRPr="00E741AA">
              <w:tab/>
            </w:r>
            <w:r>
              <w:tab/>
            </w:r>
            <w:r w:rsidRPr="00306012">
              <w:rPr>
                <w:b/>
                <w:bCs/>
                <w:rtl/>
              </w:rPr>
              <w:t>ثابتة</w:t>
            </w:r>
          </w:p>
          <w:p w:rsidR="00D36535" w:rsidRPr="00E741AA" w:rsidRDefault="002C7C08" w:rsidP="005F1F1C">
            <w:pPr>
              <w:pStyle w:val="TabletextS5"/>
            </w:pPr>
            <w:r w:rsidRPr="00E741AA">
              <w:tab/>
            </w:r>
            <w:r>
              <w:rPr>
                <w:rtl/>
              </w:rPr>
              <w:tab/>
            </w:r>
            <w:r w:rsidRPr="00306012">
              <w:rPr>
                <w:b/>
                <w:bCs/>
                <w:rtl/>
              </w:rPr>
              <w:t>بين السواتل</w:t>
            </w:r>
            <w:r w:rsidRPr="00AC107A">
              <w:rPr>
                <w:rStyle w:val="Artref"/>
                <w:b w:val="0"/>
                <w:bCs w:val="0"/>
              </w:rPr>
              <w:t>338A.5</w:t>
            </w:r>
            <w:r w:rsidRPr="00AC107A">
              <w:rPr>
                <w:b/>
                <w:bCs/>
              </w:rPr>
              <w:t xml:space="preserve">  </w:t>
            </w:r>
          </w:p>
          <w:p w:rsidR="00D36535" w:rsidRPr="00306012" w:rsidRDefault="002C7C08" w:rsidP="005F1F1C">
            <w:pPr>
              <w:pStyle w:val="TabletextS5"/>
              <w:rPr>
                <w:b/>
                <w:bCs/>
              </w:rPr>
            </w:pPr>
            <w:r w:rsidRPr="00E741AA">
              <w:tab/>
            </w:r>
            <w:r>
              <w:rPr>
                <w:rtl/>
              </w:rPr>
              <w:tab/>
            </w:r>
            <w:r w:rsidRPr="00306012">
              <w:rPr>
                <w:b/>
                <w:bCs/>
                <w:rtl/>
              </w:rPr>
              <w:t>متنقلة</w:t>
            </w:r>
          </w:p>
        </w:tc>
      </w:tr>
      <w:tr w:rsidR="00D36535" w:rsidTr="00D36535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35" w:rsidRDefault="002C7C08" w:rsidP="005F1F1C">
            <w:pPr>
              <w:pStyle w:val="TabletextS5"/>
            </w:pPr>
            <w:r w:rsidRPr="00396BFD">
              <w:rPr>
                <w:rStyle w:val="Tablefreq"/>
              </w:rPr>
              <w:t>23,6-23,55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Cs/>
                <w:color w:val="000000"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:rsidR="00D36535" w:rsidRDefault="00BC6B67" w:rsidP="005F1F1C">
            <w:pPr>
              <w:pStyle w:val="TabletextS5"/>
            </w:pPr>
            <w:r>
              <w:tab/>
            </w:r>
            <w:r w:rsidR="002C7C08">
              <w:rPr>
                <w:rtl/>
              </w:rPr>
              <w:tab/>
            </w:r>
            <w:r w:rsidR="002C7C08">
              <w:rPr>
                <w:b/>
                <w:bCs/>
                <w:rtl/>
              </w:rPr>
              <w:t>متنقلة</w:t>
            </w:r>
          </w:p>
        </w:tc>
      </w:tr>
      <w:tr w:rsidR="00D36535" w:rsidTr="00D36535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35" w:rsidRDefault="002C7C08" w:rsidP="005F1F1C">
            <w:pPr>
              <w:pStyle w:val="TabletextS5"/>
            </w:pPr>
            <w:r w:rsidRPr="00396BFD">
              <w:rPr>
                <w:rStyle w:val="Tablefreq"/>
              </w:rPr>
              <w:t>24-23,6</w:t>
            </w:r>
            <w:r>
              <w:tab/>
            </w:r>
            <w: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(منفعلة)</w:t>
            </w:r>
          </w:p>
          <w:p w:rsidR="00D36535" w:rsidRDefault="00AC107A" w:rsidP="005F1F1C">
            <w:pPr>
              <w:pStyle w:val="TabletextS5"/>
            </w:pPr>
            <w:r>
              <w:tab/>
            </w:r>
            <w:r w:rsidR="002C7C08">
              <w:rPr>
                <w:rtl/>
              </w:rPr>
              <w:tab/>
            </w:r>
            <w:r w:rsidR="002C7C08">
              <w:rPr>
                <w:b/>
                <w:bCs/>
                <w:rtl/>
              </w:rPr>
              <w:t>فلك راديوي</w:t>
            </w:r>
          </w:p>
          <w:p w:rsidR="00D36535" w:rsidRDefault="00AC107A" w:rsidP="005F1F1C">
            <w:pPr>
              <w:pStyle w:val="TabletextS5"/>
            </w:pPr>
            <w:r>
              <w:tab/>
            </w:r>
            <w:r w:rsidR="002C7C08">
              <w:rPr>
                <w:rtl/>
              </w:rPr>
              <w:tab/>
            </w:r>
            <w:r w:rsidR="002C7C08">
              <w:rPr>
                <w:b/>
                <w:bCs/>
                <w:rtl/>
              </w:rPr>
              <w:t>أبحاث فضائية</w:t>
            </w:r>
            <w:r w:rsidR="002C7C08">
              <w:rPr>
                <w:rtl/>
              </w:rPr>
              <w:t xml:space="preserve"> (منفعلة)</w:t>
            </w:r>
          </w:p>
          <w:p w:rsidR="00D36535" w:rsidRPr="00AC107A" w:rsidRDefault="00AC107A" w:rsidP="005F1F1C">
            <w:pPr>
              <w:pStyle w:val="TabletextS5"/>
              <w:rPr>
                <w:rStyle w:val="Artref"/>
                <w:b w:val="0"/>
                <w:bCs w:val="0"/>
              </w:rPr>
            </w:pPr>
            <w:r>
              <w:tab/>
            </w:r>
            <w:r w:rsidR="002C7C08">
              <w:rPr>
                <w:rtl/>
              </w:rPr>
              <w:tab/>
            </w:r>
            <w:r w:rsidR="002C7C08" w:rsidRPr="00AC107A">
              <w:rPr>
                <w:rStyle w:val="Artref"/>
                <w:b w:val="0"/>
                <w:bCs w:val="0"/>
              </w:rPr>
              <w:t>340.5</w:t>
            </w:r>
          </w:p>
        </w:tc>
      </w:tr>
      <w:tr w:rsidR="00D36535" w:rsidTr="00D36535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35" w:rsidRDefault="002C7C08" w:rsidP="005F1F1C">
            <w:pPr>
              <w:pStyle w:val="TabletextS5"/>
            </w:pPr>
            <w:r w:rsidRPr="00396BFD">
              <w:rPr>
                <w:rStyle w:val="Tablefreq"/>
              </w:rPr>
              <w:t>24,05-24</w:t>
            </w:r>
            <w:r>
              <w:tab/>
            </w:r>
            <w:r>
              <w:tab/>
            </w:r>
            <w:r>
              <w:rPr>
                <w:b/>
                <w:bCs/>
                <w:rtl/>
              </w:rPr>
              <w:t>هواة</w:t>
            </w:r>
          </w:p>
          <w:p w:rsidR="00D36535" w:rsidRDefault="00AC107A" w:rsidP="005F1F1C">
            <w:pPr>
              <w:pStyle w:val="TabletextS5"/>
            </w:pPr>
            <w:r>
              <w:tab/>
            </w:r>
            <w:r w:rsidR="002C7C08">
              <w:rPr>
                <w:rtl/>
              </w:rPr>
              <w:tab/>
            </w:r>
            <w:r w:rsidR="002C7C08">
              <w:rPr>
                <w:b/>
                <w:bCs/>
                <w:rtl/>
              </w:rPr>
              <w:t>هواة ساتلية</w:t>
            </w:r>
          </w:p>
          <w:p w:rsidR="00D36535" w:rsidRPr="00AC107A" w:rsidRDefault="00AC107A" w:rsidP="005F1F1C">
            <w:pPr>
              <w:pStyle w:val="TabletextS5"/>
              <w:rPr>
                <w:rStyle w:val="Artref"/>
                <w:b w:val="0"/>
                <w:bCs w:val="0"/>
              </w:rPr>
            </w:pPr>
            <w:r>
              <w:tab/>
            </w:r>
            <w:r w:rsidR="002C7C08">
              <w:rPr>
                <w:rtl/>
              </w:rPr>
              <w:tab/>
            </w:r>
            <w:r w:rsidR="002C7C08" w:rsidRPr="00AC107A">
              <w:rPr>
                <w:rStyle w:val="Artref"/>
                <w:b w:val="0"/>
                <w:bCs w:val="0"/>
              </w:rPr>
              <w:t>150.5</w:t>
            </w:r>
          </w:p>
        </w:tc>
      </w:tr>
      <w:tr w:rsidR="00D36535" w:rsidTr="00D36535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35" w:rsidRDefault="002C7C08" w:rsidP="005F1F1C">
            <w:pPr>
              <w:pStyle w:val="TabletextS5"/>
            </w:pPr>
            <w:r w:rsidRPr="00396BFD">
              <w:rPr>
                <w:rStyle w:val="Tablefreq"/>
              </w:rPr>
              <w:t>24,25-24,05</w:t>
            </w:r>
            <w:r>
              <w:tab/>
            </w:r>
            <w:r>
              <w:tab/>
            </w:r>
            <w:r>
              <w:rPr>
                <w:b/>
                <w:bCs/>
                <w:rtl/>
              </w:rPr>
              <w:t>تحديد راديوي للموقع</w:t>
            </w:r>
          </w:p>
          <w:p w:rsidR="00D36535" w:rsidRDefault="00AC107A" w:rsidP="005F1F1C">
            <w:pPr>
              <w:pStyle w:val="TabletextS5"/>
            </w:pPr>
            <w:r>
              <w:tab/>
            </w:r>
            <w:r w:rsidR="002C7C08">
              <w:rPr>
                <w:rtl/>
              </w:rPr>
              <w:tab/>
              <w:t>هواة</w:t>
            </w:r>
          </w:p>
          <w:p w:rsidR="00D36535" w:rsidRDefault="00AC107A" w:rsidP="005F1F1C">
            <w:pPr>
              <w:pStyle w:val="TabletextS5"/>
            </w:pPr>
            <w:r>
              <w:tab/>
            </w:r>
            <w:r w:rsidR="002C7C08">
              <w:rPr>
                <w:rtl/>
              </w:rPr>
              <w:tab/>
              <w:t>استكشاف الأرض الساتلية (نشيطة)</w:t>
            </w:r>
          </w:p>
          <w:p w:rsidR="00D36535" w:rsidRPr="00AC107A" w:rsidRDefault="00AC107A" w:rsidP="005F1F1C">
            <w:pPr>
              <w:pStyle w:val="TabletextS5"/>
              <w:rPr>
                <w:rStyle w:val="Artref"/>
                <w:b w:val="0"/>
                <w:bCs w:val="0"/>
              </w:rPr>
            </w:pPr>
            <w:r>
              <w:tab/>
            </w:r>
            <w:r w:rsidR="002C7C08">
              <w:rPr>
                <w:rtl/>
              </w:rPr>
              <w:tab/>
            </w:r>
            <w:r w:rsidR="002C7C08" w:rsidRPr="00AC107A">
              <w:rPr>
                <w:rStyle w:val="Artref"/>
                <w:b w:val="0"/>
                <w:bCs w:val="0"/>
              </w:rPr>
              <w:t>150.5</w:t>
            </w:r>
          </w:p>
        </w:tc>
      </w:tr>
      <w:tr w:rsidR="00D36535" w:rsidTr="00D36535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35" w:rsidRPr="00396BFD" w:rsidRDefault="002C7C08" w:rsidP="005F1F1C">
            <w:pPr>
              <w:pStyle w:val="TabletextS5"/>
              <w:rPr>
                <w:rStyle w:val="Tablefreq"/>
              </w:rPr>
            </w:pPr>
            <w:r w:rsidRPr="00396BFD">
              <w:rPr>
                <w:rStyle w:val="Tablefreq"/>
              </w:rPr>
              <w:lastRenderedPageBreak/>
              <w:t>24,45-24,25</w:t>
            </w:r>
          </w:p>
          <w:p w:rsidR="00D36535" w:rsidRPr="00EE37F3" w:rsidRDefault="002C7C08" w:rsidP="005F1F1C">
            <w:pPr>
              <w:pStyle w:val="TabletextS5"/>
              <w:rPr>
                <w:b/>
                <w:bCs/>
                <w:u w:val="double"/>
              </w:rPr>
            </w:pPr>
            <w:r w:rsidRPr="00EE37F3">
              <w:rPr>
                <w:b/>
                <w:bCs/>
                <w:rtl/>
              </w:rPr>
              <w:t>ثابتة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35" w:rsidRPr="00396BFD" w:rsidRDefault="002C7C08" w:rsidP="005F1F1C">
            <w:pPr>
              <w:pStyle w:val="TabletextS5"/>
              <w:rPr>
                <w:rStyle w:val="Tablefreq"/>
              </w:rPr>
            </w:pPr>
            <w:r w:rsidRPr="00396BFD">
              <w:rPr>
                <w:rStyle w:val="Tablefreq"/>
              </w:rPr>
              <w:t>24,45-24,25</w:t>
            </w:r>
          </w:p>
          <w:p w:rsidR="00D36535" w:rsidRPr="00EE37F3" w:rsidRDefault="002C7C08" w:rsidP="005F1F1C">
            <w:pPr>
              <w:pStyle w:val="TabletextS5"/>
              <w:rPr>
                <w:b/>
                <w:bCs/>
                <w:u w:val="double"/>
              </w:rPr>
            </w:pPr>
            <w:r w:rsidRPr="00EE37F3">
              <w:rPr>
                <w:b/>
                <w:bCs/>
                <w:rtl/>
              </w:rPr>
              <w:t>ملاحة راديوية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35" w:rsidRPr="00396BFD" w:rsidRDefault="002C7C08" w:rsidP="005F1F1C">
            <w:pPr>
              <w:pStyle w:val="TabletextS5"/>
              <w:rPr>
                <w:rStyle w:val="Tablefreq"/>
              </w:rPr>
            </w:pPr>
            <w:r w:rsidRPr="00396BFD">
              <w:rPr>
                <w:rStyle w:val="Tablefreq"/>
              </w:rPr>
              <w:t>24,45-24,25</w:t>
            </w:r>
          </w:p>
          <w:p w:rsidR="00D36535" w:rsidRPr="006A1C84" w:rsidRDefault="002C7C08" w:rsidP="005F1F1C">
            <w:pPr>
              <w:pStyle w:val="TabletextS5"/>
              <w:rPr>
                <w:b/>
                <w:bCs/>
              </w:rPr>
            </w:pPr>
            <w:r w:rsidRPr="006A1C84">
              <w:rPr>
                <w:b/>
                <w:bCs/>
                <w:rtl/>
              </w:rPr>
              <w:t>ملاحة راديوية</w:t>
            </w:r>
          </w:p>
          <w:p w:rsidR="00D36535" w:rsidRDefault="002C7C08" w:rsidP="005F1F1C">
            <w:pPr>
              <w:pStyle w:val="TabletextS5"/>
            </w:pPr>
            <w:r>
              <w:rPr>
                <w:b/>
                <w:bCs/>
                <w:rtl/>
              </w:rPr>
              <w:t>ثابتة</w:t>
            </w:r>
          </w:p>
          <w:p w:rsidR="00D36535" w:rsidRDefault="002C7C08" w:rsidP="005F1F1C">
            <w:pPr>
              <w:pStyle w:val="TabletextS5"/>
            </w:pPr>
            <w:r>
              <w:rPr>
                <w:b/>
                <w:bCs/>
                <w:rtl/>
              </w:rPr>
              <w:t>متنقلة</w:t>
            </w:r>
          </w:p>
        </w:tc>
      </w:tr>
      <w:tr w:rsidR="00D36535" w:rsidTr="00D36535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6535" w:rsidRPr="007C31F7" w:rsidRDefault="002C7C08" w:rsidP="005F1F1C">
            <w:pPr>
              <w:pStyle w:val="TabletextS5"/>
              <w:rPr>
                <w:rStyle w:val="Tablefreq"/>
                <w:rFonts w:asciiTheme="minorHAnsi" w:hAnsiTheme="minorHAnsi"/>
              </w:rPr>
            </w:pPr>
            <w:r w:rsidRPr="00396BFD">
              <w:rPr>
                <w:rStyle w:val="Tablefreq"/>
              </w:rPr>
              <w:t>24,65-24,45</w:t>
            </w:r>
          </w:p>
          <w:p w:rsidR="00D36535" w:rsidRDefault="002C7C08" w:rsidP="005F1F1C">
            <w:pPr>
              <w:pStyle w:val="TabletextS5"/>
            </w:pPr>
            <w:r>
              <w:rPr>
                <w:b/>
                <w:bCs/>
                <w:rtl/>
              </w:rPr>
              <w:t>ثابتة</w:t>
            </w:r>
          </w:p>
          <w:p w:rsidR="00D36535" w:rsidRDefault="002C7C08" w:rsidP="005F1F1C">
            <w:pPr>
              <w:pStyle w:val="TabletextS5"/>
            </w:pPr>
            <w:r>
              <w:rPr>
                <w:b/>
                <w:bCs/>
                <w:rtl/>
              </w:rPr>
              <w:t>بين السواتل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6535" w:rsidRPr="00396BFD" w:rsidRDefault="002C7C08" w:rsidP="005F1F1C">
            <w:pPr>
              <w:pStyle w:val="TabletextS5"/>
              <w:rPr>
                <w:rStyle w:val="Tablefreq"/>
              </w:rPr>
            </w:pPr>
            <w:r w:rsidRPr="00396BFD">
              <w:rPr>
                <w:rStyle w:val="Tablefreq"/>
              </w:rPr>
              <w:t>24,65-24,45</w:t>
            </w:r>
          </w:p>
          <w:p w:rsidR="00D36535" w:rsidRDefault="002C7C08" w:rsidP="005F1F1C">
            <w:pPr>
              <w:pStyle w:val="TabletextS5"/>
            </w:pPr>
            <w:r>
              <w:rPr>
                <w:b/>
                <w:bCs/>
                <w:rtl/>
              </w:rPr>
              <w:t>بين السواتل</w:t>
            </w:r>
          </w:p>
          <w:p w:rsidR="00D36535" w:rsidRDefault="002C7C08" w:rsidP="005F1F1C">
            <w:pPr>
              <w:pStyle w:val="TabletextS5"/>
              <w:rPr>
                <w:u w:val="double"/>
              </w:rPr>
            </w:pPr>
            <w:r>
              <w:rPr>
                <w:b/>
                <w:bCs/>
                <w:rtl/>
              </w:rPr>
              <w:t>ملاحة راديوية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6535" w:rsidRPr="00396BFD" w:rsidRDefault="002C7C08" w:rsidP="005F1F1C">
            <w:pPr>
              <w:pStyle w:val="TabletextS5"/>
              <w:rPr>
                <w:rStyle w:val="Tablefreq"/>
              </w:rPr>
            </w:pPr>
            <w:r w:rsidRPr="00396BFD">
              <w:rPr>
                <w:rStyle w:val="Tablefreq"/>
              </w:rPr>
              <w:t>24,65-24,45</w:t>
            </w:r>
          </w:p>
          <w:p w:rsidR="00D36535" w:rsidRDefault="002C7C08" w:rsidP="005F1F1C">
            <w:pPr>
              <w:pStyle w:val="TabletextS5"/>
            </w:pPr>
            <w:r>
              <w:rPr>
                <w:b/>
                <w:bCs/>
                <w:rtl/>
              </w:rPr>
              <w:t>ثابتة</w:t>
            </w:r>
          </w:p>
          <w:p w:rsidR="00D36535" w:rsidRDefault="002C7C08" w:rsidP="005F1F1C">
            <w:pPr>
              <w:pStyle w:val="TabletextS5"/>
            </w:pPr>
            <w:r>
              <w:rPr>
                <w:b/>
                <w:bCs/>
                <w:rtl/>
              </w:rPr>
              <w:t>بين السواتل</w:t>
            </w:r>
          </w:p>
          <w:p w:rsidR="00D36535" w:rsidRDefault="002C7C08" w:rsidP="005F1F1C">
            <w:pPr>
              <w:pStyle w:val="TabletextS5"/>
            </w:pPr>
            <w:r>
              <w:rPr>
                <w:b/>
                <w:bCs/>
                <w:rtl/>
              </w:rPr>
              <w:t>متنقلة</w:t>
            </w:r>
          </w:p>
          <w:p w:rsidR="00D36535" w:rsidRDefault="002C7C08" w:rsidP="005F1F1C">
            <w:pPr>
              <w:pStyle w:val="TabletextS5"/>
              <w:rPr>
                <w:u w:val="double"/>
              </w:rPr>
            </w:pPr>
            <w:r>
              <w:rPr>
                <w:b/>
                <w:bCs/>
                <w:rtl/>
              </w:rPr>
              <w:t>ملاحة راديوية</w:t>
            </w:r>
          </w:p>
        </w:tc>
      </w:tr>
      <w:tr w:rsidR="00D36535" w:rsidTr="00D36535">
        <w:trPr>
          <w:cantSplit/>
        </w:trPr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535" w:rsidRDefault="00B55A62" w:rsidP="005F1F1C">
            <w:pPr>
              <w:spacing w:line="250" w:lineRule="exact"/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535" w:rsidRPr="00BC6B67" w:rsidRDefault="002C7C08" w:rsidP="005F1F1C">
            <w:pPr>
              <w:pStyle w:val="TabletextS5"/>
              <w:rPr>
                <w:rStyle w:val="Artref"/>
                <w:b w:val="0"/>
                <w:bCs w:val="0"/>
              </w:rPr>
            </w:pPr>
            <w:r w:rsidRPr="00BC6B67">
              <w:rPr>
                <w:rStyle w:val="Artref"/>
                <w:b w:val="0"/>
                <w:bCs w:val="0"/>
              </w:rPr>
              <w:t>533.5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535" w:rsidRPr="00BC6B67" w:rsidRDefault="002C7C08" w:rsidP="005F1F1C">
            <w:pPr>
              <w:pStyle w:val="TabletextS5"/>
              <w:rPr>
                <w:rStyle w:val="Artref"/>
                <w:b w:val="0"/>
                <w:bCs w:val="0"/>
              </w:rPr>
            </w:pPr>
            <w:r w:rsidRPr="00BC6B67">
              <w:rPr>
                <w:rStyle w:val="Artref"/>
                <w:b w:val="0"/>
                <w:bCs w:val="0"/>
              </w:rPr>
              <w:t>533.5</w:t>
            </w:r>
          </w:p>
        </w:tc>
      </w:tr>
      <w:tr w:rsidR="00D36535" w:rsidTr="00B55A62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535" w:rsidRPr="00334160" w:rsidRDefault="002C7C08" w:rsidP="005F1F1C">
            <w:pPr>
              <w:pStyle w:val="TabletextS5"/>
              <w:spacing w:before="40" w:after="40" w:line="250" w:lineRule="exact"/>
              <w:rPr>
                <w:rStyle w:val="Tablefreq"/>
              </w:rPr>
            </w:pPr>
            <w:r w:rsidRPr="00334160">
              <w:rPr>
                <w:rStyle w:val="Tablefreq"/>
              </w:rPr>
              <w:t>24,75</w:t>
            </w:r>
            <w:r w:rsidRPr="00334160">
              <w:rPr>
                <w:rStyle w:val="Tablefreq"/>
              </w:rPr>
              <w:noBreakHyphen/>
              <w:t>24,65</w:t>
            </w:r>
          </w:p>
          <w:p w:rsidR="00D36535" w:rsidRPr="00334160" w:rsidRDefault="002C7C08" w:rsidP="005F1F1C">
            <w:pPr>
              <w:pStyle w:val="TabletextS5"/>
              <w:rPr>
                <w:b/>
                <w:bCs/>
                <w:rtl/>
              </w:rPr>
            </w:pPr>
            <w:r w:rsidRPr="00334160">
              <w:rPr>
                <w:b/>
                <w:bCs/>
                <w:rtl/>
              </w:rPr>
              <w:t>ثابتة</w:t>
            </w:r>
          </w:p>
          <w:p w:rsidR="00D36535" w:rsidRPr="00334160" w:rsidRDefault="002C7C08" w:rsidP="006B5200">
            <w:pPr>
              <w:pStyle w:val="TabletextS5"/>
              <w:tabs>
                <w:tab w:val="left" w:pos="160"/>
              </w:tabs>
              <w:ind w:left="159" w:hanging="159"/>
              <w:rPr>
                <w:spacing w:val="-4"/>
                <w:rtl/>
              </w:rPr>
            </w:pPr>
            <w:r w:rsidRPr="00334160">
              <w:rPr>
                <w:b/>
                <w:bCs/>
                <w:spacing w:val="-4"/>
                <w:rtl/>
              </w:rPr>
              <w:t>ثابتة ساتلية</w:t>
            </w:r>
            <w:r>
              <w:rPr>
                <w:rFonts w:hint="cs"/>
                <w:spacing w:val="-4"/>
                <w:rtl/>
              </w:rPr>
              <w:br/>
            </w:r>
            <w:r w:rsidRPr="00334160">
              <w:rPr>
                <w:spacing w:val="-4"/>
                <w:rtl/>
              </w:rPr>
              <w:t>(أرض-فضاء)</w:t>
            </w:r>
            <w:r w:rsidRPr="00334160">
              <w:rPr>
                <w:rFonts w:hint="cs"/>
                <w:spacing w:val="-4"/>
                <w:rtl/>
              </w:rPr>
              <w:t xml:space="preserve"> </w:t>
            </w:r>
            <w:r w:rsidRPr="006B5200">
              <w:rPr>
                <w:rStyle w:val="Artref"/>
                <w:b w:val="0"/>
                <w:bCs w:val="0"/>
              </w:rPr>
              <w:t>532B.5</w:t>
            </w:r>
            <w:r>
              <w:rPr>
                <w:spacing w:val="-4"/>
              </w:rPr>
              <w:t xml:space="preserve">  </w:t>
            </w:r>
          </w:p>
          <w:p w:rsidR="00D36535" w:rsidRPr="007A7547" w:rsidRDefault="002C7C08" w:rsidP="005F1F1C">
            <w:pPr>
              <w:pStyle w:val="TabletextS5"/>
              <w:rPr>
                <w:b/>
                <w:bCs/>
                <w:rtl/>
                <w:lang w:bidi="ar-SY"/>
              </w:rPr>
            </w:pPr>
            <w:r w:rsidRPr="007A7547">
              <w:rPr>
                <w:b/>
                <w:bCs/>
                <w:rtl/>
              </w:rPr>
              <w:t>بين السواتل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535" w:rsidRPr="00334160" w:rsidRDefault="002C7C08" w:rsidP="005F1F1C">
            <w:pPr>
              <w:pStyle w:val="TabletextS5"/>
              <w:spacing w:before="40" w:after="40" w:line="250" w:lineRule="exact"/>
              <w:rPr>
                <w:rStyle w:val="Tablefreq"/>
              </w:rPr>
            </w:pPr>
            <w:r w:rsidRPr="00334160">
              <w:rPr>
                <w:rStyle w:val="Tablefreq"/>
              </w:rPr>
              <w:t>24,75</w:t>
            </w:r>
            <w:r w:rsidRPr="00334160">
              <w:rPr>
                <w:rStyle w:val="Tablefreq"/>
              </w:rPr>
              <w:noBreakHyphen/>
              <w:t>24,65</w:t>
            </w:r>
          </w:p>
          <w:p w:rsidR="00D36535" w:rsidRPr="007A7547" w:rsidRDefault="002C7C08" w:rsidP="005F1F1C">
            <w:pPr>
              <w:pStyle w:val="TabletextS5"/>
              <w:rPr>
                <w:b/>
                <w:bCs/>
                <w:rtl/>
              </w:rPr>
            </w:pPr>
            <w:r w:rsidRPr="007A7547">
              <w:rPr>
                <w:b/>
                <w:bCs/>
                <w:rtl/>
              </w:rPr>
              <w:t>بين السواتل</w:t>
            </w:r>
          </w:p>
          <w:p w:rsidR="006B5200" w:rsidRDefault="002C7C08" w:rsidP="006B5200">
            <w:pPr>
              <w:pStyle w:val="TabletextS5"/>
              <w:rPr>
                <w:rtl/>
              </w:rPr>
            </w:pPr>
            <w:r w:rsidRPr="00334160">
              <w:rPr>
                <w:b/>
                <w:bCs/>
                <w:rtl/>
              </w:rPr>
              <w:t xml:space="preserve">تحديد </w:t>
            </w:r>
            <w:r w:rsidR="006B5200">
              <w:rPr>
                <w:b/>
                <w:bCs/>
                <w:rtl/>
              </w:rPr>
              <w:br/>
            </w:r>
            <w:r w:rsidRPr="00334160">
              <w:rPr>
                <w:b/>
                <w:bCs/>
                <w:rtl/>
              </w:rPr>
              <w:t>راديوي للموقع</w:t>
            </w:r>
            <w:r w:rsidR="006B5200">
              <w:rPr>
                <w:rFonts w:hint="cs"/>
                <w:b/>
                <w:bCs/>
                <w:rtl/>
              </w:rPr>
              <w:t>-</w:t>
            </w:r>
            <w:r w:rsidRPr="00334160">
              <w:rPr>
                <w:b/>
                <w:bCs/>
                <w:rtl/>
              </w:rPr>
              <w:t>ساتلية</w:t>
            </w:r>
          </w:p>
          <w:p w:rsidR="00D36535" w:rsidRPr="006B5200" w:rsidRDefault="006B5200" w:rsidP="006B5200">
            <w:pPr>
              <w:pStyle w:val="TabletextS5"/>
              <w:tabs>
                <w:tab w:val="left" w:pos="160"/>
              </w:tabs>
              <w:ind w:left="319" w:hanging="159"/>
              <w:rPr>
                <w:spacing w:val="-4"/>
                <w:rtl/>
              </w:rPr>
            </w:pPr>
            <w:r w:rsidRPr="00FE5E9F">
              <w:rPr>
                <w:spacing w:val="-4"/>
                <w:rtl/>
              </w:rPr>
              <w:t>(أرض-فضاء)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535" w:rsidRPr="00334160" w:rsidRDefault="002C7C08" w:rsidP="005F1F1C">
            <w:pPr>
              <w:pStyle w:val="TabletextS5"/>
              <w:spacing w:before="40" w:after="40" w:line="250" w:lineRule="exact"/>
              <w:rPr>
                <w:rStyle w:val="Tablefreq"/>
              </w:rPr>
            </w:pPr>
            <w:r w:rsidRPr="00334160">
              <w:rPr>
                <w:rStyle w:val="Tablefreq"/>
              </w:rPr>
              <w:t>24,75</w:t>
            </w:r>
            <w:r w:rsidRPr="00334160">
              <w:rPr>
                <w:rStyle w:val="Tablefreq"/>
              </w:rPr>
              <w:noBreakHyphen/>
              <w:t>24,65</w:t>
            </w:r>
          </w:p>
          <w:p w:rsidR="00D36535" w:rsidRPr="00334160" w:rsidRDefault="002C7C08" w:rsidP="005F1F1C">
            <w:pPr>
              <w:pStyle w:val="TabletextS5"/>
              <w:rPr>
                <w:b/>
                <w:bCs/>
              </w:rPr>
            </w:pPr>
            <w:r w:rsidRPr="00334160">
              <w:rPr>
                <w:b/>
                <w:bCs/>
                <w:rtl/>
              </w:rPr>
              <w:t>ثابتة</w:t>
            </w:r>
          </w:p>
          <w:p w:rsidR="00D36535" w:rsidRPr="00FE5E9F" w:rsidRDefault="002C7C08" w:rsidP="006B5200">
            <w:pPr>
              <w:pStyle w:val="TabletextS5"/>
              <w:tabs>
                <w:tab w:val="left" w:pos="160"/>
              </w:tabs>
              <w:ind w:left="159" w:hanging="159"/>
              <w:rPr>
                <w:spacing w:val="-4"/>
                <w:rtl/>
              </w:rPr>
            </w:pPr>
            <w:r w:rsidRPr="00334160">
              <w:rPr>
                <w:b/>
                <w:bCs/>
                <w:spacing w:val="-4"/>
                <w:rtl/>
              </w:rPr>
              <w:t>ثابتة ساتلية</w:t>
            </w:r>
            <w:r>
              <w:rPr>
                <w:rFonts w:hint="cs"/>
                <w:spacing w:val="-4"/>
                <w:rtl/>
              </w:rPr>
              <w:br/>
            </w:r>
            <w:r w:rsidRPr="00FE5E9F">
              <w:rPr>
                <w:spacing w:val="-4"/>
                <w:rtl/>
              </w:rPr>
              <w:t>(أرض-فضاء)</w:t>
            </w:r>
            <w:r>
              <w:rPr>
                <w:rFonts w:hint="cs"/>
                <w:spacing w:val="-4"/>
                <w:rtl/>
              </w:rPr>
              <w:t xml:space="preserve"> </w:t>
            </w:r>
            <w:r w:rsidRPr="00BC6B67">
              <w:rPr>
                <w:rStyle w:val="Artref"/>
                <w:b w:val="0"/>
                <w:bCs w:val="0"/>
              </w:rPr>
              <w:t>532B.5</w:t>
            </w:r>
          </w:p>
          <w:p w:rsidR="00D36535" w:rsidRPr="007A7547" w:rsidRDefault="002C7C08" w:rsidP="005F1F1C">
            <w:pPr>
              <w:pStyle w:val="TabletextS5"/>
              <w:rPr>
                <w:b/>
                <w:bCs/>
              </w:rPr>
            </w:pPr>
            <w:r w:rsidRPr="007A7547">
              <w:rPr>
                <w:b/>
                <w:bCs/>
                <w:rtl/>
              </w:rPr>
              <w:t>بين السواتل</w:t>
            </w:r>
          </w:p>
          <w:p w:rsidR="00D36535" w:rsidRPr="00334160" w:rsidRDefault="002C7C08" w:rsidP="005F1F1C">
            <w:pPr>
              <w:pStyle w:val="TabletextS5"/>
              <w:rPr>
                <w:rtl/>
              </w:rPr>
            </w:pPr>
            <w:r w:rsidRPr="00334160">
              <w:rPr>
                <w:b/>
                <w:bCs/>
                <w:rtl/>
              </w:rPr>
              <w:t>متنقلة</w:t>
            </w:r>
          </w:p>
        </w:tc>
      </w:tr>
      <w:tr w:rsidR="00D36535" w:rsidTr="00B55A62">
        <w:trPr>
          <w:cantSplit/>
        </w:trPr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535" w:rsidRPr="00334160" w:rsidRDefault="00B55A62" w:rsidP="005F1F1C">
            <w:pPr>
              <w:pStyle w:val="TabletextS5"/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535" w:rsidRPr="00334160" w:rsidRDefault="00B55A62" w:rsidP="005F1F1C">
            <w:pPr>
              <w:pStyle w:val="TabletextS5"/>
            </w:pPr>
          </w:p>
        </w:tc>
        <w:tc>
          <w:tcPr>
            <w:tcW w:w="31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535" w:rsidRPr="00BC6B67" w:rsidRDefault="002C7C08" w:rsidP="005F1F1C">
            <w:pPr>
              <w:pStyle w:val="TabletextS5"/>
              <w:rPr>
                <w:rStyle w:val="Artref"/>
                <w:b w:val="0"/>
                <w:bCs w:val="0"/>
                <w:rtl/>
              </w:rPr>
            </w:pPr>
            <w:r w:rsidRPr="00BC6B67">
              <w:rPr>
                <w:rStyle w:val="Artref"/>
                <w:b w:val="0"/>
                <w:bCs w:val="0"/>
              </w:rPr>
              <w:t>533.5</w:t>
            </w:r>
          </w:p>
        </w:tc>
      </w:tr>
    </w:tbl>
    <w:p w:rsidR="00727591" w:rsidRPr="003B071F" w:rsidRDefault="002C7C08" w:rsidP="00BC6B67">
      <w:pPr>
        <w:pStyle w:val="Reasons"/>
        <w:rPr>
          <w:rtl/>
          <w:lang w:bidi="ar-EG"/>
        </w:rPr>
      </w:pPr>
      <w:r w:rsidRPr="003B071F">
        <w:rPr>
          <w:rtl/>
        </w:rPr>
        <w:t>الأسباب:</w:t>
      </w:r>
      <w:r w:rsidRPr="003B071F">
        <w:tab/>
      </w:r>
      <w:r w:rsidR="00732668" w:rsidRPr="003B071F">
        <w:rPr>
          <w:rFonts w:hint="cs"/>
          <w:b w:val="0"/>
          <w:bCs w:val="0"/>
          <w:rtl/>
          <w:lang w:bidi="ar-EG"/>
        </w:rPr>
        <w:t xml:space="preserve">وفقاً لدراسات التوافق الحالية فإن من غير الممكن توزيع نطاقات التردد </w:t>
      </w:r>
      <w:r w:rsidR="00732668" w:rsidRPr="003B071F">
        <w:rPr>
          <w:rFonts w:hint="cs"/>
          <w:b w:val="0"/>
          <w:bCs w:val="0"/>
          <w:rtl/>
        </w:rPr>
        <w:t xml:space="preserve">بين </w:t>
      </w:r>
      <w:r w:rsidR="00732668" w:rsidRPr="003B071F">
        <w:rPr>
          <w:b w:val="0"/>
          <w:bCs w:val="0"/>
        </w:rPr>
        <w:t>22</w:t>
      </w:r>
      <w:r w:rsidR="00732668" w:rsidRPr="003B071F">
        <w:rPr>
          <w:rFonts w:hint="cs"/>
          <w:b w:val="0"/>
          <w:bCs w:val="0"/>
          <w:rtl/>
          <w:lang w:bidi="ar-EG"/>
        </w:rPr>
        <w:t xml:space="preserve"> </w:t>
      </w:r>
      <w:r w:rsidR="00732668" w:rsidRPr="003B071F">
        <w:rPr>
          <w:b w:val="0"/>
          <w:bCs w:val="0"/>
          <w:lang w:eastAsia="zh-CN"/>
        </w:rPr>
        <w:t>GHz</w:t>
      </w:r>
      <w:r w:rsidR="00732668" w:rsidRPr="003B071F">
        <w:rPr>
          <w:rFonts w:hint="cs"/>
          <w:b w:val="0"/>
          <w:bCs w:val="0"/>
          <w:rtl/>
          <w:lang w:eastAsia="zh-CN"/>
        </w:rPr>
        <w:t xml:space="preserve"> و</w:t>
      </w:r>
      <w:r w:rsidR="00732668" w:rsidRPr="003B071F">
        <w:rPr>
          <w:b w:val="0"/>
          <w:bCs w:val="0"/>
          <w:lang w:eastAsia="zh-CN"/>
        </w:rPr>
        <w:t>26</w:t>
      </w:r>
      <w:r w:rsidR="00732668" w:rsidRPr="003B071F">
        <w:rPr>
          <w:rFonts w:hint="cs"/>
          <w:b w:val="0"/>
          <w:bCs w:val="0"/>
          <w:rtl/>
          <w:lang w:eastAsia="zh-CN" w:bidi="ar-EG"/>
        </w:rPr>
        <w:t xml:space="preserve"> </w:t>
      </w:r>
      <w:r w:rsidR="00732668" w:rsidRPr="003B071F">
        <w:rPr>
          <w:b w:val="0"/>
          <w:bCs w:val="0"/>
          <w:lang w:eastAsia="zh-CN"/>
        </w:rPr>
        <w:t>GHz</w:t>
      </w:r>
      <w:r w:rsidR="00732668" w:rsidRPr="003B071F">
        <w:rPr>
          <w:rFonts w:hint="cs"/>
          <w:b w:val="0"/>
          <w:bCs w:val="0"/>
          <w:rtl/>
          <w:lang w:eastAsia="zh-CN"/>
        </w:rPr>
        <w:t xml:space="preserve"> على الخدمة المتنقلة</w:t>
      </w:r>
      <w:r w:rsidR="00BC6B67" w:rsidRPr="003B071F">
        <w:rPr>
          <w:rFonts w:hint="eastAsia"/>
          <w:b w:val="0"/>
          <w:bCs w:val="0"/>
          <w:rtl/>
          <w:lang w:eastAsia="zh-CN"/>
        </w:rPr>
        <w:t> </w:t>
      </w:r>
      <w:r w:rsidR="00732668" w:rsidRPr="003B071F">
        <w:rPr>
          <w:rFonts w:hint="cs"/>
          <w:b w:val="0"/>
          <w:bCs w:val="0"/>
          <w:rtl/>
          <w:lang w:eastAsia="zh-CN"/>
        </w:rPr>
        <w:t>الساتلية.</w:t>
      </w:r>
    </w:p>
    <w:p w:rsidR="00727591" w:rsidRDefault="002C7C08">
      <w:pPr>
        <w:pStyle w:val="Proposal"/>
      </w:pPr>
      <w:r>
        <w:rPr>
          <w:u w:val="single"/>
        </w:rPr>
        <w:t>NOC</w:t>
      </w:r>
      <w:r>
        <w:tab/>
        <w:t>CHN/62A10/2</w:t>
      </w:r>
    </w:p>
    <w:p w:rsidR="009F37C9" w:rsidRPr="00151CDF" w:rsidRDefault="002C7C08">
      <w:pPr>
        <w:pStyle w:val="Tabletitle"/>
        <w:rPr>
          <w:rtl/>
        </w:rPr>
        <w:pPrChange w:id="3" w:author="El Wardany, Samy" w:date="2011-08-01T14:42:00Z">
          <w:pPr/>
        </w:pPrChange>
      </w:pPr>
      <w:r w:rsidRPr="00151CDF">
        <w:t>GHz 29,9-24,75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6A542B" w:rsidTr="00E12EF5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2B" w:rsidRDefault="002C7C08" w:rsidP="00E12EF5">
            <w:pPr>
              <w:pStyle w:val="Tablehead"/>
              <w:keepNext/>
              <w:keepLines/>
              <w:spacing w:before="40" w:after="40" w:line="240" w:lineRule="exact"/>
            </w:pPr>
            <w:r>
              <w:rPr>
                <w:rtl/>
              </w:rPr>
              <w:t>التوزيع على الخدمات</w:t>
            </w:r>
          </w:p>
        </w:tc>
      </w:tr>
      <w:tr w:rsidR="006A542B" w:rsidTr="00E12EF5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42B" w:rsidRDefault="002C7C08" w:rsidP="00E12EF5">
            <w:pPr>
              <w:pStyle w:val="Tablehead"/>
              <w:keepNext/>
              <w:keepLines/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42B" w:rsidRDefault="002C7C08" w:rsidP="00E12EF5">
            <w:pPr>
              <w:pStyle w:val="Tablehead"/>
              <w:keepNext/>
              <w:keepLines/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42B" w:rsidRDefault="002C7C08" w:rsidP="00E12EF5">
            <w:pPr>
              <w:pStyle w:val="Tablehead"/>
              <w:keepNext/>
              <w:keepLines/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6A542B" w:rsidTr="006A542B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2B" w:rsidRPr="00FE5E9F" w:rsidRDefault="002C7C08" w:rsidP="00E12EF5">
            <w:pPr>
              <w:pStyle w:val="TabletextS5"/>
              <w:keepNext/>
              <w:keepLines/>
              <w:spacing w:before="40" w:after="40" w:line="240" w:lineRule="exact"/>
              <w:rPr>
                <w:rStyle w:val="Tablefreq"/>
              </w:rPr>
            </w:pPr>
            <w:r w:rsidRPr="00FE5E9F">
              <w:rPr>
                <w:rStyle w:val="Tablefreq"/>
              </w:rPr>
              <w:t>25,25</w:t>
            </w:r>
            <w:r w:rsidRPr="00FE5E9F">
              <w:rPr>
                <w:rStyle w:val="Tablefreq"/>
              </w:rPr>
              <w:noBreakHyphen/>
              <w:t>24,75</w:t>
            </w:r>
          </w:p>
          <w:p w:rsidR="006A542B" w:rsidRPr="0053159A" w:rsidRDefault="002C7C08" w:rsidP="00E12EF5">
            <w:pPr>
              <w:pStyle w:val="TabletextS5"/>
              <w:spacing w:before="40" w:after="40" w:line="240" w:lineRule="exact"/>
              <w:rPr>
                <w:b/>
                <w:bCs/>
              </w:rPr>
            </w:pPr>
            <w:r w:rsidRPr="0053159A">
              <w:rPr>
                <w:b/>
                <w:bCs/>
                <w:rtl/>
              </w:rPr>
              <w:t>ثابتة</w:t>
            </w:r>
          </w:p>
          <w:p w:rsidR="006A542B" w:rsidRPr="00FE5E9F" w:rsidRDefault="002C7C08" w:rsidP="00E12EF5">
            <w:pPr>
              <w:pStyle w:val="TabletextS5"/>
              <w:spacing w:before="40" w:after="40" w:line="240" w:lineRule="exact"/>
              <w:ind w:left="143" w:hanging="143"/>
              <w:rPr>
                <w:rStyle w:val="Tablefreq"/>
                <w:spacing w:val="-4"/>
              </w:rPr>
            </w:pPr>
            <w:r w:rsidRPr="00FE5E9F">
              <w:rPr>
                <w:b/>
                <w:bCs/>
                <w:rtl/>
              </w:rPr>
              <w:t>ثابتة ساتلية</w:t>
            </w:r>
            <w:r w:rsidRPr="00FE5E9F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br/>
            </w:r>
            <w:r w:rsidRPr="00FE5E9F">
              <w:rPr>
                <w:rtl/>
              </w:rPr>
              <w:t>(أرض-فضاء)</w:t>
            </w:r>
            <w:r>
              <w:t xml:space="preserve"> </w:t>
            </w:r>
            <w:r w:rsidRPr="00FE5E9F">
              <w:rPr>
                <w:rFonts w:hint="cs"/>
                <w:rtl/>
              </w:rPr>
              <w:t xml:space="preserve"> </w:t>
            </w:r>
            <w:r w:rsidRPr="00CD77B5">
              <w:rPr>
                <w:rStyle w:val="Artref"/>
                <w:b w:val="0"/>
                <w:bCs w:val="0"/>
              </w:rPr>
              <w:t>532B.5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2B" w:rsidRPr="00FE5E9F" w:rsidRDefault="002C7C08" w:rsidP="00E12EF5">
            <w:pPr>
              <w:pStyle w:val="TabletextS5"/>
              <w:keepNext/>
              <w:keepLines/>
              <w:spacing w:before="40" w:after="40" w:line="240" w:lineRule="exact"/>
              <w:rPr>
                <w:rStyle w:val="Tablefreq"/>
              </w:rPr>
            </w:pPr>
            <w:r w:rsidRPr="00FE5E9F">
              <w:rPr>
                <w:rStyle w:val="Tablefreq"/>
              </w:rPr>
              <w:t>25,25</w:t>
            </w:r>
            <w:r w:rsidRPr="00FE5E9F">
              <w:rPr>
                <w:rStyle w:val="Tablefreq"/>
              </w:rPr>
              <w:noBreakHyphen/>
              <w:t>24,75</w:t>
            </w:r>
          </w:p>
          <w:p w:rsidR="006A542B" w:rsidRPr="00336062" w:rsidRDefault="002C7C08" w:rsidP="00E12EF5">
            <w:pPr>
              <w:pStyle w:val="TabletextS5"/>
              <w:spacing w:before="40" w:after="40" w:line="240" w:lineRule="exact"/>
              <w:ind w:left="142" w:hanging="142"/>
            </w:pPr>
            <w:r w:rsidRPr="00336062">
              <w:rPr>
                <w:b/>
                <w:bCs/>
                <w:rtl/>
              </w:rPr>
              <w:t>ثابتة ساتلية</w:t>
            </w:r>
            <w:r w:rsidRPr="00336062">
              <w:br/>
            </w:r>
            <w:r w:rsidRPr="00336062">
              <w:rPr>
                <w:rtl/>
              </w:rPr>
              <w:t>(أرض-فضاء)</w:t>
            </w:r>
            <w:r w:rsidRPr="00CD77B5">
              <w:rPr>
                <w:rStyle w:val="Artref"/>
                <w:b w:val="0"/>
                <w:bCs w:val="0"/>
              </w:rPr>
              <w:t>535.5</w:t>
            </w:r>
            <w:r w:rsidRPr="00CB5208">
              <w:t> 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2B" w:rsidRPr="00FE5E9F" w:rsidRDefault="002C7C08" w:rsidP="00E12EF5">
            <w:pPr>
              <w:pStyle w:val="TabletextS5"/>
              <w:keepNext/>
              <w:keepLines/>
              <w:spacing w:before="40" w:after="40" w:line="240" w:lineRule="exact"/>
              <w:rPr>
                <w:rStyle w:val="Tablefreq"/>
                <w:rtl/>
              </w:rPr>
            </w:pPr>
            <w:r w:rsidRPr="00FE5E9F">
              <w:rPr>
                <w:rStyle w:val="Tablefreq"/>
              </w:rPr>
              <w:t>25,25</w:t>
            </w:r>
            <w:r w:rsidRPr="00FE5E9F">
              <w:rPr>
                <w:rStyle w:val="Tablefreq"/>
              </w:rPr>
              <w:noBreakHyphen/>
              <w:t>24,75</w:t>
            </w:r>
          </w:p>
          <w:p w:rsidR="006A542B" w:rsidRPr="0053159A" w:rsidRDefault="002C7C08" w:rsidP="00E12EF5">
            <w:pPr>
              <w:pStyle w:val="TabletextS5"/>
              <w:spacing w:before="40" w:after="40" w:line="240" w:lineRule="exact"/>
              <w:rPr>
                <w:b/>
                <w:bCs/>
              </w:rPr>
            </w:pPr>
            <w:r w:rsidRPr="0053159A">
              <w:rPr>
                <w:b/>
                <w:bCs/>
                <w:rtl/>
              </w:rPr>
              <w:t>ثابتة</w:t>
            </w:r>
          </w:p>
          <w:p w:rsidR="006A542B" w:rsidRPr="00336062" w:rsidRDefault="002C7C08" w:rsidP="00E12EF5">
            <w:pPr>
              <w:pStyle w:val="TabletextS5"/>
              <w:spacing w:before="40" w:after="40" w:line="240" w:lineRule="exact"/>
              <w:ind w:left="142" w:hanging="142"/>
              <w:rPr>
                <w:rtl/>
              </w:rPr>
            </w:pPr>
            <w:r w:rsidRPr="00336062">
              <w:rPr>
                <w:b/>
                <w:bCs/>
                <w:rtl/>
              </w:rPr>
              <w:t>ثابتة ساتلية</w:t>
            </w:r>
            <w:r w:rsidRPr="00336062">
              <w:br/>
            </w:r>
            <w:r w:rsidRPr="00336062">
              <w:rPr>
                <w:rtl/>
              </w:rPr>
              <w:t>(أرض-فضاء)</w:t>
            </w:r>
            <w:r w:rsidRPr="00CD77B5">
              <w:rPr>
                <w:rStyle w:val="Artref"/>
                <w:b w:val="0"/>
                <w:bCs w:val="0"/>
              </w:rPr>
              <w:t>535.5</w:t>
            </w:r>
            <w:r w:rsidRPr="00CB5208">
              <w:rPr>
                <w:rStyle w:val="Artref"/>
              </w:rPr>
              <w:t>  </w:t>
            </w:r>
          </w:p>
          <w:p w:rsidR="006A542B" w:rsidRPr="0053159A" w:rsidRDefault="002C7C08" w:rsidP="00E12EF5">
            <w:pPr>
              <w:pStyle w:val="TabletextS5"/>
              <w:spacing w:before="40" w:after="40" w:line="240" w:lineRule="exact"/>
              <w:rPr>
                <w:b/>
                <w:bCs/>
                <w:szCs w:val="20"/>
                <w:rtl/>
              </w:rPr>
            </w:pPr>
            <w:r w:rsidRPr="0053159A">
              <w:rPr>
                <w:b/>
                <w:bCs/>
                <w:rtl/>
              </w:rPr>
              <w:t>متنقلة</w:t>
            </w:r>
          </w:p>
        </w:tc>
      </w:tr>
      <w:tr w:rsidR="006A542B" w:rsidTr="006A542B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42B" w:rsidRDefault="002C7C08" w:rsidP="00B55A62">
            <w:pPr>
              <w:pStyle w:val="TabletextS5"/>
              <w:tabs>
                <w:tab w:val="clear" w:pos="3016"/>
                <w:tab w:val="left" w:pos="3153"/>
              </w:tabs>
              <w:spacing w:before="40" w:after="40" w:line="240" w:lineRule="exact"/>
            </w:pPr>
            <w:r w:rsidRPr="00396BFD">
              <w:rPr>
                <w:rStyle w:val="Tablefreq"/>
              </w:rPr>
              <w:t>25,5-25,25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:rsidR="006A542B" w:rsidRDefault="00BC6B67" w:rsidP="00B55A62">
            <w:pPr>
              <w:pStyle w:val="TabletextS5"/>
              <w:tabs>
                <w:tab w:val="clear" w:pos="3016"/>
                <w:tab w:val="left" w:pos="3153"/>
              </w:tabs>
              <w:spacing w:before="40" w:after="40" w:line="240" w:lineRule="exact"/>
            </w:pPr>
            <w:r>
              <w:tab/>
            </w:r>
            <w:r w:rsidR="002C7C08">
              <w:rPr>
                <w:b/>
                <w:bCs/>
                <w:rtl/>
              </w:rPr>
              <w:t>بين السواتل</w:t>
            </w:r>
            <w:r w:rsidR="002C7C08">
              <w:rPr>
                <w:rFonts w:hint="cs"/>
                <w:b/>
                <w:bCs/>
                <w:rtl/>
              </w:rPr>
              <w:t xml:space="preserve"> </w:t>
            </w:r>
            <w:r w:rsidR="002C7C08">
              <w:rPr>
                <w:rtl/>
              </w:rPr>
              <w:t xml:space="preserve"> </w:t>
            </w:r>
            <w:r w:rsidR="002C7C08" w:rsidRPr="002C7C08">
              <w:t xml:space="preserve"> </w:t>
            </w:r>
            <w:r w:rsidR="002C7C08" w:rsidRPr="002C7C08">
              <w:rPr>
                <w:rStyle w:val="Artref"/>
                <w:b w:val="0"/>
                <w:bCs w:val="0"/>
              </w:rPr>
              <w:t xml:space="preserve"> </w:t>
            </w:r>
            <w:r w:rsidR="002C7C08" w:rsidRPr="00CD77B5">
              <w:rPr>
                <w:rStyle w:val="Artref"/>
                <w:b w:val="0"/>
                <w:bCs w:val="0"/>
              </w:rPr>
              <w:t>536.5</w:t>
            </w:r>
          </w:p>
          <w:p w:rsidR="006A542B" w:rsidRDefault="00BC6B67" w:rsidP="00B55A62">
            <w:pPr>
              <w:pStyle w:val="TabletextS5"/>
              <w:tabs>
                <w:tab w:val="clear" w:pos="3016"/>
                <w:tab w:val="left" w:pos="3153"/>
              </w:tabs>
              <w:spacing w:before="40" w:after="40" w:line="240" w:lineRule="exact"/>
            </w:pPr>
            <w:r>
              <w:tab/>
            </w:r>
            <w:r w:rsidR="002C7C08">
              <w:rPr>
                <w:b/>
                <w:bCs/>
                <w:rtl/>
              </w:rPr>
              <w:t>متنقلة</w:t>
            </w:r>
          </w:p>
          <w:p w:rsidR="006A542B" w:rsidRDefault="00BC6B67" w:rsidP="00B55A62">
            <w:pPr>
              <w:pStyle w:val="TabletextS5"/>
              <w:tabs>
                <w:tab w:val="clear" w:pos="3016"/>
                <w:tab w:val="left" w:pos="3153"/>
              </w:tabs>
              <w:spacing w:before="40" w:after="40" w:line="240" w:lineRule="exact"/>
            </w:pPr>
            <w:r>
              <w:tab/>
            </w:r>
            <w:r w:rsidR="002C7C08">
              <w:rPr>
                <w:rtl/>
              </w:rPr>
              <w:t>ترددات معيارية وإشارات توقيت ساتلية (أرض-فضاء)</w:t>
            </w:r>
          </w:p>
        </w:tc>
      </w:tr>
      <w:tr w:rsidR="006A542B" w:rsidTr="006A542B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2B" w:rsidRPr="00E741AA" w:rsidRDefault="002C7C08" w:rsidP="00B55A62">
            <w:pPr>
              <w:pStyle w:val="TabletextS5"/>
              <w:tabs>
                <w:tab w:val="clear" w:pos="3016"/>
                <w:tab w:val="left" w:pos="3153"/>
              </w:tabs>
              <w:spacing w:before="40" w:after="40" w:line="240" w:lineRule="exact"/>
            </w:pPr>
            <w:r w:rsidRPr="00396BFD">
              <w:rPr>
                <w:rStyle w:val="Tablefreq"/>
              </w:rPr>
              <w:t>27-25,5</w:t>
            </w:r>
            <w:r w:rsidRPr="00E741AA">
              <w:tab/>
            </w:r>
            <w:r w:rsidRPr="00E741AA">
              <w:rPr>
                <w:b/>
                <w:bCs/>
                <w:rtl/>
              </w:rPr>
              <w:t>استكشاف الأرض الساتلية</w:t>
            </w:r>
            <w:r w:rsidRPr="00E741AA">
              <w:rPr>
                <w:rtl/>
              </w:rPr>
              <w:t xml:space="preserve"> (فضاء-أرض)</w:t>
            </w:r>
            <w:r w:rsidRPr="00CD77B5">
              <w:rPr>
                <w:rStyle w:val="Artref"/>
                <w:b w:val="0"/>
                <w:bCs w:val="0"/>
              </w:rPr>
              <w:t>536B.5</w:t>
            </w:r>
            <w:r w:rsidRPr="002679E7">
              <w:rPr>
                <w:rStyle w:val="Artref"/>
              </w:rPr>
              <w:t xml:space="preserve">  </w:t>
            </w:r>
          </w:p>
          <w:p w:rsidR="006A542B" w:rsidRPr="00E741AA" w:rsidRDefault="002C7C08" w:rsidP="00B55A62">
            <w:pPr>
              <w:pStyle w:val="TabletextS5"/>
              <w:tabs>
                <w:tab w:val="clear" w:pos="3016"/>
                <w:tab w:val="left" w:pos="3153"/>
              </w:tabs>
              <w:spacing w:before="40" w:after="40" w:line="240" w:lineRule="exact"/>
            </w:pPr>
            <w:r w:rsidRPr="00E741AA">
              <w:tab/>
            </w:r>
            <w:r w:rsidRPr="00E741AA">
              <w:rPr>
                <w:b/>
                <w:bCs/>
                <w:rtl/>
              </w:rPr>
              <w:t>ثابتة</w:t>
            </w:r>
          </w:p>
          <w:p w:rsidR="006A542B" w:rsidRPr="00E741AA" w:rsidRDefault="002C7C08" w:rsidP="00B55A62">
            <w:pPr>
              <w:pStyle w:val="TabletextS5"/>
              <w:tabs>
                <w:tab w:val="clear" w:pos="3016"/>
                <w:tab w:val="left" w:pos="3153"/>
              </w:tabs>
              <w:spacing w:before="40" w:after="40" w:line="240" w:lineRule="exact"/>
            </w:pPr>
            <w:r>
              <w:rPr>
                <w:rtl/>
              </w:rPr>
              <w:tab/>
            </w:r>
            <w:r w:rsidRPr="00E741AA">
              <w:rPr>
                <w:b/>
                <w:bCs/>
                <w:rtl/>
              </w:rPr>
              <w:t>بين السواتل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E741AA">
              <w:rPr>
                <w:rtl/>
              </w:rPr>
              <w:t xml:space="preserve"> </w:t>
            </w:r>
            <w:r w:rsidRPr="00CD77B5">
              <w:rPr>
                <w:rStyle w:val="Artref"/>
                <w:b w:val="0"/>
                <w:bCs w:val="0"/>
              </w:rPr>
              <w:t>536.5</w:t>
            </w:r>
          </w:p>
          <w:p w:rsidR="006A542B" w:rsidRPr="00E741AA" w:rsidRDefault="002C7C08" w:rsidP="00B55A62">
            <w:pPr>
              <w:pStyle w:val="TabletextS5"/>
              <w:tabs>
                <w:tab w:val="clear" w:pos="3016"/>
                <w:tab w:val="left" w:pos="3153"/>
              </w:tabs>
              <w:spacing w:before="40" w:after="40" w:line="240" w:lineRule="exact"/>
            </w:pPr>
            <w:r>
              <w:rPr>
                <w:rtl/>
              </w:rPr>
              <w:tab/>
            </w:r>
            <w:r w:rsidRPr="00E741AA">
              <w:rPr>
                <w:b/>
                <w:bCs/>
                <w:rtl/>
              </w:rPr>
              <w:t>متنقلة</w:t>
            </w:r>
          </w:p>
          <w:p w:rsidR="006A542B" w:rsidRPr="00E741AA" w:rsidRDefault="002C7C08" w:rsidP="00B55A62">
            <w:pPr>
              <w:pStyle w:val="TabletextS5"/>
              <w:tabs>
                <w:tab w:val="clear" w:pos="3016"/>
                <w:tab w:val="left" w:pos="3153"/>
              </w:tabs>
              <w:spacing w:before="40" w:after="40" w:line="240" w:lineRule="exact"/>
              <w:rPr>
                <w:rtl/>
              </w:rPr>
            </w:pPr>
            <w:r>
              <w:rPr>
                <w:rtl/>
              </w:rPr>
              <w:tab/>
            </w:r>
            <w:bookmarkStart w:id="4" w:name="_GoBack"/>
            <w:bookmarkEnd w:id="4"/>
            <w:r w:rsidRPr="00E741AA">
              <w:rPr>
                <w:b/>
                <w:bCs/>
                <w:rtl/>
              </w:rPr>
              <w:t>أبحاث فضائية</w:t>
            </w:r>
            <w:r w:rsidRPr="00E741AA">
              <w:rPr>
                <w:rtl/>
              </w:rPr>
              <w:t xml:space="preserve"> (فضاء-أرض)</w:t>
            </w:r>
            <w:r>
              <w:rPr>
                <w:rFonts w:hint="cs"/>
                <w:rtl/>
              </w:rPr>
              <w:t xml:space="preserve"> </w:t>
            </w:r>
            <w:r w:rsidRPr="00E741AA">
              <w:rPr>
                <w:rtl/>
              </w:rPr>
              <w:t xml:space="preserve"> </w:t>
            </w:r>
            <w:r w:rsidRPr="00CD77B5">
              <w:rPr>
                <w:rStyle w:val="Artref"/>
                <w:b w:val="0"/>
                <w:bCs w:val="0"/>
              </w:rPr>
              <w:t>536C.5</w:t>
            </w:r>
          </w:p>
          <w:p w:rsidR="006A542B" w:rsidRPr="00E741AA" w:rsidRDefault="002C7C08" w:rsidP="00B55A62">
            <w:pPr>
              <w:pStyle w:val="TabletextS5"/>
              <w:tabs>
                <w:tab w:val="clear" w:pos="3016"/>
                <w:tab w:val="left" w:pos="3153"/>
              </w:tabs>
              <w:spacing w:before="40" w:after="40" w:line="240" w:lineRule="exact"/>
            </w:pPr>
            <w:r>
              <w:rPr>
                <w:rtl/>
              </w:rPr>
              <w:tab/>
            </w:r>
            <w:r w:rsidRPr="00E741AA">
              <w:rPr>
                <w:rtl/>
              </w:rPr>
              <w:t>ترددات معيارية وإشارات توقيت ساتلية (أرض-فضاء)</w:t>
            </w:r>
          </w:p>
          <w:p w:rsidR="006A542B" w:rsidRPr="00CD77B5" w:rsidRDefault="002C7C08" w:rsidP="00B55A62">
            <w:pPr>
              <w:pStyle w:val="TabletextS5"/>
              <w:tabs>
                <w:tab w:val="clear" w:pos="3016"/>
                <w:tab w:val="left" w:pos="3153"/>
              </w:tabs>
              <w:spacing w:before="40" w:after="40" w:line="240" w:lineRule="exact"/>
              <w:rPr>
                <w:rStyle w:val="Artref"/>
                <w:b w:val="0"/>
                <w:bCs w:val="0"/>
              </w:rPr>
            </w:pPr>
            <w:r>
              <w:rPr>
                <w:rtl/>
              </w:rPr>
              <w:tab/>
            </w:r>
            <w:r w:rsidRPr="00CD77B5">
              <w:rPr>
                <w:rStyle w:val="Artref"/>
                <w:b w:val="0"/>
                <w:bCs w:val="0"/>
              </w:rPr>
              <w:t>536A.5</w:t>
            </w:r>
          </w:p>
        </w:tc>
      </w:tr>
    </w:tbl>
    <w:p w:rsidR="00732668" w:rsidRPr="003B071F" w:rsidRDefault="00CD77B5" w:rsidP="00BC6B67">
      <w:pPr>
        <w:pStyle w:val="Reasons"/>
        <w:rPr>
          <w:rtl/>
          <w:lang w:bidi="ar-EG"/>
        </w:rPr>
      </w:pPr>
      <w:r w:rsidRPr="003B071F">
        <w:rPr>
          <w:rtl/>
        </w:rPr>
        <w:t>الأسباب:</w:t>
      </w:r>
      <w:r w:rsidRPr="003B071F">
        <w:tab/>
      </w:r>
      <w:r w:rsidR="00732668" w:rsidRPr="003B071F">
        <w:rPr>
          <w:rFonts w:hint="cs"/>
          <w:b w:val="0"/>
          <w:bCs w:val="0"/>
          <w:rtl/>
          <w:lang w:bidi="ar-EG"/>
        </w:rPr>
        <w:t xml:space="preserve">وفقاً لدراسات التوافق الحالية فإن من غير الممكن توزيع نطاقات التردد </w:t>
      </w:r>
      <w:r w:rsidR="00732668" w:rsidRPr="003B071F">
        <w:rPr>
          <w:rFonts w:hint="cs"/>
          <w:b w:val="0"/>
          <w:bCs w:val="0"/>
          <w:rtl/>
        </w:rPr>
        <w:t xml:space="preserve">بين </w:t>
      </w:r>
      <w:r w:rsidR="00732668" w:rsidRPr="003B071F">
        <w:rPr>
          <w:b w:val="0"/>
          <w:bCs w:val="0"/>
        </w:rPr>
        <w:t>22</w:t>
      </w:r>
      <w:r w:rsidR="00732668" w:rsidRPr="003B071F">
        <w:rPr>
          <w:rFonts w:hint="cs"/>
          <w:b w:val="0"/>
          <w:bCs w:val="0"/>
          <w:rtl/>
          <w:lang w:bidi="ar-EG"/>
        </w:rPr>
        <w:t xml:space="preserve"> </w:t>
      </w:r>
      <w:r w:rsidR="00732668" w:rsidRPr="003B071F">
        <w:rPr>
          <w:b w:val="0"/>
          <w:bCs w:val="0"/>
          <w:lang w:eastAsia="zh-CN"/>
        </w:rPr>
        <w:t>GHz</w:t>
      </w:r>
      <w:r w:rsidR="00732668" w:rsidRPr="003B071F">
        <w:rPr>
          <w:rFonts w:hint="cs"/>
          <w:b w:val="0"/>
          <w:bCs w:val="0"/>
          <w:rtl/>
          <w:lang w:eastAsia="zh-CN"/>
        </w:rPr>
        <w:t xml:space="preserve"> و</w:t>
      </w:r>
      <w:r w:rsidR="00732668" w:rsidRPr="003B071F">
        <w:rPr>
          <w:b w:val="0"/>
          <w:bCs w:val="0"/>
          <w:lang w:eastAsia="zh-CN"/>
        </w:rPr>
        <w:t>26</w:t>
      </w:r>
      <w:r w:rsidR="00732668" w:rsidRPr="003B071F">
        <w:rPr>
          <w:rFonts w:hint="cs"/>
          <w:b w:val="0"/>
          <w:bCs w:val="0"/>
          <w:rtl/>
          <w:lang w:eastAsia="zh-CN" w:bidi="ar-EG"/>
        </w:rPr>
        <w:t xml:space="preserve"> </w:t>
      </w:r>
      <w:r w:rsidR="00732668" w:rsidRPr="003B071F">
        <w:rPr>
          <w:b w:val="0"/>
          <w:bCs w:val="0"/>
          <w:lang w:eastAsia="zh-CN"/>
        </w:rPr>
        <w:t>GHz</w:t>
      </w:r>
      <w:r w:rsidR="00732668" w:rsidRPr="003B071F">
        <w:rPr>
          <w:rFonts w:hint="cs"/>
          <w:b w:val="0"/>
          <w:bCs w:val="0"/>
          <w:rtl/>
          <w:lang w:eastAsia="zh-CN"/>
        </w:rPr>
        <w:t xml:space="preserve"> على الخدمة المتنقلة</w:t>
      </w:r>
      <w:r w:rsidR="00BC6B67" w:rsidRPr="003B071F">
        <w:rPr>
          <w:rFonts w:hint="eastAsia"/>
          <w:b w:val="0"/>
          <w:bCs w:val="0"/>
          <w:rtl/>
          <w:lang w:eastAsia="zh-CN"/>
        </w:rPr>
        <w:t> </w:t>
      </w:r>
      <w:r w:rsidR="00732668" w:rsidRPr="003B071F">
        <w:rPr>
          <w:rFonts w:hint="cs"/>
          <w:b w:val="0"/>
          <w:bCs w:val="0"/>
          <w:rtl/>
          <w:lang w:eastAsia="zh-CN"/>
        </w:rPr>
        <w:t>الساتلية.</w:t>
      </w:r>
    </w:p>
    <w:p w:rsidR="00727591" w:rsidRDefault="002C7C08">
      <w:pPr>
        <w:pStyle w:val="Proposal"/>
      </w:pPr>
      <w:r>
        <w:lastRenderedPageBreak/>
        <w:t>SUP</w:t>
      </w:r>
      <w:r>
        <w:tab/>
        <w:t>CHN/62A10/3</w:t>
      </w:r>
    </w:p>
    <w:p w:rsidR="00BF7778" w:rsidRPr="001A0CA5" w:rsidRDefault="002C7C08" w:rsidP="00BF7778">
      <w:pPr>
        <w:pStyle w:val="ResNo"/>
        <w:rPr>
          <w:rtl/>
          <w:lang w:val="fr-FR"/>
        </w:rPr>
      </w:pPr>
      <w:bookmarkStart w:id="5" w:name="_Toc327956639"/>
      <w:r w:rsidRPr="00732D06">
        <w:rPr>
          <w:rtl/>
        </w:rPr>
        <w:t>القـرار</w:t>
      </w:r>
      <w:r>
        <w:rPr>
          <w:rtl/>
        </w:rPr>
        <w:t xml:space="preserve"> </w:t>
      </w:r>
      <w:r w:rsidRPr="002541A2">
        <w:rPr>
          <w:rStyle w:val="href"/>
        </w:rPr>
        <w:t>234</w:t>
      </w:r>
      <w:r w:rsidRPr="002E7406">
        <w:rPr>
          <w:lang w:val="en-GB"/>
        </w:rPr>
        <w:t xml:space="preserve"> (WRC</w:t>
      </w:r>
      <w:r w:rsidRPr="002E7406">
        <w:rPr>
          <w:lang w:val="en-GB"/>
        </w:rPr>
        <w:noBreakHyphen/>
        <w:t>12)</w:t>
      </w:r>
      <w:bookmarkEnd w:id="5"/>
    </w:p>
    <w:p w:rsidR="00BF7778" w:rsidRPr="000A7F68" w:rsidRDefault="002C7C08" w:rsidP="00BF7778">
      <w:pPr>
        <w:pStyle w:val="Restitle"/>
      </w:pPr>
      <w:bookmarkStart w:id="6" w:name="_Toc327956640"/>
      <w:r>
        <w:rPr>
          <w:rFonts w:hint="cs"/>
          <w:rtl/>
        </w:rPr>
        <w:t xml:space="preserve">توزيعات أولية إضافية للخدمة المتنقلة الساتلية </w:t>
      </w:r>
      <w:r>
        <w:rPr>
          <w:rtl/>
          <w:lang w:bidi="ar-EG"/>
        </w:rPr>
        <w:br/>
      </w:r>
      <w:r>
        <w:rPr>
          <w:rFonts w:hint="cs"/>
          <w:rtl/>
        </w:rPr>
        <w:t>في</w:t>
      </w:r>
      <w:r>
        <w:rPr>
          <w:rFonts w:hint="cs"/>
          <w:rtl/>
          <w:lang w:bidi="ar-EG"/>
        </w:rPr>
        <w:t xml:space="preserve"> النطاقات من</w:t>
      </w:r>
      <w:r>
        <w:rPr>
          <w:rFonts w:hint="eastAsia"/>
          <w:rtl/>
          <w:lang w:bidi="ar-EG"/>
        </w:rPr>
        <w:t> </w:t>
      </w:r>
      <w:r>
        <w:t>GHz 22</w:t>
      </w:r>
      <w:r>
        <w:rPr>
          <w:rFonts w:hint="cs"/>
          <w:rtl/>
        </w:rPr>
        <w:t xml:space="preserve"> إلى </w:t>
      </w:r>
      <w:r>
        <w:t>GHz 26</w:t>
      </w:r>
      <w:bookmarkEnd w:id="6"/>
    </w:p>
    <w:p w:rsidR="00CD77B5" w:rsidRDefault="00CD77B5" w:rsidP="00CD77B5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>لا يلزم إجراء المزيد من الدراسات بشأن التقاسم والتوافق بغرض منح توزيعات إضافية للخدمة المتنقلة الساتلية في</w:t>
      </w:r>
      <w:r>
        <w:rPr>
          <w:rFonts w:hint="eastAsia"/>
          <w:b w:val="0"/>
          <w:bCs w:val="0"/>
          <w:rtl/>
        </w:rPr>
        <w:t> </w:t>
      </w:r>
      <w:r>
        <w:rPr>
          <w:rFonts w:hint="cs"/>
          <w:b w:val="0"/>
          <w:bCs w:val="0"/>
          <w:rtl/>
        </w:rPr>
        <w:t>هذا النطاق.</w:t>
      </w:r>
    </w:p>
    <w:p w:rsidR="00CD77B5" w:rsidRPr="00CD77B5" w:rsidRDefault="00CD77B5" w:rsidP="00CD77B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CD77B5" w:rsidRPr="00CD77B5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8812EF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B55A62">
      <w:rPr>
        <w:noProof/>
        <w:lang w:val="es-ES"/>
      </w:rPr>
      <w:t>P:\ARA\ITU-R\CONF-R\CMR15\000\062ADD10A.docx</w:t>
    </w:r>
    <w:r w:rsidRPr="00CB4300">
      <w:fldChar w:fldCharType="end"/>
    </w:r>
    <w:r w:rsidRPr="00CB4300">
      <w:rPr>
        <w:lang w:val="es-ES"/>
      </w:rPr>
      <w:t xml:space="preserve">  (</w:t>
    </w:r>
    <w:r w:rsidR="008812EF">
      <w:rPr>
        <w:lang w:val="es-ES"/>
      </w:rPr>
      <w:t>388508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B55A62">
      <w:rPr>
        <w:noProof/>
      </w:rPr>
      <w:t>31.10.15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B55A62">
      <w:rPr>
        <w:noProof/>
      </w:rPr>
      <w:t>31.10.15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8812EF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B55A62">
      <w:rPr>
        <w:noProof/>
        <w:lang w:val="es-ES"/>
      </w:rPr>
      <w:t>P:\ARA\ITU-R\CONF-R\CMR15\000\062ADD10A.docx</w:t>
    </w:r>
    <w:r>
      <w:fldChar w:fldCharType="end"/>
    </w:r>
    <w:r w:rsidRPr="00CB4300">
      <w:rPr>
        <w:lang w:val="es-ES"/>
      </w:rPr>
      <w:t xml:space="preserve">   (</w:t>
    </w:r>
    <w:r w:rsidR="008812EF">
      <w:rPr>
        <w:lang w:val="es-ES"/>
      </w:rPr>
      <w:t>388508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55A62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B55A62">
      <w:rPr>
        <w:noProof/>
      </w:rPr>
      <w:t>31.10.15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55A62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62(Add.10)-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D6179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C7C0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071F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46F2A"/>
    <w:rsid w:val="00651343"/>
    <w:rsid w:val="0065562F"/>
    <w:rsid w:val="00656202"/>
    <w:rsid w:val="00680A66"/>
    <w:rsid w:val="00681391"/>
    <w:rsid w:val="006A12AC"/>
    <w:rsid w:val="006A2162"/>
    <w:rsid w:val="006B0D94"/>
    <w:rsid w:val="006B4B90"/>
    <w:rsid w:val="006B5200"/>
    <w:rsid w:val="006B658C"/>
    <w:rsid w:val="006D2674"/>
    <w:rsid w:val="006E38D0"/>
    <w:rsid w:val="006E465B"/>
    <w:rsid w:val="006F70BF"/>
    <w:rsid w:val="00716B1D"/>
    <w:rsid w:val="007248EC"/>
    <w:rsid w:val="00727591"/>
    <w:rsid w:val="00731150"/>
    <w:rsid w:val="00732668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12EF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968B3"/>
    <w:rsid w:val="00AB2A33"/>
    <w:rsid w:val="00AC107A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55A62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C6B67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76328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D77B5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018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B4738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2D7D521E-67F9-489A-A22D-048627A0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R15-WRC15-C-0062!A10!MSW-A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C4CF07-926A-4139-91E5-5C03E24EBCC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32a1a8c5-2265-4ebc-b7a0-2071e2c5c9bb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D954C20-EB13-45E2-ADB3-1D8BC2C6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563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R15-WRC15-C-0062!A10!MSW-A</vt:lpstr>
    </vt:vector>
  </TitlesOfParts>
  <Manager>General Secretariat - Pool</Manager>
  <Company>International Telecommunication Union (ITU)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R15-WRC15-C-0062!A10!MSW-A</dc:title>
  <dc:creator>Documents Proposals Manager (DPM)</dc:creator>
  <cp:keywords>DPM_v5.2015.10.280_prod</cp:keywords>
  <cp:lastModifiedBy>Ajlouni, Nour</cp:lastModifiedBy>
  <cp:revision>8</cp:revision>
  <cp:lastPrinted>2015-10-31T16:16:00Z</cp:lastPrinted>
  <dcterms:created xsi:type="dcterms:W3CDTF">2015-10-31T15:57:00Z</dcterms:created>
  <dcterms:modified xsi:type="dcterms:W3CDTF">2015-10-31T20:21:00Z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