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33ED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33ED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33EDB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33EDB">
              <w:rPr>
                <w:rFonts w:ascii="Verdana" w:hAnsi="Verdana"/>
                <w:rtl/>
              </w:rPr>
              <w:t xml:space="preserve">الإضافة </w:t>
            </w:r>
            <w:r w:rsidRPr="00B33EDB">
              <w:rPr>
                <w:rFonts w:ascii="Verdana" w:hAnsi="Verdana"/>
              </w:rPr>
              <w:t>21</w:t>
            </w:r>
            <w:r w:rsidRPr="00B33EDB">
              <w:rPr>
                <w:rFonts w:ascii="Verdana" w:hAnsi="Verdana"/>
              </w:rPr>
              <w:br/>
            </w:r>
            <w:r w:rsidRPr="00B33EDB">
              <w:rPr>
                <w:rFonts w:ascii="Verdana" w:hAnsi="Verdana"/>
                <w:rtl/>
              </w:rPr>
              <w:t xml:space="preserve">للوثيقة </w:t>
            </w:r>
            <w:r w:rsidRPr="00B33EDB">
              <w:rPr>
                <w:rFonts w:ascii="Verdana" w:hAnsi="Verdana"/>
              </w:rPr>
              <w:t>62-</w:t>
            </w:r>
            <w:r w:rsidR="00B33EDB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33ED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33ED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33EDB">
              <w:rPr>
                <w:rFonts w:ascii="Verdana" w:eastAsia="SimSun" w:hAnsi="Verdana"/>
              </w:rPr>
              <w:t>16</w:t>
            </w:r>
            <w:r w:rsidRPr="00B33EDB">
              <w:rPr>
                <w:rFonts w:ascii="Verdana" w:eastAsia="SimSun" w:hAnsi="Verdana"/>
                <w:rtl/>
              </w:rPr>
              <w:t xml:space="preserve"> أكتوبر </w:t>
            </w:r>
            <w:r w:rsidRPr="00B33ED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33ED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33ED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33EDB">
              <w:rPr>
                <w:rFonts w:ascii="Verdana" w:eastAsia="SimSun" w:hAnsi="Verdana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33ED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33ED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9644D" w:rsidRDefault="00E9644D" w:rsidP="00D44350">
            <w:pPr>
              <w:pStyle w:val="Title2"/>
            </w:pPr>
            <w:r>
              <w:rPr>
                <w:rFonts w:hint="cs"/>
                <w:rtl/>
              </w:rPr>
              <w:t xml:space="preserve">آراء بشأن مسائل بموجب البند </w:t>
            </w:r>
            <w:r>
              <w:t>7</w:t>
            </w:r>
            <w:r>
              <w:rPr>
                <w:rFonts w:hint="cs"/>
                <w:rtl/>
              </w:rPr>
              <w:t xml:space="preserve"> من جدول أعمال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المؤتمر العالمي للاتصالات الراديوية </w:t>
            </w:r>
            <w:r>
              <w:t>2015</w:t>
            </w:r>
            <w:r>
              <w:rPr>
                <w:rFonts w:hint="cs"/>
                <w:rtl/>
              </w:rPr>
              <w:t xml:space="preserve"> </w:t>
            </w:r>
            <w:r>
              <w:t>(WRC-15)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33ED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33EDB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D74907" w:rsidP="00B33ED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A96412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B33ED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B33EDB" w:rsidRDefault="00B33EDB" w:rsidP="00A96412">
      <w:pPr>
        <w:rPr>
          <w:rtl/>
          <w:lang w:bidi="ar-EG"/>
        </w:rPr>
      </w:pPr>
    </w:p>
    <w:p w:rsidR="00A96412" w:rsidRDefault="00A96412" w:rsidP="00A96412">
      <w:pPr>
        <w:rPr>
          <w:sz w:val="28"/>
          <w:szCs w:val="40"/>
          <w:rtl/>
          <w:lang w:val="en-GB" w:bidi="ar-EG"/>
        </w:rPr>
      </w:pPr>
      <w:r>
        <w:rPr>
          <w:rtl/>
        </w:rPr>
        <w:br w:type="page"/>
      </w:r>
    </w:p>
    <w:p w:rsidR="00B33EDB" w:rsidRDefault="00B33EDB" w:rsidP="009B54C5">
      <w:pPr>
        <w:pStyle w:val="Agendaitem"/>
        <w:rPr>
          <w:rtl/>
        </w:rPr>
      </w:pPr>
      <w:r w:rsidRPr="009B54C5">
        <w:rPr>
          <w:rFonts w:hint="cs"/>
          <w:rtl/>
        </w:rPr>
        <w:lastRenderedPageBreak/>
        <w:t xml:space="preserve">البند </w:t>
      </w:r>
      <w:r w:rsidRPr="009B54C5">
        <w:t>7</w:t>
      </w:r>
      <w:r w:rsidRPr="009B54C5">
        <w:rPr>
          <w:rFonts w:hint="cs"/>
          <w:rtl/>
        </w:rPr>
        <w:t xml:space="preserve"> من جدول الأعمال المسألة </w:t>
      </w:r>
      <w:r w:rsidR="009B54C5" w:rsidRPr="009B54C5">
        <w:t>A</w:t>
      </w:r>
    </w:p>
    <w:p w:rsidR="00B33EDB" w:rsidRDefault="00B33EDB" w:rsidP="00B33EDB">
      <w:pPr>
        <w:rPr>
          <w:spacing w:val="6"/>
          <w:rtl/>
          <w:lang w:bidi="ar-SY"/>
        </w:rPr>
      </w:pPr>
      <w:r>
        <w:rPr>
          <w:spacing w:val="6"/>
          <w:lang w:bidi="ar-SY"/>
        </w:rPr>
        <w:t>(A)7</w:t>
      </w:r>
      <w:r>
        <w:rPr>
          <w:spacing w:val="6"/>
          <w:rtl/>
          <w:lang w:bidi="ar-EG"/>
        </w:rPr>
        <w:tab/>
      </w:r>
      <w:r w:rsidRPr="00457A52">
        <w:rPr>
          <w:rFonts w:hint="cs"/>
          <w:spacing w:val="6"/>
          <w:rtl/>
          <w:lang w:bidi="ar-SY"/>
        </w:rPr>
        <w:t xml:space="preserve">المسألة </w:t>
      </w:r>
      <w:r w:rsidRPr="00457A52">
        <w:rPr>
          <w:spacing w:val="6"/>
          <w:lang w:bidi="ar-SY"/>
        </w:rPr>
        <w:t>A</w:t>
      </w:r>
      <w:r w:rsidRPr="00457A52">
        <w:rPr>
          <w:rFonts w:hint="cs"/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>-</w:t>
      </w:r>
      <w:r w:rsidRPr="00457A52">
        <w:rPr>
          <w:rFonts w:hint="cs"/>
          <w:spacing w:val="6"/>
          <w:rtl/>
          <w:lang w:bidi="ar-SY"/>
        </w:rPr>
        <w:t xml:space="preserve"> إعلام المكتب بأي تعليق بموجب الرقم </w:t>
      </w:r>
      <w:r w:rsidRPr="00B33EDB">
        <w:rPr>
          <w:b/>
          <w:bCs/>
          <w:spacing w:val="6"/>
          <w:lang w:bidi="ar-SY"/>
        </w:rPr>
        <w:t>49.11</w:t>
      </w:r>
      <w:r w:rsidRPr="00457A52">
        <w:rPr>
          <w:rFonts w:hint="cs"/>
          <w:spacing w:val="6"/>
          <w:rtl/>
          <w:lang w:bidi="ar-SY"/>
        </w:rPr>
        <w:t xml:space="preserve"> من لوائح الراديو يتجاوز ستة</w:t>
      </w:r>
      <w:r>
        <w:rPr>
          <w:rFonts w:hint="eastAsia"/>
          <w:spacing w:val="6"/>
          <w:rtl/>
          <w:lang w:bidi="ar-SY"/>
        </w:rPr>
        <w:t> </w:t>
      </w:r>
      <w:r w:rsidRPr="00457A52">
        <w:rPr>
          <w:rFonts w:hint="cs"/>
          <w:spacing w:val="6"/>
          <w:rtl/>
          <w:lang w:bidi="ar-SY"/>
        </w:rPr>
        <w:t>أشهر</w:t>
      </w:r>
    </w:p>
    <w:p w:rsidR="00B33EDB" w:rsidRDefault="00B33EDB" w:rsidP="00B33ED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33EDB" w:rsidRDefault="00E9644D" w:rsidP="00E9644D">
      <w:pPr>
        <w:rPr>
          <w:spacing w:val="6"/>
          <w:rtl/>
        </w:rPr>
      </w:pPr>
      <w:r>
        <w:rPr>
          <w:rFonts w:hint="cs"/>
          <w:spacing w:val="6"/>
          <w:rtl/>
        </w:rPr>
        <w:t>من أجل تناول هذه المسألة، اقتُر</w:t>
      </w:r>
      <w:r w:rsidR="009B54C5">
        <w:rPr>
          <w:rFonts w:hint="cs"/>
          <w:spacing w:val="6"/>
          <w:rtl/>
        </w:rPr>
        <w:t xml:space="preserve">ح </w:t>
      </w:r>
      <w:r>
        <w:rPr>
          <w:rFonts w:hint="cs"/>
          <w:spacing w:val="6"/>
          <w:rtl/>
        </w:rPr>
        <w:t>أسلوبان</w:t>
      </w:r>
      <w:r w:rsidR="009B54C5">
        <w:rPr>
          <w:rFonts w:hint="cs"/>
          <w:spacing w:val="6"/>
          <w:rtl/>
        </w:rPr>
        <w:t xml:space="preserve"> في تقرير الاجتماع التحضيري للمؤتمر ونُظر في خيارين </w:t>
      </w:r>
      <w:r>
        <w:rPr>
          <w:rFonts w:hint="cs"/>
          <w:spacing w:val="6"/>
          <w:rtl/>
        </w:rPr>
        <w:t>للأسلوب</w:t>
      </w:r>
      <w:r w:rsidR="009B54C5">
        <w:rPr>
          <w:rFonts w:hint="cs"/>
          <w:spacing w:val="6"/>
          <w:rtl/>
        </w:rPr>
        <w:t xml:space="preserve"> </w:t>
      </w:r>
      <w:r>
        <w:rPr>
          <w:spacing w:val="6"/>
        </w:rPr>
        <w:t>A2</w:t>
      </w:r>
      <w:r w:rsidR="009B54C5">
        <w:rPr>
          <w:rFonts w:hint="cs"/>
          <w:spacing w:val="6"/>
          <w:rtl/>
        </w:rPr>
        <w:t xml:space="preserve">. وترى الصين أن </w:t>
      </w:r>
      <w:r>
        <w:rPr>
          <w:rFonts w:hint="cs"/>
          <w:spacing w:val="6"/>
          <w:rtl/>
        </w:rPr>
        <w:t>الأسلوب</w:t>
      </w:r>
      <w:r w:rsidR="009B54C5">
        <w:rPr>
          <w:rFonts w:hint="cs"/>
          <w:spacing w:val="6"/>
          <w:rtl/>
        </w:rPr>
        <w:t xml:space="preserve"> </w:t>
      </w:r>
      <w:r>
        <w:rPr>
          <w:spacing w:val="6"/>
        </w:rPr>
        <w:t>A1</w:t>
      </w:r>
      <w:r>
        <w:rPr>
          <w:rFonts w:hint="cs"/>
          <w:spacing w:val="6"/>
          <w:rtl/>
        </w:rPr>
        <w:t xml:space="preserve"> بوسعه</w:t>
      </w:r>
      <w:r w:rsidR="009B54C5">
        <w:rPr>
          <w:rFonts w:hint="cs"/>
          <w:spacing w:val="6"/>
          <w:rtl/>
        </w:rPr>
        <w:t xml:space="preserve"> التصدي للمسألة، </w:t>
      </w:r>
      <w:r>
        <w:rPr>
          <w:rFonts w:hint="cs"/>
          <w:spacing w:val="6"/>
          <w:rtl/>
        </w:rPr>
        <w:t xml:space="preserve">والذي يعني </w:t>
      </w:r>
      <w:r w:rsidR="009B54C5">
        <w:rPr>
          <w:rFonts w:hint="cs"/>
          <w:spacing w:val="6"/>
          <w:rtl/>
        </w:rPr>
        <w:t>عدم إدخال تغيير على لوائح الراديو.</w:t>
      </w:r>
    </w:p>
    <w:p w:rsidR="002919E1" w:rsidRPr="002919E1" w:rsidRDefault="00B33EDB" w:rsidP="00B33EDB">
      <w:pPr>
        <w:pStyle w:val="Headingb"/>
        <w:rPr>
          <w:noProof/>
          <w:rtl/>
        </w:rPr>
      </w:pPr>
      <w:r>
        <w:rPr>
          <w:rFonts w:hint="cs"/>
          <w:rtl/>
        </w:rPr>
        <w:t>المقترح</w:t>
      </w:r>
    </w:p>
    <w:p w:rsidR="009F37C9" w:rsidRPr="00620278" w:rsidRDefault="00D7490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74907" w:rsidP="00D02A9E">
      <w:pPr>
        <w:pStyle w:val="Arttitle"/>
        <w:rPr>
          <w:rtl/>
          <w:lang w:bidi="ar-SY"/>
        </w:rPr>
      </w:pPr>
      <w:r w:rsidRPr="00620278">
        <w:rPr>
          <w:rtl/>
        </w:rPr>
        <w:t xml:space="preserve">التبليغ عن تخصيصات التردد </w:t>
      </w:r>
      <w:r w:rsidRPr="00A96412">
        <w:rPr>
          <w:rtl/>
        </w:rPr>
        <w:t>وتسجيلها</w:t>
      </w:r>
      <w:r w:rsidRPr="00A96412">
        <w:rPr>
          <w:rStyle w:val="FootnoteReference"/>
          <w:rtl/>
        </w:rPr>
        <w:t>1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2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3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4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5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6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7</w:t>
      </w:r>
      <w:r w:rsidRPr="00A9641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A96412">
        <w:rPr>
          <w:rStyle w:val="FootnoteReference"/>
          <w:rtl/>
        </w:rPr>
        <w:t>7</w:t>
      </w:r>
      <w:r w:rsidR="00217F1C">
        <w:rPr>
          <w:rStyle w:val="FootnoteReference"/>
          <w:rFonts w:ascii="Times New Roman Bold" w:hAnsi="Times New Roman Bold" w:cs="Traditional Arabic" w:hint="cs"/>
          <w:i/>
          <w:iCs/>
          <w:sz w:val="24"/>
          <w:szCs w:val="24"/>
          <w:rtl/>
        </w:rPr>
        <w:t xml:space="preserve"> </w:t>
      </w:r>
      <w:r w:rsidRPr="00A96412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B33EDB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D74907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CHN/62A21/1</w:t>
      </w:r>
    </w:p>
    <w:p w:rsidR="009F37C9" w:rsidRDefault="00D74907" w:rsidP="00A96412">
      <w:pPr>
        <w:rPr>
          <w:rtl/>
        </w:rPr>
      </w:pPr>
      <w:r w:rsidRPr="007A3994">
        <w:rPr>
          <w:rStyle w:val="Artdef"/>
        </w:rPr>
        <w:t>49.11</w:t>
      </w:r>
      <w:r w:rsidRPr="00D04480">
        <w:rPr>
          <w:rtl/>
        </w:rPr>
        <w:tab/>
      </w:r>
      <w:r w:rsidRPr="00D04480">
        <w:rPr>
          <w:rtl/>
        </w:rPr>
        <w:tab/>
      </w:r>
      <w:r w:rsidRPr="003907D2">
        <w:rPr>
          <w:rtl/>
        </w:rPr>
        <w:t xml:space="preserve">عندما يعلق استخدام تخصيص </w:t>
      </w:r>
      <w:r>
        <w:rPr>
          <w:rFonts w:hint="cs"/>
          <w:rtl/>
        </w:rPr>
        <w:t>تردد</w:t>
      </w:r>
      <w:r w:rsidRPr="003907D2">
        <w:rPr>
          <w:rtl/>
        </w:rPr>
        <w:t xml:space="preserve"> مسجل لمحطة فضائية لفترة تزيد على</w:t>
      </w:r>
      <w:r>
        <w:rPr>
          <w:rFonts w:hint="cs"/>
          <w:rtl/>
        </w:rPr>
        <w:t xml:space="preserve"> ستة أشهر</w:t>
      </w:r>
      <w:r w:rsidRPr="003907D2">
        <w:rPr>
          <w:rtl/>
        </w:rPr>
        <w:t>، تقوم الإدارة</w:t>
      </w:r>
      <w:r>
        <w:rPr>
          <w:rFonts w:hint="cs"/>
          <w:rtl/>
        </w:rPr>
        <w:t> </w:t>
      </w:r>
      <w:r w:rsidRPr="003907D2">
        <w:rPr>
          <w:rtl/>
        </w:rPr>
        <w:t>المبلغة بأسرع ما يمكن</w:t>
      </w:r>
      <w:r>
        <w:rPr>
          <w:rFonts w:hint="cs"/>
          <w:rtl/>
        </w:rPr>
        <w:t>، في موعد أقصاه ستة أشهر اعتباراً من تاريخ التعليق،</w:t>
      </w:r>
      <w:r w:rsidRPr="003907D2">
        <w:rPr>
          <w:rtl/>
        </w:rPr>
        <w:t xml:space="preserve"> بإعلام المكتب بتاريخ تعليق استخدام</w:t>
      </w:r>
      <w:r>
        <w:rPr>
          <w:rFonts w:hint="cs"/>
          <w:rtl/>
        </w:rPr>
        <w:t> </w:t>
      </w:r>
      <w:r w:rsidRPr="003907D2">
        <w:rPr>
          <w:rtl/>
        </w:rPr>
        <w:t>التردد</w:t>
      </w:r>
      <w:r>
        <w:rPr>
          <w:rFonts w:hint="cs"/>
          <w:rtl/>
        </w:rPr>
        <w:t>. وعندما يُعاد وضع التخصيص المسجل في الخدمة، تعلم الإدارة المبلّغة المكتب بذلك بأسرع ما يمكن طبقاً لأحكام الرقم</w:t>
      </w:r>
      <w:r w:rsidR="00A96412">
        <w:rPr>
          <w:rFonts w:hint="eastAsia"/>
          <w:rtl/>
        </w:rPr>
        <w:t> </w:t>
      </w:r>
      <w:r w:rsidRPr="004452E7">
        <w:rPr>
          <w:b/>
          <w:bCs/>
        </w:rPr>
        <w:t>1.49.11</w:t>
      </w:r>
      <w:r>
        <w:rPr>
          <w:rFonts w:hint="cs"/>
          <w:rtl/>
          <w:lang w:bidi="ar-SY"/>
        </w:rPr>
        <w:t xml:space="preserve"> في حالة انطباقها</w:t>
      </w:r>
      <w:r w:rsidRPr="003907D2">
        <w:rPr>
          <w:rtl/>
        </w:rPr>
        <w:t xml:space="preserve">. </w:t>
      </w:r>
      <w:r>
        <w:rPr>
          <w:rFonts w:hint="cs"/>
          <w:rtl/>
        </w:rPr>
        <w:t>ويجب ألا يتجاوز تاريخ إعادة وضع التخصيص في الخدمة</w:t>
      </w:r>
      <w:r>
        <w:rPr>
          <w:rStyle w:val="FootnoteReference"/>
          <w:spacing w:val="-4"/>
          <w:rtl/>
        </w:rPr>
        <w:t>22</w:t>
      </w:r>
      <w:r w:rsidRPr="00F54A85">
        <w:rPr>
          <w:position w:val="6"/>
          <w:sz w:val="18"/>
          <w:szCs w:val="18"/>
        </w:rPr>
        <w:t> </w:t>
      </w:r>
      <w:r>
        <w:rPr>
          <w:rFonts w:hint="cs"/>
          <w:rtl/>
        </w:rPr>
        <w:t xml:space="preserve"> مدة ثلاثة أعوام </w:t>
      </w:r>
      <w:r w:rsidRPr="003907D2">
        <w:rPr>
          <w:rtl/>
        </w:rPr>
        <w:t xml:space="preserve">بعد تاريخ </w:t>
      </w:r>
      <w:r>
        <w:rPr>
          <w:rFonts w:hint="cs"/>
          <w:rtl/>
        </w:rPr>
        <w:t>ال</w:t>
      </w:r>
      <w:r w:rsidRPr="003907D2">
        <w:rPr>
          <w:rtl/>
        </w:rPr>
        <w:t>تعليق.</w:t>
      </w:r>
      <w:r w:rsidRPr="00FD0956">
        <w:rPr>
          <w:sz w:val="16"/>
          <w:szCs w:val="24"/>
        </w:rPr>
        <w:t>(WRC-12)    </w:t>
      </w:r>
    </w:p>
    <w:p w:rsidR="00541C65" w:rsidRDefault="00D74907" w:rsidP="00B33ED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33EDB" w:rsidRPr="004434B4">
        <w:rPr>
          <w:rFonts w:hint="cs"/>
          <w:b w:val="0"/>
          <w:bCs w:val="0"/>
          <w:rtl/>
          <w:lang w:bidi="ar"/>
        </w:rPr>
        <w:t xml:space="preserve">يوفر الرقم </w:t>
      </w:r>
      <w:r w:rsidR="00B33EDB" w:rsidRPr="004434B4">
        <w:rPr>
          <w:b w:val="0"/>
          <w:bCs w:val="0"/>
          <w:lang w:bidi="ar-SY"/>
        </w:rPr>
        <w:t>6.13</w:t>
      </w:r>
      <w:r w:rsidR="00B33EDB" w:rsidRPr="004434B4">
        <w:rPr>
          <w:rFonts w:hint="cs"/>
          <w:b w:val="0"/>
          <w:bCs w:val="0"/>
          <w:rtl/>
        </w:rPr>
        <w:t xml:space="preserve"> من لوائح الراديو أسلوباً</w:t>
      </w:r>
      <w:r w:rsidR="00B33EDB" w:rsidRPr="004434B4">
        <w:rPr>
          <w:rFonts w:hint="cs"/>
          <w:b w:val="0"/>
          <w:bCs w:val="0"/>
          <w:rtl/>
          <w:lang w:bidi="ar"/>
        </w:rPr>
        <w:t xml:space="preserve"> ل</w:t>
      </w:r>
      <w:r w:rsidR="00B33EDB" w:rsidRPr="004434B4">
        <w:rPr>
          <w:rFonts w:hint="cs"/>
          <w:b w:val="0"/>
          <w:bCs w:val="0"/>
          <w:rtl/>
        </w:rPr>
        <w:t>مكتب الاتصالات الراديوية</w:t>
      </w:r>
      <w:r w:rsidR="00B33EDB" w:rsidRPr="004434B4">
        <w:rPr>
          <w:rFonts w:hint="cs"/>
          <w:b w:val="0"/>
          <w:bCs w:val="0"/>
          <w:rtl/>
          <w:lang w:bidi="ar"/>
        </w:rPr>
        <w:t xml:space="preserve"> كي يستعلم من الإدارات ويعالج الوضع عندما يبدو أن إدارة ما لم تبلغ ال</w:t>
      </w:r>
      <w:r w:rsidR="00B33EDB" w:rsidRPr="004434B4">
        <w:rPr>
          <w:rFonts w:hint="cs"/>
          <w:b w:val="0"/>
          <w:bCs w:val="0"/>
          <w:rtl/>
        </w:rPr>
        <w:t>مكتب ب</w:t>
      </w:r>
      <w:r w:rsidR="00B33EDB" w:rsidRPr="004434B4">
        <w:rPr>
          <w:rFonts w:hint="cs"/>
          <w:b w:val="0"/>
          <w:bCs w:val="0"/>
          <w:rtl/>
          <w:lang w:bidi="ar"/>
        </w:rPr>
        <w:t xml:space="preserve">تعليق خلال فترة الستة أشهر المحددة في الرقم </w:t>
      </w:r>
      <w:r w:rsidR="00B33EDB" w:rsidRPr="004434B4">
        <w:rPr>
          <w:b w:val="0"/>
          <w:bCs w:val="0"/>
          <w:lang w:bidi="ar-SY"/>
        </w:rPr>
        <w:t>49.11</w:t>
      </w:r>
      <w:r w:rsidR="00B33EDB" w:rsidRPr="004434B4">
        <w:rPr>
          <w:rFonts w:hint="cs"/>
          <w:b w:val="0"/>
          <w:bCs w:val="0"/>
          <w:rtl/>
        </w:rPr>
        <w:t xml:space="preserve"> من لوائح الراديو</w:t>
      </w:r>
      <w:r w:rsidR="004434B4">
        <w:rPr>
          <w:b w:val="0"/>
          <w:bCs w:val="0"/>
        </w:rPr>
        <w:t>.</w:t>
      </w:r>
    </w:p>
    <w:p w:rsidR="00A96412" w:rsidRPr="00A96412" w:rsidRDefault="00A96412" w:rsidP="00A96412"/>
    <w:p w:rsidR="00A96412" w:rsidRDefault="00A96412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val="en-GB" w:bidi="ar-EG"/>
        </w:rPr>
      </w:pPr>
      <w:r>
        <w:rPr>
          <w:rtl/>
        </w:rPr>
        <w:br w:type="page"/>
      </w:r>
    </w:p>
    <w:p w:rsidR="00B33EDB" w:rsidRPr="00A96412" w:rsidRDefault="00B33EDB" w:rsidP="00A96412">
      <w:pPr>
        <w:pStyle w:val="Agendaitem"/>
        <w:rPr>
          <w:rtl/>
        </w:rPr>
      </w:pPr>
      <w:r w:rsidRPr="00A96412">
        <w:rPr>
          <w:rFonts w:hint="cs"/>
          <w:rtl/>
        </w:rPr>
        <w:lastRenderedPageBreak/>
        <w:t xml:space="preserve">البند </w:t>
      </w:r>
      <w:r w:rsidRPr="00A96412">
        <w:t>7</w:t>
      </w:r>
      <w:r w:rsidRPr="00A96412">
        <w:rPr>
          <w:rFonts w:hint="cs"/>
          <w:rtl/>
        </w:rPr>
        <w:t xml:space="preserve"> من جدول الأعمال المسألة </w:t>
      </w:r>
      <w:r w:rsidRPr="00A96412">
        <w:t>B</w:t>
      </w:r>
    </w:p>
    <w:p w:rsidR="00B33EDB" w:rsidRDefault="00B33EDB" w:rsidP="00B33EDB">
      <w:r>
        <w:t>(B)7</w:t>
      </w:r>
      <w:r>
        <w:tab/>
      </w:r>
      <w:r w:rsidRPr="00C42126">
        <w:rPr>
          <w:rFonts w:hint="cs"/>
          <w:rtl/>
        </w:rPr>
        <w:t xml:space="preserve">المسألة </w:t>
      </w:r>
      <w:r w:rsidRPr="00C42126">
        <w:t>B</w:t>
      </w:r>
      <w:r w:rsidRPr="00C42126">
        <w:rPr>
          <w:rFonts w:hint="cs"/>
          <w:rtl/>
        </w:rPr>
        <w:t xml:space="preserve"> - نشر معلومات في الموقع الإلكتروني للاتحاد بشأن وضع الشبكات الساتلية في</w:t>
      </w:r>
      <w:r w:rsidRPr="00C42126">
        <w:rPr>
          <w:rFonts w:hint="eastAsia"/>
          <w:rtl/>
        </w:rPr>
        <w:t> </w:t>
      </w:r>
      <w:r w:rsidRPr="00C42126">
        <w:rPr>
          <w:rFonts w:hint="cs"/>
          <w:rtl/>
        </w:rPr>
        <w:t>الخدمة</w:t>
      </w:r>
    </w:p>
    <w:p w:rsidR="00B33EDB" w:rsidRDefault="00B33EDB" w:rsidP="00B33ED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33EDB" w:rsidRPr="004434B4" w:rsidRDefault="004434B4" w:rsidP="00E9644D">
      <w:pPr>
        <w:rPr>
          <w:rtl/>
        </w:rPr>
      </w:pPr>
      <w:r>
        <w:rPr>
          <w:rFonts w:hint="cs"/>
          <w:rtl/>
        </w:rPr>
        <w:t xml:space="preserve">وردت ثلاثة أساليب ممكنة للتصدي لهذه المسألة في تقرير الاجتماع التحضيري للمؤتمر، وبالنسبة </w:t>
      </w:r>
      <w:r w:rsidR="00E9644D">
        <w:rPr>
          <w:rFonts w:hint="cs"/>
          <w:rtl/>
        </w:rPr>
        <w:t>للأسلوب</w:t>
      </w:r>
      <w:r>
        <w:rPr>
          <w:rFonts w:hint="cs"/>
          <w:rtl/>
        </w:rPr>
        <w:t xml:space="preserve"> </w:t>
      </w:r>
      <w:r w:rsidR="00E9644D">
        <w:t>B1</w:t>
      </w:r>
      <w:r>
        <w:rPr>
          <w:rFonts w:hint="cs"/>
          <w:rtl/>
        </w:rPr>
        <w:t xml:space="preserve"> و</w:t>
      </w:r>
      <w:r w:rsidR="00E9644D">
        <w:t>B2</w:t>
      </w:r>
      <w:r>
        <w:rPr>
          <w:rFonts w:hint="cs"/>
          <w:rtl/>
        </w:rPr>
        <w:t xml:space="preserve">، جرى النظر في خيارين. وترى الصين أن </w:t>
      </w:r>
      <w:r w:rsidR="00E9644D">
        <w:rPr>
          <w:rFonts w:hint="cs"/>
          <w:rtl/>
        </w:rPr>
        <w:t>الأسوب</w:t>
      </w:r>
      <w:r>
        <w:rPr>
          <w:rFonts w:hint="cs"/>
          <w:rtl/>
        </w:rPr>
        <w:t xml:space="preserve"> </w:t>
      </w:r>
      <w:r w:rsidR="00E9644D">
        <w:t>B3</w:t>
      </w:r>
      <w:r>
        <w:rPr>
          <w:rFonts w:hint="cs"/>
          <w:rtl/>
        </w:rPr>
        <w:t xml:space="preserve"> ربما </w:t>
      </w:r>
      <w:r w:rsidR="00E9644D">
        <w:rPr>
          <w:rFonts w:hint="cs"/>
          <w:rtl/>
        </w:rPr>
        <w:t>يكون الأسلوب الأمثل</w:t>
      </w:r>
      <w:r>
        <w:rPr>
          <w:rFonts w:hint="cs"/>
          <w:rtl/>
        </w:rPr>
        <w:t xml:space="preserve"> للتصدي للمسألة.</w:t>
      </w:r>
    </w:p>
    <w:p w:rsidR="00B33EDB" w:rsidRPr="00B33EDB" w:rsidRDefault="00B33EDB" w:rsidP="00B33ED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CHN/62A21/2</w:t>
      </w:r>
    </w:p>
    <w:p w:rsidR="009F37C9" w:rsidRPr="00620278" w:rsidRDefault="00D7490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74907" w:rsidP="00D02A9E">
      <w:pPr>
        <w:pStyle w:val="Arttitle"/>
        <w:rPr>
          <w:rtl/>
          <w:lang w:bidi="ar-SY"/>
        </w:rPr>
      </w:pPr>
      <w:r w:rsidRPr="00620278">
        <w:rPr>
          <w:rtl/>
        </w:rPr>
        <w:t>التبليغ عن تخصيصات التردد وتسجيل</w:t>
      </w:r>
      <w:r w:rsidRPr="00A96412">
        <w:rPr>
          <w:rtl/>
        </w:rPr>
        <w:t>ها</w:t>
      </w:r>
      <w:r w:rsidRPr="00A96412">
        <w:rPr>
          <w:rStyle w:val="FootnoteReference"/>
          <w:rtl/>
        </w:rPr>
        <w:t>1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2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3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4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5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6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7</w:t>
      </w:r>
      <w:r w:rsidRPr="00A9641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A96412">
        <w:rPr>
          <w:rStyle w:val="FootnoteReference"/>
          <w:rtl/>
        </w:rPr>
        <w:t>7</w:t>
      </w:r>
      <w:r w:rsidR="00217F1C">
        <w:rPr>
          <w:rStyle w:val="FootnoteReference"/>
          <w:rFonts w:hint="cs"/>
          <w:rtl/>
        </w:rPr>
        <w:t xml:space="preserve"> </w:t>
      </w:r>
      <w:r w:rsidRPr="00A96412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A96412">
        <w:rPr>
          <w:rFonts w:hint="cs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r w:rsidRPr="00F62046">
        <w:rPr>
          <w:b w:val="0"/>
          <w:bCs w:val="0"/>
          <w:sz w:val="18"/>
          <w:lang w:bidi="ar-SA"/>
        </w:rPr>
        <w:t>    </w:t>
      </w:r>
    </w:p>
    <w:p w:rsidR="00541C65" w:rsidRDefault="00D74907" w:rsidP="005E5FC5">
      <w:pPr>
        <w:pStyle w:val="Reasons"/>
        <w:rPr>
          <w:rFonts w:eastAsia="SimSun"/>
          <w:b w:val="0"/>
          <w:bCs w:val="0"/>
        </w:rPr>
      </w:pPr>
      <w:r w:rsidRPr="009B3278">
        <w:rPr>
          <w:rtl/>
        </w:rPr>
        <w:t>الأسباب:</w:t>
      </w:r>
      <w:r w:rsidRPr="009B3278">
        <w:tab/>
      </w:r>
      <w:r w:rsidR="009B3278" w:rsidRPr="009B3278">
        <w:rPr>
          <w:rFonts w:eastAsia="SimSun" w:hint="cs"/>
          <w:b w:val="0"/>
          <w:bCs w:val="0"/>
          <w:rtl/>
        </w:rPr>
        <w:t xml:space="preserve">لن </w:t>
      </w:r>
      <w:r w:rsidR="005E5FC5">
        <w:rPr>
          <w:rFonts w:eastAsia="SimSun" w:hint="cs"/>
          <w:b w:val="0"/>
          <w:bCs w:val="0"/>
          <w:rtl/>
        </w:rPr>
        <w:t>يتطلب الأسلوب</w:t>
      </w:r>
      <w:r w:rsidR="009B3278" w:rsidRPr="009B3278">
        <w:rPr>
          <w:rFonts w:hint="cs"/>
          <w:b w:val="0"/>
          <w:bCs w:val="0"/>
          <w:rtl/>
        </w:rPr>
        <w:t xml:space="preserve"> </w:t>
      </w:r>
      <w:r w:rsidR="005E5FC5">
        <w:rPr>
          <w:b w:val="0"/>
          <w:bCs w:val="0"/>
        </w:rPr>
        <w:t>B3</w:t>
      </w:r>
      <w:r w:rsidR="009B3278" w:rsidRPr="009B3278">
        <w:rPr>
          <w:rFonts w:hint="cs"/>
          <w:rtl/>
        </w:rPr>
        <w:t xml:space="preserve"> </w:t>
      </w:r>
      <w:r w:rsidR="00B33EDB" w:rsidRPr="009B3278">
        <w:rPr>
          <w:rFonts w:eastAsia="SimSun" w:hint="cs"/>
          <w:b w:val="0"/>
          <w:bCs w:val="0"/>
          <w:rtl/>
        </w:rPr>
        <w:t>إجراء تغييرات معينة في</w:t>
      </w:r>
      <w:r w:rsidR="00B33EDB" w:rsidRPr="009B3278">
        <w:rPr>
          <w:rFonts w:eastAsia="SimSun" w:hint="eastAsia"/>
          <w:b w:val="0"/>
          <w:bCs w:val="0"/>
          <w:rtl/>
        </w:rPr>
        <w:t> </w:t>
      </w:r>
      <w:r w:rsidR="00B33EDB" w:rsidRPr="009B3278">
        <w:rPr>
          <w:rFonts w:eastAsia="SimSun" w:hint="cs"/>
          <w:b w:val="0"/>
          <w:bCs w:val="0"/>
          <w:rtl/>
        </w:rPr>
        <w:t>لوائح</w:t>
      </w:r>
      <w:r w:rsidR="00B33EDB" w:rsidRPr="009B3278">
        <w:rPr>
          <w:rFonts w:eastAsia="SimSun" w:hint="eastAsia"/>
          <w:b w:val="0"/>
          <w:bCs w:val="0"/>
          <w:rtl/>
        </w:rPr>
        <w:t> </w:t>
      </w:r>
      <w:r w:rsidR="00B33EDB" w:rsidRPr="009B3278">
        <w:rPr>
          <w:rFonts w:eastAsia="SimSun" w:hint="cs"/>
          <w:b w:val="0"/>
          <w:bCs w:val="0"/>
          <w:rtl/>
        </w:rPr>
        <w:t xml:space="preserve">الراديو ولكن سيكون له نفس التأثير كما لو أُدخلت تغييرات في لوائح الراديو. </w:t>
      </w:r>
      <w:r w:rsidR="009B3278" w:rsidRPr="009B3278">
        <w:rPr>
          <w:rFonts w:eastAsia="SimSun" w:hint="cs"/>
          <w:b w:val="0"/>
          <w:bCs w:val="0"/>
          <w:rtl/>
        </w:rPr>
        <w:t xml:space="preserve">فضلاً عن ذلك، </w:t>
      </w:r>
      <w:r w:rsidR="00B33EDB" w:rsidRPr="009B3278">
        <w:rPr>
          <w:rFonts w:eastAsia="SimSun" w:hint="cs"/>
          <w:b w:val="0"/>
          <w:bCs w:val="0"/>
          <w:rtl/>
        </w:rPr>
        <w:t>است</w:t>
      </w:r>
      <w:r w:rsidR="005E5FC5">
        <w:rPr>
          <w:rFonts w:eastAsia="SimSun" w:hint="cs"/>
          <w:b w:val="0"/>
          <w:bCs w:val="0"/>
          <w:rtl/>
        </w:rPr>
        <w:t>ُ</w:t>
      </w:r>
      <w:r w:rsidR="00B33EDB" w:rsidRPr="009B3278">
        <w:rPr>
          <w:rFonts w:eastAsia="SimSun" w:hint="cs"/>
          <w:b w:val="0"/>
          <w:bCs w:val="0"/>
          <w:rtl/>
        </w:rPr>
        <w:t>خدمت هذه الممارسة خلال</w:t>
      </w:r>
      <w:r w:rsidR="00B33EDB" w:rsidRPr="009B3278">
        <w:rPr>
          <w:rFonts w:eastAsia="SimSun" w:hint="eastAsia"/>
          <w:b w:val="0"/>
          <w:bCs w:val="0"/>
          <w:rtl/>
        </w:rPr>
        <w:t> </w:t>
      </w:r>
      <w:r w:rsidR="00B33EDB" w:rsidRPr="009B3278">
        <w:rPr>
          <w:rFonts w:eastAsia="SimSun" w:hint="cs"/>
          <w:b w:val="0"/>
          <w:bCs w:val="0"/>
          <w:rtl/>
        </w:rPr>
        <w:t xml:space="preserve">المؤتمرات العالمية السابقة </w:t>
      </w:r>
      <w:r w:rsidR="00B33EDB" w:rsidRPr="009B3278">
        <w:rPr>
          <w:rFonts w:eastAsia="SimSun" w:hint="cs"/>
          <w:b w:val="0"/>
          <w:bCs w:val="0"/>
          <w:spacing w:val="4"/>
          <w:rtl/>
        </w:rPr>
        <w:t xml:space="preserve">للاتصالات الراديوية، من بينها المؤتمر العالمي للاتصالات الراديوية لعام </w:t>
      </w:r>
      <w:r w:rsidR="00B33EDB" w:rsidRPr="009B3278">
        <w:rPr>
          <w:rFonts w:eastAsia="SimSun"/>
          <w:b w:val="0"/>
          <w:bCs w:val="0"/>
          <w:spacing w:val="4"/>
        </w:rPr>
        <w:t>2012</w:t>
      </w:r>
      <w:r w:rsidR="00B33EDB" w:rsidRPr="009B3278">
        <w:rPr>
          <w:rFonts w:eastAsia="SimSun" w:hint="cs"/>
          <w:b w:val="0"/>
          <w:bCs w:val="0"/>
          <w:spacing w:val="4"/>
          <w:rtl/>
        </w:rPr>
        <w:t>، التي جرى خلالها توزيع نتائج قرارات الجلسات العامة</w:t>
      </w:r>
      <w:r w:rsidR="00B33EDB" w:rsidRPr="009B3278">
        <w:rPr>
          <w:rFonts w:eastAsia="SimSun" w:hint="cs"/>
          <w:b w:val="0"/>
          <w:bCs w:val="0"/>
          <w:rtl/>
        </w:rPr>
        <w:t xml:space="preserve"> من خلال رسائل معممة.</w:t>
      </w:r>
    </w:p>
    <w:p w:rsidR="00B33EDB" w:rsidRDefault="00B33EDB" w:rsidP="00B33EDB"/>
    <w:p w:rsidR="00A96412" w:rsidRDefault="00A96412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B33EDB" w:rsidRDefault="00B33EDB" w:rsidP="00B33EDB">
      <w:pPr>
        <w:pStyle w:val="Agendaitem"/>
        <w:rPr>
          <w:rtl/>
        </w:rPr>
      </w:pPr>
      <w:r w:rsidRPr="00424795">
        <w:rPr>
          <w:rFonts w:hint="cs"/>
          <w:rtl/>
        </w:rPr>
        <w:lastRenderedPageBreak/>
        <w:t xml:space="preserve">البند </w:t>
      </w:r>
      <w:r w:rsidRPr="00424795">
        <w:t>7</w:t>
      </w:r>
      <w:r w:rsidRPr="00424795">
        <w:rPr>
          <w:rFonts w:hint="cs"/>
          <w:rtl/>
        </w:rPr>
        <w:t xml:space="preserve"> من جدول الأعمال المسألة </w:t>
      </w:r>
      <w:r w:rsidRPr="00424795">
        <w:t>C</w:t>
      </w:r>
    </w:p>
    <w:p w:rsidR="00B33EDB" w:rsidRDefault="00B33EDB" w:rsidP="00B33EDB">
      <w:r>
        <w:t>(C)7</w:t>
      </w:r>
      <w:r>
        <w:tab/>
      </w:r>
      <w:r w:rsidRPr="00B33EDB">
        <w:rPr>
          <w:rFonts w:hint="cs"/>
          <w:rtl/>
          <w:lang w:bidi="ar-SY"/>
        </w:rPr>
        <w:t xml:space="preserve">المسألة </w:t>
      </w:r>
      <w:r w:rsidRPr="00B33EDB">
        <w:t>C</w:t>
      </w:r>
      <w:r w:rsidRPr="00B33EDB">
        <w:rPr>
          <w:rFonts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 </w:t>
      </w:r>
      <w:r w:rsidRPr="00B33EDB">
        <w:t>II</w:t>
      </w:r>
      <w:r w:rsidRPr="00B33EDB">
        <w:rPr>
          <w:rFonts w:hint="cs"/>
          <w:rtl/>
        </w:rPr>
        <w:t xml:space="preserve"> من المادة </w:t>
      </w:r>
      <w:r w:rsidRPr="00B33EDB">
        <w:t>9</w:t>
      </w:r>
      <w:r w:rsidRPr="00B33EDB">
        <w:rPr>
          <w:rFonts w:hint="cs"/>
          <w:rtl/>
        </w:rPr>
        <w:t xml:space="preserve"> من لوائح الراديو</w:t>
      </w:r>
    </w:p>
    <w:p w:rsidR="00741DE9" w:rsidRDefault="00741DE9" w:rsidP="00741DE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41DE9" w:rsidRDefault="00424795" w:rsidP="00217F1C">
      <w:pPr>
        <w:rPr>
          <w:rtl/>
          <w:lang w:bidi="ar-EG"/>
        </w:rPr>
      </w:pPr>
      <w:r>
        <w:rPr>
          <w:rFonts w:hint="cs"/>
          <w:rtl/>
        </w:rPr>
        <w:t xml:space="preserve">وردت ثلاثة أساليب ممكنة للتصدي لهذه المسألة في تقرير الاجتماع التحضيري للمؤتمر، وبالنسبة </w:t>
      </w:r>
      <w:r w:rsidR="00217F1C">
        <w:rPr>
          <w:rFonts w:hint="cs"/>
          <w:rtl/>
        </w:rPr>
        <w:t>للأسلوبين</w:t>
      </w:r>
      <w:r>
        <w:rPr>
          <w:rFonts w:hint="cs"/>
          <w:rtl/>
        </w:rPr>
        <w:t xml:space="preserve"> </w:t>
      </w:r>
      <w:r w:rsidR="00217F1C">
        <w:t>C2</w:t>
      </w:r>
      <w:r>
        <w:rPr>
          <w:rFonts w:hint="cs"/>
          <w:rtl/>
        </w:rPr>
        <w:t xml:space="preserve"> و</w:t>
      </w:r>
      <w:r w:rsidR="00217F1C">
        <w:t>C3</w:t>
      </w:r>
      <w:r>
        <w:rPr>
          <w:rFonts w:hint="cs"/>
          <w:rtl/>
        </w:rPr>
        <w:t xml:space="preserve">، جرى النظر في خيارين. وترى الصين أن </w:t>
      </w:r>
      <w:r w:rsidR="00217F1C">
        <w:rPr>
          <w:rFonts w:hint="cs"/>
          <w:rtl/>
        </w:rPr>
        <w:t>الأسلوب</w:t>
      </w:r>
      <w:r>
        <w:rPr>
          <w:rFonts w:hint="cs"/>
          <w:rtl/>
        </w:rPr>
        <w:t xml:space="preserve"> </w:t>
      </w:r>
      <w:r w:rsidR="00217F1C">
        <w:t>C1</w:t>
      </w:r>
      <w:r>
        <w:rPr>
          <w:rFonts w:hint="cs"/>
          <w:rtl/>
        </w:rPr>
        <w:t xml:space="preserve"> لا </w:t>
      </w:r>
      <w:r w:rsidR="00217F1C">
        <w:rPr>
          <w:rFonts w:hint="cs"/>
          <w:rtl/>
        </w:rPr>
        <w:t>يزال صالحاً</w:t>
      </w:r>
      <w:r>
        <w:rPr>
          <w:rFonts w:hint="cs"/>
          <w:rtl/>
        </w:rPr>
        <w:t>.</w:t>
      </w:r>
    </w:p>
    <w:p w:rsidR="00741DE9" w:rsidRPr="00B33EDB" w:rsidRDefault="00741DE9" w:rsidP="00741DE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CHN/62A21/3</w:t>
      </w:r>
    </w:p>
    <w:p w:rsidR="009F37C9" w:rsidRDefault="00D74907" w:rsidP="00D80C2E">
      <w:pPr>
        <w:pStyle w:val="ArtNo"/>
        <w:spacing w:before="240"/>
        <w:rPr>
          <w:rtl/>
        </w:rPr>
      </w:pPr>
      <w:r>
        <w:rPr>
          <w:rtl/>
        </w:rPr>
        <w:t xml:space="preserve">المـادة </w:t>
      </w:r>
      <w:r w:rsidRPr="00B212B9">
        <w:rPr>
          <w:rStyle w:val="href"/>
        </w:rPr>
        <w:t>9</w:t>
      </w:r>
    </w:p>
    <w:p w:rsidR="009F37C9" w:rsidRPr="00C82848" w:rsidRDefault="00D74907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 xml:space="preserve">أو الحصول على موافقة هذه </w:t>
      </w:r>
      <w:r w:rsidRPr="00A96412">
        <w:rPr>
          <w:b w:val="0"/>
          <w:rtl/>
        </w:rPr>
        <w:t>الإدارات</w:t>
      </w:r>
      <w:r w:rsidRPr="00A96412">
        <w:rPr>
          <w:rStyle w:val="FootnoteReference"/>
          <w:b w:val="0"/>
          <w:rtl/>
        </w:rPr>
        <w:t>1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2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3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4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5</w:t>
      </w:r>
      <w:r w:rsidRPr="00A96412">
        <w:rPr>
          <w:rFonts w:hint="cs"/>
          <w:b w:val="0"/>
          <w:position w:val="6"/>
          <w:sz w:val="18"/>
          <w:szCs w:val="22"/>
          <w:rtl/>
        </w:rPr>
        <w:t>،</w:t>
      </w:r>
      <w:r w:rsidRPr="00A96412">
        <w:rPr>
          <w:b w:val="0"/>
          <w:position w:val="6"/>
          <w:sz w:val="18"/>
          <w:szCs w:val="22"/>
          <w:rtl/>
        </w:rPr>
        <w:t xml:space="preserve"> </w:t>
      </w:r>
      <w:r w:rsidRPr="00A96412">
        <w:rPr>
          <w:rStyle w:val="FootnoteReference"/>
          <w:b w:val="0"/>
          <w:rtl/>
        </w:rPr>
        <w:t>6</w:t>
      </w:r>
      <w:r w:rsidRPr="00A96412">
        <w:rPr>
          <w:rFonts w:hint="cs"/>
          <w:b w:val="0"/>
          <w:position w:val="6"/>
          <w:sz w:val="18"/>
          <w:szCs w:val="22"/>
          <w:rtl/>
        </w:rPr>
        <w:t>،</w:t>
      </w:r>
      <w:r w:rsidRPr="00A96412">
        <w:rPr>
          <w:b w:val="0"/>
          <w:position w:val="6"/>
          <w:sz w:val="18"/>
          <w:szCs w:val="22"/>
          <w:rtl/>
        </w:rPr>
        <w:t xml:space="preserve"> </w:t>
      </w:r>
      <w:r w:rsidRPr="00A96412">
        <w:rPr>
          <w:rStyle w:val="FootnoteReference"/>
          <w:b w:val="0"/>
          <w:rtl/>
        </w:rPr>
        <w:t>7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8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8</w:t>
      </w:r>
      <w:r w:rsidR="00217F1C">
        <w:rPr>
          <w:rStyle w:val="FootnoteReference"/>
          <w:rFonts w:cs="Traditional Arabic" w:hint="cs"/>
          <w:b w:val="0"/>
          <w:i/>
          <w:iCs/>
          <w:sz w:val="24"/>
          <w:szCs w:val="24"/>
          <w:rtl/>
        </w:rPr>
        <w:t xml:space="preserve"> </w:t>
      </w:r>
      <w:r w:rsidRPr="00A96412">
        <w:rPr>
          <w:rStyle w:val="FootnoteReference"/>
          <w:rFonts w:cs="Traditional Arabic"/>
          <w:b w:val="0"/>
          <w:i/>
          <w:iCs/>
          <w:sz w:val="24"/>
          <w:szCs w:val="24"/>
          <w:rtl/>
        </w:rPr>
        <w:t>مكرراً</w:t>
      </w:r>
      <w:r w:rsidRPr="00741DE9">
        <w:rPr>
          <w:rFonts w:hint="cs"/>
          <w:bCs w:val="0"/>
          <w:i/>
          <w:iCs/>
          <w:position w:val="-4"/>
          <w:sz w:val="34"/>
          <w:szCs w:val="28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r w:rsidRPr="0092049E">
        <w:rPr>
          <w:b w:val="0"/>
          <w:bCs w:val="0"/>
          <w:sz w:val="18"/>
          <w:lang w:bidi="ar-SA"/>
        </w:rPr>
        <w:t>    </w:t>
      </w:r>
    </w:p>
    <w:p w:rsidR="00541C65" w:rsidRDefault="00D74907" w:rsidP="00424795">
      <w:pPr>
        <w:pStyle w:val="Reasons"/>
        <w:rPr>
          <w:b w:val="0"/>
          <w:bCs w:val="0"/>
          <w:lang w:bidi="ar"/>
        </w:rPr>
      </w:pPr>
      <w:r w:rsidRPr="00424795">
        <w:rPr>
          <w:rtl/>
        </w:rPr>
        <w:t>الأسباب:</w:t>
      </w:r>
      <w:r w:rsidRPr="00424795">
        <w:tab/>
      </w:r>
      <w:r w:rsidR="00741DE9" w:rsidRPr="00424795">
        <w:rPr>
          <w:rFonts w:hint="cs"/>
          <w:b w:val="0"/>
          <w:bCs w:val="0"/>
          <w:rtl/>
          <w:lang w:bidi="ar"/>
        </w:rPr>
        <w:t xml:space="preserve">كان القصد أصلاً من فترة الأشهر الستة، المطلوبة بين استلام مكتب الاتصالات الراديوية </w:t>
      </w:r>
      <w:r w:rsidR="00741DE9" w:rsidRPr="00424795">
        <w:rPr>
          <w:b w:val="0"/>
          <w:bCs w:val="0"/>
          <w:lang w:bidi="ar"/>
        </w:rPr>
        <w:t>(BR)</w:t>
      </w:r>
      <w:r w:rsidR="00741DE9" w:rsidRPr="00424795">
        <w:rPr>
          <w:rFonts w:hint="cs"/>
          <w:b w:val="0"/>
          <w:bCs w:val="0"/>
          <w:rtl/>
          <w:lang w:bidi="ar"/>
        </w:rPr>
        <w:t xml:space="preserve"> لمعلومات النشر المسبق</w:t>
      </w:r>
      <w:r w:rsidR="00741DE9" w:rsidRPr="00424795">
        <w:rPr>
          <w:rFonts w:hint="eastAsia"/>
          <w:b w:val="0"/>
          <w:bCs w:val="0"/>
          <w:rtl/>
          <w:lang w:bidi="ar"/>
        </w:rPr>
        <w:t> </w:t>
      </w:r>
      <w:r w:rsidR="00741DE9" w:rsidRPr="00424795">
        <w:rPr>
          <w:b w:val="0"/>
          <w:bCs w:val="0"/>
          <w:lang w:bidi="ar"/>
        </w:rPr>
        <w:t>(</w:t>
      </w:r>
      <w:r w:rsidR="00741DE9" w:rsidRPr="00424795">
        <w:rPr>
          <w:rFonts w:hint="cs"/>
          <w:b w:val="0"/>
          <w:bCs w:val="0"/>
          <w:lang w:bidi="ar-SY"/>
        </w:rPr>
        <w:t>API</w:t>
      </w:r>
      <w:r w:rsidR="00741DE9" w:rsidRPr="00424795">
        <w:rPr>
          <w:b w:val="0"/>
          <w:bCs w:val="0"/>
          <w:lang w:bidi="ar"/>
        </w:rPr>
        <w:t>)</w:t>
      </w:r>
      <w:r w:rsidR="00741DE9" w:rsidRPr="00424795">
        <w:rPr>
          <w:rFonts w:hint="cs"/>
          <w:b w:val="0"/>
          <w:bCs w:val="0"/>
          <w:rtl/>
          <w:lang w:bidi="ar"/>
        </w:rPr>
        <w:t xml:space="preserve"> وطلب التنسيق ذي الصلة، أن يُفسَح الوقت للإدارات كي تنظر في بيانات معلومات النشر المسبق </w:t>
      </w:r>
      <w:r w:rsidR="00424795" w:rsidRPr="00424795">
        <w:rPr>
          <w:rFonts w:hint="cs"/>
          <w:b w:val="0"/>
          <w:bCs w:val="0"/>
          <w:rtl/>
          <w:lang w:bidi="ar"/>
        </w:rPr>
        <w:t xml:space="preserve">وتعلق </w:t>
      </w:r>
      <w:r w:rsidR="00741DE9" w:rsidRPr="00424795">
        <w:rPr>
          <w:rFonts w:hint="cs"/>
          <w:b w:val="0"/>
          <w:bCs w:val="0"/>
          <w:rtl/>
          <w:lang w:bidi="ar"/>
        </w:rPr>
        <w:t>عليها، و</w:t>
      </w:r>
      <w:r w:rsidR="00424795" w:rsidRPr="00424795">
        <w:rPr>
          <w:rFonts w:hint="cs"/>
          <w:b w:val="0"/>
          <w:bCs w:val="0"/>
          <w:rtl/>
          <w:lang w:bidi="ar"/>
        </w:rPr>
        <w:t>بوسع ا</w:t>
      </w:r>
      <w:r w:rsidR="00741DE9" w:rsidRPr="00424795">
        <w:rPr>
          <w:rFonts w:hint="cs"/>
          <w:b w:val="0"/>
          <w:bCs w:val="0"/>
          <w:rtl/>
          <w:lang w:bidi="ar"/>
        </w:rPr>
        <w:t xml:space="preserve">لإدارة </w:t>
      </w:r>
      <w:r w:rsidR="00424795" w:rsidRPr="00424795">
        <w:rPr>
          <w:rFonts w:hint="cs"/>
          <w:b w:val="0"/>
          <w:bCs w:val="0"/>
          <w:rtl/>
          <w:lang w:bidi="ar"/>
        </w:rPr>
        <w:t>المسؤولة عن شبكة الساتل المقترحة</w:t>
      </w:r>
      <w:r w:rsidR="00741DE9" w:rsidRPr="00424795">
        <w:rPr>
          <w:rFonts w:hint="cs"/>
          <w:b w:val="0"/>
          <w:bCs w:val="0"/>
          <w:rtl/>
          <w:lang w:bidi="ar"/>
        </w:rPr>
        <w:t xml:space="preserve"> </w:t>
      </w:r>
      <w:r w:rsidR="00424795" w:rsidRPr="00424795">
        <w:rPr>
          <w:rFonts w:hint="cs"/>
          <w:b w:val="0"/>
          <w:bCs w:val="0"/>
          <w:rtl/>
          <w:lang w:bidi="ar"/>
        </w:rPr>
        <w:t>أن</w:t>
      </w:r>
      <w:r w:rsidR="00741DE9" w:rsidRPr="00424795">
        <w:rPr>
          <w:rFonts w:hint="cs"/>
          <w:b w:val="0"/>
          <w:bCs w:val="0"/>
          <w:rtl/>
          <w:lang w:bidi="ar"/>
        </w:rPr>
        <w:t xml:space="preserve"> تأخذ في الاعتبار تعليقات الإدارات الأخرى قبل تقديم طلب التنسيق المرتبط بها. </w:t>
      </w:r>
    </w:p>
    <w:p w:rsidR="00741DE9" w:rsidRDefault="00741DE9" w:rsidP="00741DE9">
      <w:pPr>
        <w:rPr>
          <w:lang w:bidi="ar"/>
        </w:rPr>
      </w:pPr>
    </w:p>
    <w:p w:rsidR="00A96412" w:rsidRDefault="00A96412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val="en-GB" w:bidi="ar-EG"/>
        </w:rPr>
      </w:pPr>
      <w:r>
        <w:rPr>
          <w:rtl/>
        </w:rPr>
        <w:br w:type="page"/>
      </w:r>
    </w:p>
    <w:p w:rsidR="00741DE9" w:rsidRPr="001F1EEF" w:rsidRDefault="00741DE9" w:rsidP="00741DE9">
      <w:pPr>
        <w:pStyle w:val="Agendaitem"/>
        <w:rPr>
          <w:rtl/>
        </w:rPr>
      </w:pPr>
      <w:r w:rsidRPr="001F1EEF">
        <w:rPr>
          <w:rFonts w:hint="cs"/>
          <w:rtl/>
        </w:rPr>
        <w:lastRenderedPageBreak/>
        <w:t xml:space="preserve">البند </w:t>
      </w:r>
      <w:r w:rsidRPr="001F1EEF">
        <w:t>7</w:t>
      </w:r>
      <w:r w:rsidRPr="001F1EEF">
        <w:rPr>
          <w:rFonts w:hint="cs"/>
          <w:rtl/>
        </w:rPr>
        <w:t xml:space="preserve"> من جدول الأعمال المسألة </w:t>
      </w:r>
      <w:r w:rsidRPr="001F1EEF">
        <w:t>H</w:t>
      </w:r>
    </w:p>
    <w:p w:rsidR="00741DE9" w:rsidRDefault="00741DE9" w:rsidP="00741DE9">
      <w:r w:rsidRPr="001F1EEF">
        <w:t>(H)7</w:t>
      </w:r>
      <w:r w:rsidRPr="001F1EEF">
        <w:tab/>
      </w:r>
      <w:r w:rsidRPr="001F1EEF">
        <w:rPr>
          <w:rFonts w:hint="cs"/>
          <w:rtl/>
        </w:rPr>
        <w:t xml:space="preserve">المسألة </w:t>
      </w:r>
      <w:r w:rsidRPr="001F1EEF">
        <w:t>H</w:t>
      </w:r>
      <w:r w:rsidRPr="001F1EEF">
        <w:rPr>
          <w:rFonts w:hint="cs"/>
          <w:rtl/>
        </w:rPr>
        <w:t xml:space="preserve"> - </w:t>
      </w:r>
      <w:r w:rsidRPr="001F1EEF">
        <w:rPr>
          <w:rtl/>
        </w:rPr>
        <w:t>استخدام</w:t>
      </w:r>
      <w:r w:rsidRPr="007D5670">
        <w:rPr>
          <w:rtl/>
        </w:rPr>
        <w:t xml:space="preserve"> محطة فضائية لوضع تخصيصات ترددات</w:t>
      </w:r>
      <w:r>
        <w:rPr>
          <w:rtl/>
        </w:rPr>
        <w:t xml:space="preserve"> في </w:t>
      </w:r>
      <w:r w:rsidRPr="007D5670">
        <w:rPr>
          <w:rtl/>
        </w:rPr>
        <w:t>الخدمة</w:t>
      </w:r>
      <w:r>
        <w:rPr>
          <w:rtl/>
        </w:rPr>
        <w:t xml:space="preserve"> في </w:t>
      </w:r>
      <w:r w:rsidRPr="007D5670">
        <w:rPr>
          <w:rtl/>
        </w:rPr>
        <w:t>مواقع مدارية مختلفة خلال فترة قصيرة من الوقت</w:t>
      </w:r>
    </w:p>
    <w:p w:rsidR="00741DE9" w:rsidRDefault="00741DE9" w:rsidP="00741DE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41DE9" w:rsidRDefault="008162D5" w:rsidP="003E6ED0">
      <w:pPr>
        <w:rPr>
          <w:rtl/>
          <w:lang w:bidi="ar-EG"/>
        </w:rPr>
      </w:pPr>
      <w:r>
        <w:rPr>
          <w:rFonts w:hint="cs"/>
          <w:rtl/>
          <w:lang w:bidi="ar-EG"/>
        </w:rPr>
        <w:t>وردت في تقر</w:t>
      </w:r>
      <w:r w:rsidR="00765A32">
        <w:rPr>
          <w:rFonts w:hint="cs"/>
          <w:rtl/>
          <w:lang w:bidi="ar-EG"/>
        </w:rPr>
        <w:t>ير الاجتماع التحضيري للمؤتمر ست</w:t>
      </w:r>
      <w:r w:rsidR="003E6ED0">
        <w:rPr>
          <w:rFonts w:hint="cs"/>
          <w:rtl/>
          <w:lang w:bidi="ar-EG"/>
        </w:rPr>
        <w:t>ة أساليب</w:t>
      </w:r>
      <w:r>
        <w:rPr>
          <w:rFonts w:hint="cs"/>
          <w:rtl/>
          <w:lang w:bidi="ar-EG"/>
        </w:rPr>
        <w:t xml:space="preserve"> صيغت من أجل التصدي لهذه المسألة. وترى الصين أن </w:t>
      </w:r>
      <w:r w:rsidR="003E6ED0">
        <w:rPr>
          <w:rFonts w:hint="cs"/>
          <w:rtl/>
          <w:lang w:bidi="ar-EG"/>
        </w:rPr>
        <w:t>الأسلوب</w:t>
      </w:r>
      <w:r>
        <w:rPr>
          <w:rFonts w:hint="cs"/>
          <w:rtl/>
          <w:lang w:bidi="ar-EG"/>
        </w:rPr>
        <w:t xml:space="preserve"> </w:t>
      </w:r>
      <w:r w:rsidR="003E6ED0">
        <w:rPr>
          <w:lang w:bidi="ar-EG"/>
        </w:rPr>
        <w:t>H2</w:t>
      </w:r>
      <w:r w:rsidR="00A96412">
        <w:rPr>
          <w:rFonts w:hint="cs"/>
          <w:rtl/>
          <w:lang w:bidi="ar-EG"/>
        </w:rPr>
        <w:t xml:space="preserve"> لا</w:t>
      </w:r>
      <w:r w:rsidR="00A96412">
        <w:rPr>
          <w:rFonts w:hint="eastAsia"/>
          <w:rtl/>
          <w:lang w:bidi="ar-EG"/>
        </w:rPr>
        <w:t> </w:t>
      </w:r>
      <w:r w:rsidR="003E6ED0">
        <w:rPr>
          <w:rFonts w:hint="cs"/>
          <w:rtl/>
          <w:lang w:bidi="ar-EG"/>
        </w:rPr>
        <w:t>يزال مناسباً</w:t>
      </w:r>
      <w:r>
        <w:rPr>
          <w:rFonts w:hint="cs"/>
          <w:rtl/>
          <w:lang w:bidi="ar-EG"/>
        </w:rPr>
        <w:t xml:space="preserve"> للتصدي لهذه المسألة.</w:t>
      </w:r>
    </w:p>
    <w:p w:rsidR="00741DE9" w:rsidRPr="00B33EDB" w:rsidRDefault="00741DE9" w:rsidP="00741DE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CHN/62A21/4</w:t>
      </w:r>
    </w:p>
    <w:p w:rsidR="009F37C9" w:rsidRPr="00620278" w:rsidRDefault="00D7490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74907" w:rsidP="00D02A9E">
      <w:pPr>
        <w:pStyle w:val="Arttitle"/>
        <w:rPr>
          <w:rtl/>
          <w:lang w:bidi="ar-SY"/>
        </w:rPr>
      </w:pPr>
      <w:r w:rsidRPr="00620278">
        <w:rPr>
          <w:rtl/>
        </w:rPr>
        <w:t xml:space="preserve">التبليغ عن تخصيصات التردد </w:t>
      </w:r>
      <w:r w:rsidRPr="00A96412">
        <w:rPr>
          <w:rtl/>
        </w:rPr>
        <w:t>وتسجيلها</w:t>
      </w:r>
      <w:r w:rsidRPr="00A96412">
        <w:rPr>
          <w:rStyle w:val="FootnoteReference"/>
          <w:rtl/>
        </w:rPr>
        <w:t>1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2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3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4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5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6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7</w:t>
      </w:r>
      <w:r w:rsidRPr="00A9641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A96412">
        <w:rPr>
          <w:rStyle w:val="FootnoteReference"/>
          <w:rtl/>
        </w:rPr>
        <w:t>7</w:t>
      </w:r>
      <w:r w:rsidR="003E6ED0">
        <w:rPr>
          <w:rStyle w:val="FootnoteReference"/>
          <w:rFonts w:ascii="Times New Roman Bold" w:hAnsi="Times New Roman Bold" w:cs="Traditional Arabic" w:hint="cs"/>
          <w:i/>
          <w:iCs/>
          <w:sz w:val="24"/>
          <w:szCs w:val="24"/>
          <w:rtl/>
        </w:rPr>
        <w:t xml:space="preserve"> </w:t>
      </w:r>
      <w:r w:rsidRPr="00A96412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r w:rsidRPr="00F62046">
        <w:rPr>
          <w:b w:val="0"/>
          <w:bCs w:val="0"/>
          <w:sz w:val="18"/>
          <w:lang w:bidi="ar-SA"/>
        </w:rPr>
        <w:t>    </w:t>
      </w:r>
    </w:p>
    <w:p w:rsidR="00741DE9" w:rsidRPr="001F1EEF" w:rsidRDefault="00D74907" w:rsidP="001F1EEF">
      <w:pPr>
        <w:pStyle w:val="Reasons"/>
        <w:rPr>
          <w:b w:val="0"/>
          <w:bCs w:val="0"/>
        </w:rPr>
      </w:pPr>
      <w:r w:rsidRPr="001F1EEF">
        <w:rPr>
          <w:rtl/>
        </w:rPr>
        <w:t>الأسباب:</w:t>
      </w:r>
      <w:r w:rsidRPr="001F1EEF">
        <w:tab/>
      </w:r>
      <w:r w:rsidR="008162D5" w:rsidRPr="001F1EEF">
        <w:rPr>
          <w:rFonts w:hint="cs"/>
          <w:b w:val="0"/>
          <w:bCs w:val="0"/>
          <w:rtl/>
          <w:lang w:val="ar-SA"/>
        </w:rPr>
        <w:t>ربما هناك</w:t>
      </w:r>
      <w:r w:rsidR="00741DE9" w:rsidRPr="001F1EEF">
        <w:rPr>
          <w:b w:val="0"/>
          <w:bCs w:val="0"/>
          <w:rtl/>
          <w:lang w:val="ar-SA"/>
        </w:rPr>
        <w:t xml:space="preserve"> أسباب مشروعة </w:t>
      </w:r>
      <w:r w:rsidR="008162D5" w:rsidRPr="001F1EEF">
        <w:rPr>
          <w:rFonts w:hint="cs"/>
          <w:b w:val="0"/>
          <w:bCs w:val="0"/>
          <w:rtl/>
          <w:lang w:val="ar-SA"/>
        </w:rPr>
        <w:t>تسوغ</w:t>
      </w:r>
      <w:r w:rsidR="00741DE9" w:rsidRPr="001F1EEF">
        <w:rPr>
          <w:b w:val="0"/>
          <w:bCs w:val="0"/>
          <w:rtl/>
          <w:lang w:val="ar-SA"/>
        </w:rPr>
        <w:t xml:space="preserve"> </w:t>
      </w:r>
      <w:r w:rsidR="008162D5" w:rsidRPr="001F1EEF">
        <w:rPr>
          <w:rFonts w:hint="cs"/>
          <w:b w:val="0"/>
          <w:bCs w:val="0"/>
          <w:rtl/>
          <w:lang w:val="ar-SA"/>
        </w:rPr>
        <w:t>ل</w:t>
      </w:r>
      <w:r w:rsidR="008162D5" w:rsidRPr="001F1EEF">
        <w:rPr>
          <w:b w:val="0"/>
          <w:bCs w:val="0"/>
          <w:rtl/>
          <w:lang w:val="ar-SA"/>
        </w:rPr>
        <w:t>إدار</w:t>
      </w:r>
      <w:r w:rsidR="008162D5" w:rsidRPr="001F1EEF">
        <w:rPr>
          <w:rFonts w:hint="cs"/>
          <w:b w:val="0"/>
          <w:bCs w:val="0"/>
          <w:rtl/>
          <w:lang w:val="ar-SA"/>
        </w:rPr>
        <w:t>ة ما</w:t>
      </w:r>
      <w:r w:rsidR="00741DE9" w:rsidRPr="001F1EEF">
        <w:rPr>
          <w:b w:val="0"/>
          <w:bCs w:val="0"/>
          <w:rtl/>
          <w:lang w:val="ar-SA"/>
        </w:rPr>
        <w:t xml:space="preserve"> أو أحد المشغلين نقل </w:t>
      </w:r>
      <w:r w:rsidR="00741DE9" w:rsidRPr="001F1EEF">
        <w:rPr>
          <w:rFonts w:hint="cs"/>
          <w:b w:val="0"/>
          <w:bCs w:val="0"/>
          <w:rtl/>
          <w:lang w:val="ar-SA"/>
        </w:rPr>
        <w:t>مركبة</w:t>
      </w:r>
      <w:r w:rsidR="00741DE9" w:rsidRPr="001F1EEF">
        <w:rPr>
          <w:b w:val="0"/>
          <w:bCs w:val="0"/>
          <w:rtl/>
          <w:lang w:val="ar-SA"/>
        </w:rPr>
        <w:t xml:space="preserve"> فضائية </w:t>
      </w:r>
      <w:r w:rsidR="00741DE9" w:rsidRPr="001F1EEF">
        <w:rPr>
          <w:rFonts w:hint="cs"/>
          <w:b w:val="0"/>
          <w:bCs w:val="0"/>
          <w:rtl/>
          <w:lang w:val="ar-SA"/>
        </w:rPr>
        <w:t>م</w:t>
      </w:r>
      <w:r w:rsidR="00741DE9" w:rsidRPr="001F1EEF">
        <w:rPr>
          <w:b w:val="0"/>
          <w:bCs w:val="0"/>
          <w:rtl/>
          <w:lang w:val="ar-SA"/>
        </w:rPr>
        <w:t>ن موقع مداري إلى موقع مداري جديد</w:t>
      </w:r>
      <w:r w:rsidR="00741DE9" w:rsidRPr="001F1EEF">
        <w:rPr>
          <w:rFonts w:hint="cs"/>
          <w:b w:val="0"/>
          <w:bCs w:val="0"/>
          <w:rtl/>
          <w:lang w:val="ar-SA"/>
        </w:rPr>
        <w:t>،</w:t>
      </w:r>
      <w:r w:rsidR="00741DE9" w:rsidRPr="001F1EEF">
        <w:rPr>
          <w:b w:val="0"/>
          <w:bCs w:val="0"/>
          <w:rtl/>
          <w:lang w:val="ar-SA"/>
        </w:rPr>
        <w:t xml:space="preserve"> وينبغي الحرص على عدم تقييد الاستعمال المشروع لمناورات وإدارة </w:t>
      </w:r>
      <w:r w:rsidR="001F1EEF" w:rsidRPr="001F1EEF">
        <w:rPr>
          <w:rFonts w:hint="cs"/>
          <w:b w:val="0"/>
          <w:bCs w:val="0"/>
          <w:rtl/>
          <w:lang w:val="ar-SA"/>
        </w:rPr>
        <w:t>السواتل</w:t>
      </w:r>
      <w:r w:rsidR="00741DE9" w:rsidRPr="001F1EEF">
        <w:rPr>
          <w:b w:val="0"/>
          <w:bCs w:val="0"/>
          <w:rtl/>
          <w:lang w:val="ar-SA"/>
        </w:rPr>
        <w:t>.</w:t>
      </w:r>
      <w:r w:rsidR="008162D5" w:rsidRPr="001F1EEF">
        <w:rPr>
          <w:rFonts w:hint="cs"/>
          <w:b w:val="0"/>
          <w:bCs w:val="0"/>
          <w:rtl/>
          <w:lang w:val="ar-SA"/>
        </w:rPr>
        <w:t xml:space="preserve"> وقد يشمل هذا إغاثة ساتل في حالة عطل</w:t>
      </w:r>
      <w:r w:rsidR="001F1EEF" w:rsidRPr="001F1EEF">
        <w:rPr>
          <w:rFonts w:hint="cs"/>
          <w:b w:val="0"/>
          <w:bCs w:val="0"/>
          <w:rtl/>
          <w:lang w:val="ar-SA"/>
        </w:rPr>
        <w:t xml:space="preserve"> أو نقل ساتل تعرض لإحلال إلى موضع مداري آخر، أو إعادة تموضع لساتل ما لضمان الوفاء بمتطلبات الخدمة والتغطية.</w:t>
      </w:r>
      <w:r w:rsidR="00A96412">
        <w:rPr>
          <w:rFonts w:hint="cs"/>
          <w:b w:val="0"/>
          <w:bCs w:val="0"/>
          <w:rtl/>
        </w:rPr>
        <w:t xml:space="preserve"> </w:t>
      </w:r>
      <w:r w:rsidR="008162D5" w:rsidRPr="001F1EEF">
        <w:rPr>
          <w:rFonts w:hint="cs"/>
          <w:b w:val="0"/>
          <w:bCs w:val="0"/>
          <w:rtl/>
        </w:rPr>
        <w:t xml:space="preserve">علاوة على هذا، </w:t>
      </w:r>
      <w:r w:rsidR="00741DE9" w:rsidRPr="001F1EEF">
        <w:rPr>
          <w:rFonts w:hint="cs"/>
          <w:b w:val="0"/>
          <w:bCs w:val="0"/>
          <w:rtl/>
        </w:rPr>
        <w:t>هناك آلية قائمة لمعالجة الاختلاف بين الاستعمال الحالي والمعلومات المسجلة في السجل الأساسي. وقد يطبق المكتب الرقم</w:t>
      </w:r>
      <w:r w:rsidR="00741DE9" w:rsidRPr="001F1EEF">
        <w:rPr>
          <w:rFonts w:hint="eastAsia"/>
          <w:b w:val="0"/>
          <w:bCs w:val="0"/>
          <w:rtl/>
        </w:rPr>
        <w:t> </w:t>
      </w:r>
      <w:r w:rsidR="00741DE9" w:rsidRPr="001F1EEF">
        <w:rPr>
          <w:b w:val="0"/>
          <w:bCs w:val="0"/>
        </w:rPr>
        <w:t>6.13</w:t>
      </w:r>
      <w:r w:rsidR="00741DE9" w:rsidRPr="001F1EEF">
        <w:rPr>
          <w:rFonts w:hint="cs"/>
          <w:b w:val="0"/>
          <w:bCs w:val="0"/>
          <w:rtl/>
        </w:rPr>
        <w:t xml:space="preserve"> من لوائح الراديو إذا كانت المعلومات الموثوقة تشير إلى خلاف ما هو مسجل.</w:t>
      </w:r>
    </w:p>
    <w:p w:rsidR="00741DE9" w:rsidRDefault="00741DE9" w:rsidP="00741DE9">
      <w:pPr>
        <w:rPr>
          <w:rtl/>
        </w:rPr>
      </w:pPr>
    </w:p>
    <w:p w:rsidR="00A96412" w:rsidRDefault="00A96412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741DE9" w:rsidRPr="001F1EEF" w:rsidRDefault="00741DE9" w:rsidP="00741DE9">
      <w:pPr>
        <w:pStyle w:val="Agendaitem"/>
        <w:rPr>
          <w:rtl/>
        </w:rPr>
      </w:pPr>
      <w:r w:rsidRPr="001F1EEF">
        <w:rPr>
          <w:rFonts w:hint="cs"/>
          <w:rtl/>
        </w:rPr>
        <w:lastRenderedPageBreak/>
        <w:t xml:space="preserve">البند </w:t>
      </w:r>
      <w:r w:rsidRPr="001F1EEF">
        <w:t>7</w:t>
      </w:r>
      <w:r w:rsidRPr="001F1EEF">
        <w:rPr>
          <w:rFonts w:hint="cs"/>
          <w:rtl/>
        </w:rPr>
        <w:t xml:space="preserve"> من جدول الأعمال المسألة </w:t>
      </w:r>
      <w:r w:rsidRPr="001F1EEF">
        <w:t>I</w:t>
      </w:r>
    </w:p>
    <w:p w:rsidR="00741DE9" w:rsidRDefault="00741DE9" w:rsidP="00741DE9">
      <w:r w:rsidRPr="001F1EEF">
        <w:t>(I)7</w:t>
      </w:r>
      <w:r w:rsidRPr="001F1EEF">
        <w:tab/>
      </w:r>
      <w:r w:rsidRPr="001F1EEF">
        <w:rPr>
          <w:rFonts w:hint="cs"/>
          <w:rtl/>
        </w:rPr>
        <w:t xml:space="preserve">المسألة </w:t>
      </w:r>
      <w:r w:rsidRPr="001F1EEF">
        <w:t>I</w:t>
      </w:r>
      <w:r w:rsidRPr="001F1EEF">
        <w:rPr>
          <w:rFonts w:hint="cs"/>
          <w:rtl/>
        </w:rPr>
        <w:t xml:space="preserve"> - أسلوب ممكن للتخفيف من وطأة مسألة العدد المفرط لبطاقات</w:t>
      </w:r>
      <w:r>
        <w:rPr>
          <w:rFonts w:hint="cs"/>
          <w:rtl/>
        </w:rPr>
        <w:t xml:space="preserve"> التبليغ عن الشبكات الساتلية</w:t>
      </w:r>
    </w:p>
    <w:p w:rsidR="00741DE9" w:rsidRDefault="00741DE9" w:rsidP="00741DE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41DE9" w:rsidRDefault="001F1EEF" w:rsidP="002529FB">
      <w:pPr>
        <w:rPr>
          <w:rtl/>
        </w:rPr>
      </w:pPr>
      <w:r w:rsidRPr="00131AC8">
        <w:rPr>
          <w:rFonts w:hint="cs"/>
          <w:rtl/>
          <w:lang w:bidi="ar-EG"/>
        </w:rPr>
        <w:t xml:space="preserve">اقترح </w:t>
      </w:r>
      <w:r w:rsidR="00765A32">
        <w:rPr>
          <w:rFonts w:hint="cs"/>
          <w:rtl/>
          <w:lang w:bidi="ar-EG"/>
        </w:rPr>
        <w:t>في التقرير أربع</w:t>
      </w:r>
      <w:r w:rsidR="002529FB">
        <w:rPr>
          <w:rFonts w:hint="cs"/>
          <w:rtl/>
          <w:lang w:bidi="ar-EG"/>
        </w:rPr>
        <w:t xml:space="preserve">ة أساليب </w:t>
      </w:r>
      <w:r w:rsidRPr="00131AC8">
        <w:rPr>
          <w:rFonts w:hint="cs"/>
          <w:rtl/>
          <w:lang w:bidi="ar-EG"/>
        </w:rPr>
        <w:t>ربما تتصدى لمسألة العدد المفرط من بطاقات التبليغ</w:t>
      </w:r>
      <w:r w:rsidR="00765A32">
        <w:rPr>
          <w:rFonts w:hint="cs"/>
          <w:rtl/>
          <w:lang w:bidi="ar-EG"/>
        </w:rPr>
        <w:t>، كما اقترحت ثلاث</w:t>
      </w:r>
      <w:r w:rsidR="002529FB">
        <w:rPr>
          <w:rFonts w:hint="cs"/>
          <w:rtl/>
          <w:lang w:bidi="ar-EG"/>
        </w:rPr>
        <w:t xml:space="preserve">ة أساليب </w:t>
      </w:r>
      <w:r w:rsidRPr="00131AC8">
        <w:rPr>
          <w:rFonts w:hint="cs"/>
          <w:rtl/>
          <w:lang w:bidi="ar-EG"/>
        </w:rPr>
        <w:t xml:space="preserve">ربما تتصدى لمسألة العدد المفرط من بطاقات التبليغ الخاصة بمعلومات النشر المسبق. وترى الصين أنه </w:t>
      </w:r>
      <w:r w:rsidR="00741DE9" w:rsidRPr="00131AC8">
        <w:rPr>
          <w:rtl/>
          <w:lang w:bidi="ar-EG"/>
        </w:rPr>
        <w:t>لا تزال هناك حاجة لإجراء مزيد من ال</w:t>
      </w:r>
      <w:r w:rsidR="002529FB">
        <w:rPr>
          <w:rtl/>
          <w:lang w:bidi="ar-EG"/>
        </w:rPr>
        <w:t>دراسة من أجل وضع أسلوب أكثر ملا</w:t>
      </w:r>
      <w:r w:rsidR="002529FB">
        <w:rPr>
          <w:rFonts w:hint="cs"/>
          <w:rtl/>
          <w:lang w:bidi="ar-EG"/>
        </w:rPr>
        <w:t>ء</w:t>
      </w:r>
      <w:r w:rsidR="00741DE9" w:rsidRPr="00131AC8">
        <w:rPr>
          <w:rtl/>
          <w:lang w:bidi="ar-EG"/>
        </w:rPr>
        <w:t xml:space="preserve">مة </w:t>
      </w:r>
      <w:r w:rsidRPr="00131AC8">
        <w:rPr>
          <w:rFonts w:hint="cs"/>
          <w:rtl/>
          <w:lang w:bidi="ar-EG"/>
        </w:rPr>
        <w:t>للتصدي</w:t>
      </w:r>
      <w:r w:rsidR="00741DE9" w:rsidRPr="00131AC8">
        <w:rPr>
          <w:rtl/>
          <w:lang w:bidi="ar-EG"/>
        </w:rPr>
        <w:t xml:space="preserve"> </w:t>
      </w:r>
      <w:r w:rsidRPr="00131AC8">
        <w:rPr>
          <w:rFonts w:hint="cs"/>
          <w:rtl/>
          <w:lang w:bidi="ar-EG"/>
        </w:rPr>
        <w:t>ل</w:t>
      </w:r>
      <w:r w:rsidR="00741DE9" w:rsidRPr="00131AC8">
        <w:rPr>
          <w:rtl/>
          <w:lang w:bidi="ar-EG"/>
        </w:rPr>
        <w:t>هذه المسألة</w:t>
      </w:r>
      <w:r w:rsidRPr="00131AC8">
        <w:rPr>
          <w:rFonts w:hint="cs"/>
          <w:rtl/>
          <w:lang w:bidi="ar-EG"/>
        </w:rPr>
        <w:t xml:space="preserve">، وعند هذه المرحلة لن يكون هناك إدخال تغيير على لوائح الراديو، </w:t>
      </w:r>
      <w:r w:rsidR="002529FB">
        <w:rPr>
          <w:rFonts w:hint="cs"/>
          <w:rtl/>
          <w:lang w:bidi="ar-EG"/>
        </w:rPr>
        <w:t>وبعبارة أخرى لا يزال الأسلوبان</w:t>
      </w:r>
      <w:r w:rsidR="00131AC8" w:rsidRPr="00131AC8">
        <w:rPr>
          <w:rFonts w:hint="cs"/>
          <w:rtl/>
          <w:lang w:bidi="ar-EG"/>
        </w:rPr>
        <w:t xml:space="preserve"> </w:t>
      </w:r>
      <w:r w:rsidR="00131AC8" w:rsidRPr="00131AC8">
        <w:rPr>
          <w:lang w:bidi="ar-EG"/>
        </w:rPr>
        <w:t>4.11</w:t>
      </w:r>
      <w:r w:rsidR="00131AC8" w:rsidRPr="00131AC8">
        <w:rPr>
          <w:rFonts w:hint="cs"/>
          <w:rtl/>
        </w:rPr>
        <w:t xml:space="preserve"> و</w:t>
      </w:r>
      <w:r w:rsidR="00131AC8" w:rsidRPr="00131AC8">
        <w:t>1.12</w:t>
      </w:r>
      <w:r w:rsidR="002529FB">
        <w:rPr>
          <w:rFonts w:hint="cs"/>
          <w:rtl/>
        </w:rPr>
        <w:t xml:space="preserve"> مناسب</w:t>
      </w:r>
      <w:r w:rsidR="00131AC8" w:rsidRPr="00131AC8">
        <w:rPr>
          <w:rFonts w:hint="cs"/>
          <w:rtl/>
        </w:rPr>
        <w:t>ين للتصدي للمسألة.</w:t>
      </w:r>
    </w:p>
    <w:p w:rsidR="00741DE9" w:rsidRPr="00B33EDB" w:rsidRDefault="00741DE9" w:rsidP="00741DE9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CHN/62A21/5</w:t>
      </w:r>
    </w:p>
    <w:p w:rsidR="009F37C9" w:rsidRDefault="00D74907" w:rsidP="00D80C2E">
      <w:pPr>
        <w:pStyle w:val="ArtNo"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D74907" w:rsidP="00A96412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>الإجراءات الواجب تطبيقها لتحقيق التنسيق مع الإدارات الأخرى</w:t>
      </w:r>
      <w:r w:rsidRPr="00FA6A24">
        <w:rPr>
          <w:b w:val="0"/>
          <w:rtl/>
        </w:rPr>
        <w:br/>
        <w:t xml:space="preserve">أو الحصول على موافقة هذه </w:t>
      </w:r>
      <w:r w:rsidRPr="00A96412">
        <w:rPr>
          <w:b w:val="0"/>
          <w:rtl/>
        </w:rPr>
        <w:t>الإدارات</w:t>
      </w:r>
      <w:r w:rsidRPr="00A96412">
        <w:rPr>
          <w:rStyle w:val="FootnoteReference"/>
          <w:b w:val="0"/>
          <w:rtl/>
        </w:rPr>
        <w:t>1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2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3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4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5</w:t>
      </w:r>
      <w:r w:rsidRPr="00A96412">
        <w:rPr>
          <w:rFonts w:hint="cs"/>
          <w:b w:val="0"/>
          <w:position w:val="6"/>
          <w:sz w:val="18"/>
          <w:szCs w:val="22"/>
          <w:rtl/>
        </w:rPr>
        <w:t>،</w:t>
      </w:r>
      <w:r w:rsidRPr="00A96412">
        <w:rPr>
          <w:b w:val="0"/>
          <w:position w:val="6"/>
          <w:sz w:val="18"/>
          <w:szCs w:val="22"/>
          <w:rtl/>
        </w:rPr>
        <w:t xml:space="preserve"> </w:t>
      </w:r>
      <w:r w:rsidRPr="00A96412">
        <w:rPr>
          <w:rStyle w:val="FootnoteReference"/>
          <w:b w:val="0"/>
          <w:rtl/>
        </w:rPr>
        <w:t>6</w:t>
      </w:r>
      <w:r w:rsidRPr="00A96412">
        <w:rPr>
          <w:rFonts w:hint="cs"/>
          <w:b w:val="0"/>
          <w:position w:val="6"/>
          <w:sz w:val="18"/>
          <w:szCs w:val="22"/>
          <w:rtl/>
        </w:rPr>
        <w:t>،</w:t>
      </w:r>
      <w:r w:rsidRPr="00A96412">
        <w:rPr>
          <w:b w:val="0"/>
          <w:position w:val="6"/>
          <w:sz w:val="18"/>
          <w:szCs w:val="22"/>
          <w:rtl/>
        </w:rPr>
        <w:t xml:space="preserve"> </w:t>
      </w:r>
      <w:r w:rsidRPr="00A96412">
        <w:rPr>
          <w:rStyle w:val="FootnoteReference"/>
          <w:b w:val="0"/>
          <w:rtl/>
        </w:rPr>
        <w:t>7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8</w:t>
      </w:r>
      <w:r w:rsidRPr="00A9641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A96412">
        <w:rPr>
          <w:rStyle w:val="FootnoteReference"/>
          <w:b w:val="0"/>
          <w:rtl/>
        </w:rPr>
        <w:t>8</w:t>
      </w:r>
      <w:r w:rsidR="002529FB">
        <w:rPr>
          <w:rStyle w:val="FootnoteReference"/>
          <w:rFonts w:cs="Traditional Arabic" w:hint="cs"/>
          <w:b w:val="0"/>
          <w:i/>
          <w:iCs/>
          <w:sz w:val="24"/>
          <w:szCs w:val="24"/>
          <w:rtl/>
        </w:rPr>
        <w:t xml:space="preserve"> </w:t>
      </w:r>
      <w:r w:rsidRPr="00A96412">
        <w:rPr>
          <w:rStyle w:val="FootnoteReference"/>
          <w:rFonts w:cs="Traditional Arabic"/>
          <w:b w:val="0"/>
          <w:i/>
          <w:iCs/>
          <w:sz w:val="24"/>
          <w:szCs w:val="24"/>
          <w:rtl/>
        </w:rPr>
        <w:t>مكرراً</w:t>
      </w:r>
      <w:r w:rsidRPr="00741DE9">
        <w:rPr>
          <w:rFonts w:hint="cs"/>
          <w:bCs w:val="0"/>
          <w:i/>
          <w:iCs/>
          <w:position w:val="-4"/>
          <w:sz w:val="34"/>
          <w:szCs w:val="28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541C65" w:rsidRPr="00131AC8" w:rsidRDefault="00D74907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131AC8" w:rsidRPr="00131AC8">
        <w:rPr>
          <w:rFonts w:hint="cs"/>
          <w:b w:val="0"/>
          <w:bCs w:val="0"/>
          <w:rtl/>
        </w:rPr>
        <w:t xml:space="preserve">يوجد الشاغل نفسه كما هو موضح في المسألة </w:t>
      </w:r>
      <w:r w:rsidR="00131AC8" w:rsidRPr="00131AC8">
        <w:rPr>
          <w:b w:val="0"/>
          <w:bCs w:val="0"/>
        </w:rPr>
        <w:t>C</w:t>
      </w:r>
      <w:r w:rsidR="00131AC8" w:rsidRPr="00131AC8">
        <w:rPr>
          <w:rFonts w:hint="cs"/>
          <w:b w:val="0"/>
          <w:bCs w:val="0"/>
          <w:rtl/>
        </w:rPr>
        <w:t xml:space="preserve"> فيما يخص مراجعة أو ربما إلغاء آلية معلومات النشر المسبق.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CHN/62A21/6</w:t>
      </w:r>
    </w:p>
    <w:p w:rsidR="009F37C9" w:rsidRPr="00620278" w:rsidRDefault="00D7490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131AC8" w:rsidRDefault="00D74907" w:rsidP="00D02A9E">
      <w:pPr>
        <w:pStyle w:val="Arttitle"/>
        <w:rPr>
          <w:rtl/>
          <w:lang w:bidi="ar-SY"/>
        </w:rPr>
      </w:pPr>
      <w:r w:rsidRPr="00620278">
        <w:rPr>
          <w:rtl/>
        </w:rPr>
        <w:t xml:space="preserve">التبليغ عن تخصيصات التردد </w:t>
      </w:r>
      <w:r w:rsidRPr="00A96412">
        <w:rPr>
          <w:rtl/>
        </w:rPr>
        <w:t>وتسجيلها</w:t>
      </w:r>
      <w:r w:rsidRPr="00A96412">
        <w:rPr>
          <w:rStyle w:val="FootnoteReference"/>
          <w:rtl/>
        </w:rPr>
        <w:t>1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2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3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4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5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6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7</w:t>
      </w:r>
      <w:r w:rsidRPr="00A9641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A96412">
        <w:rPr>
          <w:rStyle w:val="FootnoteReference"/>
          <w:rtl/>
        </w:rPr>
        <w:t>7</w:t>
      </w:r>
      <w:r w:rsidR="002529FB">
        <w:rPr>
          <w:rStyle w:val="FootnoteReference"/>
          <w:rFonts w:ascii="Times New Roman Bold" w:hAnsi="Times New Roman Bold" w:cs="Traditional Arabic" w:hint="cs"/>
          <w:i/>
          <w:iCs/>
          <w:sz w:val="24"/>
          <w:szCs w:val="24"/>
          <w:rtl/>
        </w:rPr>
        <w:t xml:space="preserve"> </w:t>
      </w:r>
      <w:r w:rsidRPr="00A96412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131AC8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131AC8">
        <w:rPr>
          <w:b w:val="0"/>
          <w:bCs w:val="0"/>
          <w:sz w:val="16"/>
          <w:szCs w:val="16"/>
          <w:lang w:bidi="ar-SA"/>
        </w:rPr>
        <w:t>(WRC</w:t>
      </w:r>
      <w:r w:rsidRPr="00131AC8">
        <w:rPr>
          <w:b w:val="0"/>
          <w:bCs w:val="0"/>
          <w:sz w:val="16"/>
          <w:szCs w:val="16"/>
          <w:lang w:bidi="ar-SA"/>
        </w:rPr>
        <w:sym w:font="Symbol" w:char="F02D"/>
      </w:r>
      <w:r w:rsidRPr="00131AC8">
        <w:rPr>
          <w:b w:val="0"/>
          <w:bCs w:val="0"/>
          <w:sz w:val="16"/>
          <w:szCs w:val="16"/>
          <w:lang w:bidi="ar-SA"/>
        </w:rPr>
        <w:t>12)</w:t>
      </w:r>
      <w:r w:rsidRPr="00131AC8">
        <w:rPr>
          <w:b w:val="0"/>
          <w:bCs w:val="0"/>
          <w:sz w:val="18"/>
          <w:lang w:bidi="ar-SA"/>
        </w:rPr>
        <w:t>    </w:t>
      </w:r>
    </w:p>
    <w:p w:rsidR="00541C65" w:rsidRDefault="00D74907">
      <w:pPr>
        <w:pStyle w:val="Reasons"/>
        <w:rPr>
          <w:b w:val="0"/>
          <w:bCs w:val="0"/>
          <w:rtl/>
        </w:rPr>
      </w:pPr>
      <w:r w:rsidRPr="00131AC8">
        <w:rPr>
          <w:rtl/>
        </w:rPr>
        <w:t>الأسباب:</w:t>
      </w:r>
      <w:r w:rsidRPr="00131AC8">
        <w:tab/>
      </w:r>
      <w:r w:rsidR="00741DE9" w:rsidRPr="00131AC8">
        <w:rPr>
          <w:b w:val="0"/>
          <w:bCs w:val="0"/>
          <w:rtl/>
        </w:rPr>
        <w:t>لم يُجر تحليل للآثار السلبية لتطبيق مرحلة تبليغ أولي</w:t>
      </w:r>
      <w:r w:rsidR="00131AC8" w:rsidRPr="00131AC8">
        <w:rPr>
          <w:rFonts w:hint="cs"/>
          <w:b w:val="0"/>
          <w:bCs w:val="0"/>
          <w:rtl/>
        </w:rPr>
        <w:t>.</w:t>
      </w:r>
    </w:p>
    <w:p w:rsidR="00741DE9" w:rsidRDefault="00741DE9" w:rsidP="00741DE9">
      <w:pPr>
        <w:rPr>
          <w:rtl/>
          <w:lang w:bidi="ar-EG"/>
        </w:rPr>
      </w:pPr>
    </w:p>
    <w:p w:rsidR="00A96412" w:rsidRDefault="00A96412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val="en-GB" w:bidi="ar-EG"/>
        </w:rPr>
      </w:pPr>
      <w:r>
        <w:rPr>
          <w:rtl/>
        </w:rPr>
        <w:br w:type="page"/>
      </w:r>
    </w:p>
    <w:p w:rsidR="00741DE9" w:rsidRPr="00131AC8" w:rsidRDefault="00741DE9" w:rsidP="00741DE9">
      <w:pPr>
        <w:pStyle w:val="Agendaitem"/>
        <w:rPr>
          <w:rtl/>
        </w:rPr>
      </w:pPr>
      <w:r w:rsidRPr="00131AC8">
        <w:rPr>
          <w:rFonts w:hint="cs"/>
          <w:rtl/>
        </w:rPr>
        <w:lastRenderedPageBreak/>
        <w:t xml:space="preserve">البند </w:t>
      </w:r>
      <w:r w:rsidRPr="00131AC8">
        <w:t>7</w:t>
      </w:r>
      <w:r w:rsidRPr="00131AC8">
        <w:rPr>
          <w:rFonts w:hint="cs"/>
          <w:rtl/>
        </w:rPr>
        <w:t xml:space="preserve"> من جدول الأعمال المسألة </w:t>
      </w:r>
      <w:r w:rsidRPr="00131AC8">
        <w:t>J</w:t>
      </w:r>
    </w:p>
    <w:p w:rsidR="00741DE9" w:rsidRPr="00131AC8" w:rsidRDefault="00741DE9" w:rsidP="00741DE9">
      <w:pPr>
        <w:rPr>
          <w:spacing w:val="-6"/>
        </w:rPr>
      </w:pPr>
      <w:r w:rsidRPr="00131AC8">
        <w:rPr>
          <w:spacing w:val="-6"/>
        </w:rPr>
        <w:t>(I)7</w:t>
      </w:r>
      <w:r w:rsidRPr="00131AC8">
        <w:rPr>
          <w:spacing w:val="-6"/>
        </w:rPr>
        <w:tab/>
      </w:r>
      <w:r w:rsidRPr="00131AC8">
        <w:rPr>
          <w:rFonts w:hint="cs"/>
          <w:spacing w:val="-6"/>
          <w:rtl/>
          <w:lang w:bidi="ar-EG"/>
        </w:rPr>
        <w:t>المسألة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spacing w:val="-6"/>
          <w:lang w:bidi="ar-SY"/>
        </w:rPr>
        <w:t>J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-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</w:rPr>
        <w:t>إلغاء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العلاقة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بين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تاريخ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استلام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معلومات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التبليغ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وتاريخ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</w:rPr>
        <w:t>الوضع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في</w:t>
      </w:r>
      <w:r w:rsidRPr="00131AC8">
        <w:rPr>
          <w:rFonts w:hint="eastAsia"/>
          <w:spacing w:val="-6"/>
          <w:rtl/>
          <w:lang w:bidi="ar-EG"/>
        </w:rPr>
        <w:t> </w:t>
      </w:r>
      <w:r w:rsidRPr="00131AC8">
        <w:rPr>
          <w:rFonts w:hint="cs"/>
          <w:spacing w:val="-6"/>
          <w:rtl/>
          <w:lang w:bidi="ar-EG"/>
        </w:rPr>
        <w:t>الخدمة</w:t>
      </w:r>
      <w:r w:rsidRPr="00131AC8">
        <w:rPr>
          <w:spacing w:val="-6"/>
          <w:rtl/>
          <w:lang w:bidi="ar-EG"/>
        </w:rPr>
        <w:t xml:space="preserve"> </w:t>
      </w:r>
      <w:r w:rsidRPr="00131AC8">
        <w:rPr>
          <w:rFonts w:hint="cs"/>
          <w:spacing w:val="-6"/>
          <w:rtl/>
          <w:lang w:bidi="ar-EG"/>
        </w:rPr>
        <w:t>في</w:t>
      </w:r>
      <w:r w:rsidRPr="00131AC8">
        <w:rPr>
          <w:rFonts w:hint="eastAsia"/>
          <w:spacing w:val="-6"/>
          <w:rtl/>
          <w:lang w:bidi="ar-EG"/>
        </w:rPr>
        <w:t> </w:t>
      </w:r>
      <w:r w:rsidRPr="00131AC8">
        <w:rPr>
          <w:rFonts w:hint="cs"/>
          <w:spacing w:val="-6"/>
          <w:rtl/>
          <w:lang w:bidi="ar-EG"/>
        </w:rPr>
        <w:t>الرقم </w:t>
      </w:r>
      <w:r w:rsidRPr="00131AC8">
        <w:rPr>
          <w:spacing w:val="-6"/>
          <w:lang w:bidi="ar-SY"/>
        </w:rPr>
        <w:t>44B.11</w:t>
      </w:r>
      <w:r w:rsidRPr="00131AC8">
        <w:rPr>
          <w:rFonts w:hint="cs"/>
          <w:spacing w:val="-6"/>
          <w:rtl/>
          <w:lang w:bidi="ar-EG"/>
        </w:rPr>
        <w:t xml:space="preserve"> من لوائح الراديو</w:t>
      </w:r>
    </w:p>
    <w:p w:rsidR="00741DE9" w:rsidRPr="00131AC8" w:rsidRDefault="00741DE9" w:rsidP="00741DE9">
      <w:pPr>
        <w:pStyle w:val="Headingb"/>
        <w:rPr>
          <w:rtl/>
        </w:rPr>
      </w:pPr>
      <w:r w:rsidRPr="00131AC8">
        <w:rPr>
          <w:rFonts w:hint="cs"/>
          <w:rtl/>
        </w:rPr>
        <w:t>مقدمة</w:t>
      </w:r>
    </w:p>
    <w:p w:rsidR="00741DE9" w:rsidRDefault="00741DE9" w:rsidP="002529FB">
      <w:pPr>
        <w:rPr>
          <w:lang w:bidi="ar-EG"/>
        </w:rPr>
      </w:pPr>
      <w:r w:rsidRPr="00131AC8">
        <w:rPr>
          <w:rFonts w:hint="cs"/>
          <w:rtl/>
          <w:lang w:bidi="ar-EG"/>
        </w:rPr>
        <w:t xml:space="preserve">وتمت دراسة هذه المسألة في قطاع الاتصالات الراديوية ويرد أسلوبان </w:t>
      </w:r>
      <w:r w:rsidR="00131AC8" w:rsidRPr="00131AC8">
        <w:rPr>
          <w:rFonts w:hint="cs"/>
          <w:rtl/>
          <w:lang w:bidi="ar-EG"/>
        </w:rPr>
        <w:t xml:space="preserve">في التقرير </w:t>
      </w:r>
      <w:r w:rsidRPr="00131AC8">
        <w:rPr>
          <w:rFonts w:hint="cs"/>
          <w:rtl/>
          <w:lang w:bidi="ar-EG"/>
        </w:rPr>
        <w:t>لمعالجة هذه المسألة</w:t>
      </w:r>
      <w:r w:rsidR="00131AC8" w:rsidRPr="00131AC8">
        <w:rPr>
          <w:rFonts w:hint="cs"/>
          <w:rtl/>
          <w:lang w:bidi="ar-EG"/>
        </w:rPr>
        <w:t xml:space="preserve">. وترى الصين أن </w:t>
      </w:r>
      <w:r w:rsidR="002529FB">
        <w:rPr>
          <w:rFonts w:hint="cs"/>
          <w:rtl/>
          <w:lang w:bidi="ar-EG"/>
        </w:rPr>
        <w:t>الأسلوب</w:t>
      </w:r>
      <w:r w:rsidR="00131AC8" w:rsidRPr="00131AC8">
        <w:rPr>
          <w:rFonts w:hint="cs"/>
          <w:rtl/>
          <w:lang w:bidi="ar-EG"/>
        </w:rPr>
        <w:t xml:space="preserve"> </w:t>
      </w:r>
      <w:r w:rsidR="002529FB">
        <w:rPr>
          <w:lang w:bidi="ar-EG"/>
        </w:rPr>
        <w:t>J2</w:t>
      </w:r>
      <w:r w:rsidR="00A96412">
        <w:rPr>
          <w:rFonts w:hint="cs"/>
          <w:rtl/>
          <w:lang w:bidi="ar-EG"/>
        </w:rPr>
        <w:t xml:space="preserve"> لا</w:t>
      </w:r>
      <w:r w:rsidR="00A96412">
        <w:rPr>
          <w:rFonts w:hint="eastAsia"/>
          <w:rtl/>
          <w:lang w:bidi="ar-EG"/>
        </w:rPr>
        <w:t> </w:t>
      </w:r>
      <w:r w:rsidR="002529FB">
        <w:rPr>
          <w:rFonts w:hint="cs"/>
          <w:rtl/>
          <w:lang w:bidi="ar-EG"/>
        </w:rPr>
        <w:t>يزال صالحاً</w:t>
      </w:r>
      <w:r w:rsidR="00131AC8" w:rsidRPr="00131AC8">
        <w:rPr>
          <w:rFonts w:hint="cs"/>
          <w:rtl/>
          <w:lang w:bidi="ar-EG"/>
        </w:rPr>
        <w:t>.</w:t>
      </w:r>
    </w:p>
    <w:p w:rsidR="00741DE9" w:rsidRPr="00B33EDB" w:rsidRDefault="00741DE9" w:rsidP="00741DE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CHN/62A21/7</w:t>
      </w:r>
    </w:p>
    <w:p w:rsidR="009F37C9" w:rsidRPr="00620278" w:rsidRDefault="00D7490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74907" w:rsidP="00D02A9E">
      <w:pPr>
        <w:pStyle w:val="Arttitle"/>
        <w:rPr>
          <w:rtl/>
          <w:lang w:bidi="ar-SY"/>
        </w:rPr>
      </w:pPr>
      <w:r w:rsidRPr="00620278">
        <w:rPr>
          <w:rtl/>
        </w:rPr>
        <w:t xml:space="preserve">التبليغ عن تخصيصات التردد </w:t>
      </w:r>
      <w:r w:rsidRPr="00A96412">
        <w:rPr>
          <w:rtl/>
        </w:rPr>
        <w:t>وتسجيلها</w:t>
      </w:r>
      <w:r w:rsidRPr="00A96412">
        <w:rPr>
          <w:rStyle w:val="FootnoteReference"/>
          <w:rtl/>
        </w:rPr>
        <w:t>1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2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3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4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5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6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7</w:t>
      </w:r>
      <w:r w:rsidRPr="00A9641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A96412">
        <w:rPr>
          <w:rStyle w:val="FootnoteReference"/>
          <w:rtl/>
        </w:rPr>
        <w:t>7</w:t>
      </w:r>
      <w:r w:rsidR="00D87068">
        <w:rPr>
          <w:rStyle w:val="FootnoteReference"/>
          <w:rFonts w:ascii="Times New Roman Bold" w:hAnsi="Times New Roman Bold" w:cs="Traditional Arabic" w:hint="cs"/>
          <w:i/>
          <w:iCs/>
          <w:sz w:val="24"/>
          <w:szCs w:val="24"/>
          <w:rtl/>
        </w:rPr>
        <w:t xml:space="preserve"> </w:t>
      </w:r>
      <w:r w:rsidRPr="00A96412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741DE9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r w:rsidRPr="00F62046">
        <w:rPr>
          <w:b w:val="0"/>
          <w:bCs w:val="0"/>
          <w:sz w:val="18"/>
          <w:lang w:bidi="ar-SA"/>
        </w:rPr>
        <w:t>    </w:t>
      </w:r>
    </w:p>
    <w:p w:rsidR="00541C65" w:rsidRPr="00765A32" w:rsidRDefault="00D74907" w:rsidP="00D87068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Pr="00765A32">
        <w:rPr>
          <w:b w:val="0"/>
          <w:bCs w:val="0"/>
        </w:rPr>
        <w:tab/>
      </w:r>
      <w:r w:rsidR="00131AC8" w:rsidRPr="00765A32">
        <w:rPr>
          <w:rFonts w:hint="cs"/>
          <w:b w:val="0"/>
          <w:bCs w:val="0"/>
          <w:rtl/>
        </w:rPr>
        <w:t>ثمة شاغل بشأن إساءة استخدام</w:t>
      </w:r>
      <w:r w:rsidR="00D87068">
        <w:rPr>
          <w:rFonts w:hint="cs"/>
          <w:b w:val="0"/>
          <w:bCs w:val="0"/>
          <w:rtl/>
        </w:rPr>
        <w:t xml:space="preserve"> محتمل للحكم ذي الصلة كما طرحه الأسلوب </w:t>
      </w:r>
      <w:r w:rsidR="00D87068">
        <w:rPr>
          <w:b w:val="0"/>
          <w:bCs w:val="0"/>
        </w:rPr>
        <w:t>J1</w:t>
      </w:r>
      <w:r w:rsidR="00765A32" w:rsidRPr="00765A32">
        <w:rPr>
          <w:rFonts w:hint="cs"/>
          <w:b w:val="0"/>
          <w:bCs w:val="0"/>
          <w:rtl/>
        </w:rPr>
        <w:t>، مثل التشجيع على التبليغ بعد الوضع في الخدمة إلخ.</w:t>
      </w:r>
    </w:p>
    <w:p w:rsidR="00741DE9" w:rsidRDefault="00741DE9" w:rsidP="00741DE9">
      <w:pPr>
        <w:rPr>
          <w:rtl/>
        </w:rPr>
      </w:pPr>
    </w:p>
    <w:p w:rsidR="00A96412" w:rsidRDefault="00A96412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741DE9" w:rsidRPr="00765A32" w:rsidRDefault="00741DE9" w:rsidP="00741DE9">
      <w:pPr>
        <w:pStyle w:val="Agendaitem"/>
        <w:rPr>
          <w:rtl/>
        </w:rPr>
      </w:pPr>
      <w:r w:rsidRPr="00765A32">
        <w:rPr>
          <w:rFonts w:hint="cs"/>
          <w:rtl/>
        </w:rPr>
        <w:lastRenderedPageBreak/>
        <w:t xml:space="preserve">البند </w:t>
      </w:r>
      <w:r w:rsidRPr="00765A32">
        <w:t>7</w:t>
      </w:r>
      <w:r w:rsidRPr="00765A32">
        <w:rPr>
          <w:rFonts w:hint="cs"/>
          <w:rtl/>
        </w:rPr>
        <w:t xml:space="preserve"> من جدول الأعمال المسألة </w:t>
      </w:r>
      <w:r w:rsidRPr="00765A32">
        <w:t>K</w:t>
      </w:r>
    </w:p>
    <w:p w:rsidR="00741DE9" w:rsidRPr="00741DE9" w:rsidRDefault="00741DE9" w:rsidP="00D87068">
      <w:pPr>
        <w:rPr>
          <w:spacing w:val="-6"/>
        </w:rPr>
      </w:pPr>
      <w:r w:rsidRPr="00765A32">
        <w:rPr>
          <w:spacing w:val="-6"/>
        </w:rPr>
        <w:t>(I)7</w:t>
      </w:r>
      <w:r w:rsidRPr="00765A32">
        <w:rPr>
          <w:spacing w:val="-6"/>
        </w:rPr>
        <w:tab/>
      </w:r>
      <w:r w:rsidRPr="00765A32">
        <w:rPr>
          <w:rFonts w:hint="cs"/>
          <w:spacing w:val="2"/>
          <w:rtl/>
          <w:lang w:bidi="ar-EG"/>
        </w:rPr>
        <w:t>المسألة</w:t>
      </w:r>
      <w:r w:rsidRPr="00765A32">
        <w:rPr>
          <w:spacing w:val="2"/>
          <w:rtl/>
          <w:lang w:bidi="ar-EG"/>
        </w:rPr>
        <w:t xml:space="preserve"> </w:t>
      </w:r>
      <w:r w:rsidRPr="00765A32">
        <w:rPr>
          <w:spacing w:val="2"/>
          <w:lang w:bidi="ar-SY"/>
        </w:rPr>
        <w:t>K</w:t>
      </w:r>
      <w:r w:rsidRPr="00765A32">
        <w:rPr>
          <w:spacing w:val="2"/>
          <w:rtl/>
          <w:lang w:bidi="ar-EG"/>
        </w:rPr>
        <w:t xml:space="preserve"> </w:t>
      </w:r>
      <w:r w:rsidRPr="00765A32">
        <w:rPr>
          <w:rFonts w:hint="cs"/>
          <w:spacing w:val="2"/>
          <w:rtl/>
          <w:lang w:bidi="ar-EG"/>
        </w:rPr>
        <w:t>-</w:t>
      </w:r>
      <w:r w:rsidRPr="00765A32">
        <w:rPr>
          <w:spacing w:val="2"/>
          <w:rtl/>
          <w:lang w:bidi="ar-EG"/>
        </w:rPr>
        <w:t xml:space="preserve"> </w:t>
      </w:r>
      <w:r w:rsidRPr="00765A32">
        <w:rPr>
          <w:rFonts w:hint="cs"/>
          <w:spacing w:val="2"/>
          <w:rtl/>
          <w:lang w:bidi="ar-EG"/>
        </w:rPr>
        <w:t>إضافة حكم تنظيمي إلى المادة</w:t>
      </w:r>
      <w:r w:rsidR="00D87068">
        <w:rPr>
          <w:rFonts w:hint="cs"/>
          <w:spacing w:val="2"/>
          <w:rtl/>
          <w:lang w:bidi="ar-EG"/>
        </w:rPr>
        <w:t xml:space="preserve"> </w:t>
      </w:r>
      <w:r w:rsidR="00D87068">
        <w:rPr>
          <w:spacing w:val="2"/>
          <w:lang w:bidi="ar-EG"/>
        </w:rPr>
        <w:t>11</w:t>
      </w:r>
      <w:r w:rsidRPr="00765A32">
        <w:rPr>
          <w:rFonts w:hint="cs"/>
          <w:spacing w:val="2"/>
          <w:rtl/>
          <w:lang w:bidi="ar-EG"/>
        </w:rPr>
        <w:t xml:space="preserve"> من لوائح الراديو فيما</w:t>
      </w:r>
      <w:r w:rsidRPr="007261DA">
        <w:rPr>
          <w:rFonts w:hint="cs"/>
          <w:spacing w:val="2"/>
          <w:rtl/>
          <w:lang w:bidi="ar-EG"/>
        </w:rPr>
        <w:t xml:space="preserve"> يتعلق بحالة فشل الإطلاق</w:t>
      </w:r>
    </w:p>
    <w:p w:rsidR="00741DE9" w:rsidRDefault="00741DE9" w:rsidP="00741DE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41DE9" w:rsidRDefault="00D87068" w:rsidP="005431A1">
      <w:pPr>
        <w:rPr>
          <w:rtl/>
          <w:lang w:bidi="ar-EG"/>
        </w:rPr>
      </w:pPr>
      <w:r>
        <w:rPr>
          <w:rFonts w:hint="cs"/>
          <w:rtl/>
          <w:lang w:bidi="ar-EG"/>
        </w:rPr>
        <w:t>ا</w:t>
      </w:r>
      <w:r w:rsidR="00765A32">
        <w:rPr>
          <w:rFonts w:hint="cs"/>
          <w:rtl/>
          <w:lang w:bidi="ar-EG"/>
        </w:rPr>
        <w:t>ست</w:t>
      </w:r>
      <w:r>
        <w:rPr>
          <w:rFonts w:hint="cs"/>
          <w:rtl/>
          <w:lang w:bidi="ar-EG"/>
        </w:rPr>
        <w:t>ُ</w:t>
      </w:r>
      <w:r w:rsidR="00765A32">
        <w:rPr>
          <w:rFonts w:hint="cs"/>
          <w:rtl/>
          <w:lang w:bidi="ar-EG"/>
        </w:rPr>
        <w:t>حدثت ثلاث</w:t>
      </w:r>
      <w:r w:rsidR="005431A1">
        <w:rPr>
          <w:rFonts w:hint="cs"/>
          <w:rtl/>
          <w:lang w:bidi="ar-EG"/>
        </w:rPr>
        <w:t>ة أساليب</w:t>
      </w:r>
      <w:r w:rsidR="00765A32">
        <w:rPr>
          <w:rFonts w:hint="cs"/>
          <w:rtl/>
          <w:lang w:bidi="ar-EG"/>
        </w:rPr>
        <w:t xml:space="preserve"> في التقرير للتصدي لهذه المسألة. وترى الصين أن </w:t>
      </w:r>
      <w:r w:rsidR="005431A1">
        <w:rPr>
          <w:rFonts w:hint="cs"/>
          <w:rtl/>
          <w:lang w:bidi="ar-EG"/>
        </w:rPr>
        <w:t>الأسلوب</w:t>
      </w:r>
      <w:r w:rsidR="00765A32">
        <w:rPr>
          <w:rFonts w:hint="cs"/>
          <w:rtl/>
          <w:lang w:bidi="ar-EG"/>
        </w:rPr>
        <w:t xml:space="preserve"> </w:t>
      </w:r>
      <w:r w:rsidR="005431A1">
        <w:rPr>
          <w:lang w:bidi="ar-EG"/>
        </w:rPr>
        <w:t>K3</w:t>
      </w:r>
      <w:r w:rsidR="00765A32">
        <w:rPr>
          <w:rFonts w:hint="cs"/>
          <w:rtl/>
          <w:lang w:bidi="ar-EG"/>
        </w:rPr>
        <w:t xml:space="preserve"> لا </w:t>
      </w:r>
      <w:r w:rsidR="005431A1">
        <w:rPr>
          <w:lang w:bidi="ar-EG"/>
        </w:rPr>
        <w:t>d</w:t>
      </w:r>
      <w:r w:rsidR="005431A1">
        <w:rPr>
          <w:rFonts w:hint="cs"/>
          <w:rtl/>
          <w:lang w:bidi="ar-EG"/>
        </w:rPr>
        <w:t>زال مناسباً</w:t>
      </w:r>
      <w:r w:rsidR="00765A32">
        <w:rPr>
          <w:rFonts w:hint="cs"/>
          <w:rtl/>
          <w:lang w:bidi="ar-EG"/>
        </w:rPr>
        <w:t xml:space="preserve"> للتصدي لهذه المسألة.</w:t>
      </w:r>
    </w:p>
    <w:p w:rsidR="00741DE9" w:rsidRPr="00B33EDB" w:rsidRDefault="00741DE9" w:rsidP="00741DE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41C65" w:rsidRDefault="00D74907">
      <w:pPr>
        <w:pStyle w:val="Proposal"/>
      </w:pPr>
      <w:r>
        <w:rPr>
          <w:u w:val="single"/>
        </w:rPr>
        <w:t>NOC</w:t>
      </w:r>
      <w:r>
        <w:tab/>
        <w:t>CHN/62A21/8</w:t>
      </w:r>
    </w:p>
    <w:p w:rsidR="009F37C9" w:rsidRPr="00620278" w:rsidRDefault="00D7490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74907" w:rsidP="00D02A9E">
      <w:pPr>
        <w:pStyle w:val="Arttitle"/>
        <w:rPr>
          <w:rtl/>
          <w:lang w:bidi="ar-SY"/>
        </w:rPr>
      </w:pPr>
      <w:bookmarkStart w:id="3" w:name="_Toc331055745"/>
      <w:r w:rsidRPr="00620278">
        <w:rPr>
          <w:rtl/>
        </w:rPr>
        <w:t xml:space="preserve">التبليغ عن تخصيصات التردد </w:t>
      </w:r>
      <w:r w:rsidRPr="00A96412">
        <w:rPr>
          <w:rtl/>
        </w:rPr>
        <w:t>وتسجيلها</w:t>
      </w:r>
      <w:r w:rsidRPr="00A96412">
        <w:rPr>
          <w:rStyle w:val="FootnoteReference"/>
          <w:rtl/>
        </w:rPr>
        <w:t>1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2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3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4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5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6</w:t>
      </w:r>
      <w:r w:rsidRPr="00A96412">
        <w:rPr>
          <w:rFonts w:hint="cs"/>
          <w:position w:val="-4"/>
          <w:szCs w:val="28"/>
          <w:vertAlign w:val="superscript"/>
          <w:rtl/>
        </w:rPr>
        <w:t>،</w:t>
      </w:r>
      <w:r w:rsidRPr="00A96412">
        <w:rPr>
          <w:rFonts w:hint="cs"/>
          <w:position w:val="6"/>
          <w:sz w:val="18"/>
          <w:szCs w:val="24"/>
          <w:rtl/>
        </w:rPr>
        <w:t xml:space="preserve"> </w:t>
      </w:r>
      <w:r w:rsidRPr="00A96412">
        <w:rPr>
          <w:rStyle w:val="FootnoteReference"/>
          <w:rtl/>
        </w:rPr>
        <w:t>7</w:t>
      </w:r>
      <w:r w:rsidRPr="00A9641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A96412">
        <w:rPr>
          <w:rStyle w:val="FootnoteReference"/>
          <w:rtl/>
        </w:rPr>
        <w:t>7</w:t>
      </w:r>
      <w:r w:rsidRPr="00A96412">
        <w:rPr>
          <w:rStyle w:val="FootnoteReference"/>
          <w:rFonts w:ascii="Times New Roman Bold" w:hAnsi="Times New Roman Bold" w:cs="Traditional Arabic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F62046">
        <w:rPr>
          <w:b w:val="0"/>
          <w:bCs w:val="0"/>
          <w:sz w:val="18"/>
          <w:lang w:bidi="ar-SA"/>
        </w:rPr>
        <w:t>    </w:t>
      </w:r>
    </w:p>
    <w:p w:rsidR="00541C65" w:rsidRDefault="00D7490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765A32" w:rsidRPr="00765A32">
        <w:rPr>
          <w:rFonts w:hint="cs"/>
          <w:b w:val="0"/>
          <w:bCs w:val="0"/>
          <w:rtl/>
        </w:rPr>
        <w:t>الممارسات الراهنة كافية للتصدي للمسألة.</w:t>
      </w:r>
      <w:r w:rsidR="00765A32">
        <w:rPr>
          <w:rFonts w:hint="cs"/>
          <w:rtl/>
        </w:rPr>
        <w:t xml:space="preserve"> </w:t>
      </w:r>
      <w:r w:rsidR="00765A32">
        <w:rPr>
          <w:rFonts w:hint="cs"/>
          <w:b w:val="0"/>
          <w:bCs w:val="0"/>
          <w:rtl/>
        </w:rPr>
        <w:t xml:space="preserve">وحتى تاريخه، </w:t>
      </w:r>
      <w:r w:rsidRPr="00D74907">
        <w:rPr>
          <w:rFonts w:hint="cs"/>
          <w:b w:val="0"/>
          <w:bCs w:val="0"/>
          <w:rtl/>
        </w:rPr>
        <w:t>لم تتناول الدراسات جميع المسائل المحتملة، بما فيها تلك المتعلقة بتطبيق أحكام فشل الإطلاق على ال</w:t>
      </w:r>
      <w:r w:rsidRPr="00D74907">
        <w:rPr>
          <w:b w:val="0"/>
          <w:bCs w:val="0"/>
          <w:rtl/>
        </w:rPr>
        <w:t xml:space="preserve">أنظمة </w:t>
      </w:r>
      <w:r w:rsidRPr="00D74907">
        <w:rPr>
          <w:rFonts w:hint="cs"/>
          <w:b w:val="0"/>
          <w:bCs w:val="0"/>
          <w:rtl/>
        </w:rPr>
        <w:t xml:space="preserve">العاملة في المدار </w:t>
      </w:r>
      <w:r w:rsidRPr="00D74907">
        <w:rPr>
          <w:b w:val="0"/>
          <w:bCs w:val="0"/>
          <w:rtl/>
        </w:rPr>
        <w:t>غير المستقر بالنسبة إلى الأرض</w:t>
      </w:r>
      <w:r w:rsidRPr="00D74907">
        <w:rPr>
          <w:rFonts w:hint="cs"/>
          <w:b w:val="0"/>
          <w:bCs w:val="0"/>
          <w:rtl/>
        </w:rPr>
        <w:t>، حيث ينبغي تطبيق أحكام فشل الإطلاق في حالة إعادة الوضع في الخدمة، أو ما إذا كان ينبغي مواءمة الأحك</w:t>
      </w:r>
      <w:r w:rsidR="00A96412">
        <w:rPr>
          <w:rFonts w:hint="cs"/>
          <w:b w:val="0"/>
          <w:bCs w:val="0"/>
          <w:rtl/>
        </w:rPr>
        <w:t>ام مع الأحكام الواردة بالفعل في</w:t>
      </w:r>
      <w:r w:rsidR="00A96412">
        <w:rPr>
          <w:rFonts w:hint="eastAsia"/>
          <w:b w:val="0"/>
          <w:bCs w:val="0"/>
          <w:rtl/>
        </w:rPr>
        <w:t> </w:t>
      </w:r>
      <w:r w:rsidRPr="00D74907">
        <w:rPr>
          <w:b w:val="0"/>
          <w:bCs w:val="0"/>
          <w:rtl/>
        </w:rPr>
        <w:t xml:space="preserve">التذييلات </w:t>
      </w:r>
      <w:r w:rsidRPr="00D74907">
        <w:rPr>
          <w:b w:val="0"/>
          <w:bCs w:val="0"/>
        </w:rPr>
        <w:t>30</w:t>
      </w:r>
      <w:r w:rsidRPr="00D74907">
        <w:rPr>
          <w:b w:val="0"/>
          <w:bCs w:val="0"/>
          <w:rtl/>
        </w:rPr>
        <w:t xml:space="preserve"> و</w:t>
      </w:r>
      <w:r w:rsidRPr="00D74907">
        <w:rPr>
          <w:b w:val="0"/>
          <w:bCs w:val="0"/>
        </w:rPr>
        <w:t>30A</w:t>
      </w:r>
      <w:r w:rsidRPr="00D74907">
        <w:rPr>
          <w:rFonts w:hint="cs"/>
          <w:b w:val="0"/>
          <w:bCs w:val="0"/>
          <w:rtl/>
        </w:rPr>
        <w:t xml:space="preserve"> </w:t>
      </w:r>
      <w:r w:rsidRPr="00D74907">
        <w:rPr>
          <w:b w:val="0"/>
          <w:bCs w:val="0"/>
          <w:rtl/>
        </w:rPr>
        <w:t>و</w:t>
      </w:r>
      <w:r w:rsidRPr="00D74907">
        <w:rPr>
          <w:b w:val="0"/>
          <w:bCs w:val="0"/>
        </w:rPr>
        <w:t>30B</w:t>
      </w:r>
      <w:r w:rsidRPr="00D74907">
        <w:rPr>
          <w:rFonts w:hint="cs"/>
          <w:b w:val="0"/>
          <w:bCs w:val="0"/>
          <w:rtl/>
        </w:rPr>
        <w:t xml:space="preserve"> من لوائح الراديو.</w:t>
      </w:r>
    </w:p>
    <w:p w:rsidR="00B83B7D" w:rsidRPr="00B83B7D" w:rsidRDefault="00B83B7D" w:rsidP="00B83B7D">
      <w:pPr>
        <w:pStyle w:val="Reasons"/>
        <w:rPr>
          <w:rtl/>
        </w:rPr>
      </w:pPr>
    </w:p>
    <w:p w:rsidR="00D74907" w:rsidRDefault="00D74907" w:rsidP="00A9641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  <w:r w:rsidR="00B83B7D">
        <w:rPr>
          <w:rFonts w:hint="cs"/>
          <w:rtl/>
          <w:lang w:bidi="ar-EG"/>
        </w:rPr>
        <w:t>_</w:t>
      </w:r>
      <w:bookmarkStart w:id="4" w:name="_GoBack"/>
      <w:bookmarkEnd w:id="4"/>
    </w:p>
    <w:sectPr w:rsidR="00D74907" w:rsidSect="00A96412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33EDB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9644D">
      <w:rPr>
        <w:noProof/>
        <w:lang w:val="es-ES"/>
      </w:rPr>
      <w:t>P:\ARA\ITU-R\CONF-R\CMR15\000\062ADD21A.docx</w:t>
    </w:r>
    <w:r w:rsidRPr="00CB4300">
      <w:fldChar w:fldCharType="end"/>
    </w:r>
    <w:r w:rsidR="00A96412">
      <w:t xml:space="preserve"> </w:t>
    </w:r>
    <w:r w:rsidRPr="00CB4300">
      <w:rPr>
        <w:lang w:val="es-ES"/>
      </w:rPr>
      <w:t xml:space="preserve">  (</w:t>
    </w:r>
    <w:r w:rsidR="00B33EDB">
      <w:rPr>
        <w:rFonts w:hint="cs"/>
        <w:rtl/>
        <w:lang w:val="es-ES"/>
      </w:rPr>
      <w:t>388519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9644D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9644D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33EDB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9644D">
      <w:rPr>
        <w:noProof/>
        <w:lang w:val="es-ES"/>
      </w:rPr>
      <w:t>P:\ARA\ITU-R\CONF-R\CMR15\000\062ADD21A.docx</w:t>
    </w:r>
    <w:r>
      <w:fldChar w:fldCharType="end"/>
    </w:r>
    <w:r w:rsidRPr="00CB4300">
      <w:rPr>
        <w:lang w:val="es-ES"/>
      </w:rPr>
      <w:t xml:space="preserve">   (</w:t>
    </w:r>
    <w:r w:rsidR="00B33EDB">
      <w:rPr>
        <w:rFonts w:hint="cs"/>
        <w:rtl/>
        <w:lang w:val="es-ES"/>
      </w:rPr>
      <w:t>388519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644D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9644D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83B7D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62(Add.21)-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1AC8"/>
    <w:rsid w:val="001464F2"/>
    <w:rsid w:val="001629EC"/>
    <w:rsid w:val="00167364"/>
    <w:rsid w:val="001903B2"/>
    <w:rsid w:val="001E190C"/>
    <w:rsid w:val="001E54F6"/>
    <w:rsid w:val="001E5A8C"/>
    <w:rsid w:val="001F1EEF"/>
    <w:rsid w:val="00201A0A"/>
    <w:rsid w:val="002075D4"/>
    <w:rsid w:val="00211B2A"/>
    <w:rsid w:val="00217F1C"/>
    <w:rsid w:val="002333A0"/>
    <w:rsid w:val="002529FB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49F5"/>
    <w:rsid w:val="003E6ED0"/>
    <w:rsid w:val="00400CD4"/>
    <w:rsid w:val="004147B9"/>
    <w:rsid w:val="00422C04"/>
    <w:rsid w:val="00424795"/>
    <w:rsid w:val="00426144"/>
    <w:rsid w:val="004434B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1C65"/>
    <w:rsid w:val="005431A1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5FC5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1DE9"/>
    <w:rsid w:val="00742B73"/>
    <w:rsid w:val="00751251"/>
    <w:rsid w:val="007610E7"/>
    <w:rsid w:val="00764079"/>
    <w:rsid w:val="00765A32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62D5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3278"/>
    <w:rsid w:val="009B54C5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12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3EDB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3B7D"/>
    <w:rsid w:val="00B86C44"/>
    <w:rsid w:val="00B91223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30F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4907"/>
    <w:rsid w:val="00D81703"/>
    <w:rsid w:val="00D82929"/>
    <w:rsid w:val="00D84214"/>
    <w:rsid w:val="00D87068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644D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688B8BA-45B8-42DF-B724-E0645796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741DE9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R15-WRC15-C-0062!A21!MSW-A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28138-E9BC-4BE2-B90E-01C2E1801ACD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7556AF-5BCA-4215-B966-F87E3B63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R15-WRC15-C-0062!A21!MSW-A</vt:lpstr>
    </vt:vector>
  </TitlesOfParts>
  <Manager>General Secretariat - Pool</Manager>
  <Company>International Telecommunication Union (ITU)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R15-WRC15-C-0062!A21!MSW-A</dc:title>
  <dc:creator>Documents Proposals Manager (DPM)</dc:creator>
  <cp:keywords>DPM_v5.2015.10.271_prod</cp:keywords>
  <cp:lastModifiedBy>Eltawabti, Ibrahim</cp:lastModifiedBy>
  <cp:revision>11</cp:revision>
  <cp:lastPrinted>2015-11-01T13:06:00Z</cp:lastPrinted>
  <dcterms:created xsi:type="dcterms:W3CDTF">2015-11-01T12:07:00Z</dcterms:created>
  <dcterms:modified xsi:type="dcterms:W3CDTF">2015-11-01T14:02:00Z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