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651C9" w:rsidRPr="007E635B" w:rsidTr="001B30F4">
        <w:trPr>
          <w:cantSplit/>
        </w:trPr>
        <w:tc>
          <w:tcPr>
            <w:tcW w:w="6487" w:type="dxa"/>
          </w:tcPr>
          <w:p w:rsidR="005651C9" w:rsidRPr="007E635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E635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E635B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E635B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E635B">
              <w:rPr>
                <w:rFonts w:ascii="Verdana" w:hAnsi="Verdana"/>
                <w:b/>
                <w:bCs/>
                <w:szCs w:val="22"/>
              </w:rPr>
              <w:t>15)</w:t>
            </w:r>
            <w:r w:rsidRPr="007E635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E635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44" w:type="dxa"/>
          </w:tcPr>
          <w:p w:rsidR="005651C9" w:rsidRPr="007E635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E635B">
              <w:rPr>
                <w:noProof/>
                <w:lang w:eastAsia="zh-CN"/>
              </w:rPr>
              <w:drawing>
                <wp:inline distT="0" distB="0" distL="0" distR="0" wp14:anchorId="013FE9EC" wp14:editId="0BFDB99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635B" w:rsidTr="001B30F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651C9" w:rsidRPr="007E635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E635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5651C9" w:rsidRPr="007E635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E635B" w:rsidTr="001B30F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651C9" w:rsidRPr="007E635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5651C9" w:rsidRPr="007E635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E635B" w:rsidTr="001B30F4">
        <w:trPr>
          <w:cantSplit/>
        </w:trPr>
        <w:tc>
          <w:tcPr>
            <w:tcW w:w="6487" w:type="dxa"/>
            <w:shd w:val="clear" w:color="auto" w:fill="auto"/>
          </w:tcPr>
          <w:p w:rsidR="005651C9" w:rsidRPr="007E635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E635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44" w:type="dxa"/>
            <w:shd w:val="clear" w:color="auto" w:fill="auto"/>
          </w:tcPr>
          <w:p w:rsidR="005651C9" w:rsidRPr="007E63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E635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24</w:t>
            </w:r>
            <w:r w:rsidRPr="007E635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7E63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E635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E635B" w:rsidTr="001B30F4">
        <w:trPr>
          <w:cantSplit/>
        </w:trPr>
        <w:tc>
          <w:tcPr>
            <w:tcW w:w="6487" w:type="dxa"/>
            <w:shd w:val="clear" w:color="auto" w:fill="auto"/>
          </w:tcPr>
          <w:p w:rsidR="000F33D8" w:rsidRPr="007E63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0F33D8" w:rsidRPr="007E63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635B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7E635B" w:rsidTr="001B30F4">
        <w:trPr>
          <w:cantSplit/>
        </w:trPr>
        <w:tc>
          <w:tcPr>
            <w:tcW w:w="6487" w:type="dxa"/>
          </w:tcPr>
          <w:p w:rsidR="000F33D8" w:rsidRPr="007E63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44" w:type="dxa"/>
          </w:tcPr>
          <w:p w:rsidR="000F33D8" w:rsidRPr="007E635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E635B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7E635B" w:rsidTr="00503242">
        <w:trPr>
          <w:cantSplit/>
        </w:trPr>
        <w:tc>
          <w:tcPr>
            <w:tcW w:w="10031" w:type="dxa"/>
            <w:gridSpan w:val="2"/>
          </w:tcPr>
          <w:p w:rsidR="000F33D8" w:rsidRPr="007E635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E635B">
        <w:trPr>
          <w:cantSplit/>
        </w:trPr>
        <w:tc>
          <w:tcPr>
            <w:tcW w:w="10031" w:type="dxa"/>
            <w:gridSpan w:val="2"/>
          </w:tcPr>
          <w:p w:rsidR="000F33D8" w:rsidRPr="007E635B" w:rsidRDefault="000F33D8" w:rsidP="001B30F4">
            <w:pPr>
              <w:pStyle w:val="Source"/>
            </w:pPr>
            <w:bookmarkStart w:id="4" w:name="dsource" w:colFirst="0" w:colLast="0"/>
            <w:r w:rsidRPr="007E635B">
              <w:t>Китайская Народная Республика</w:t>
            </w:r>
          </w:p>
        </w:tc>
      </w:tr>
      <w:tr w:rsidR="000F33D8" w:rsidRPr="007E635B">
        <w:trPr>
          <w:cantSplit/>
        </w:trPr>
        <w:tc>
          <w:tcPr>
            <w:tcW w:w="10031" w:type="dxa"/>
            <w:gridSpan w:val="2"/>
          </w:tcPr>
          <w:p w:rsidR="000F33D8" w:rsidRPr="007E635B" w:rsidRDefault="000F33D8" w:rsidP="001B30F4">
            <w:pPr>
              <w:pStyle w:val="Title1"/>
            </w:pPr>
            <w:bookmarkStart w:id="5" w:name="dtitle1" w:colFirst="0" w:colLast="0"/>
            <w:bookmarkEnd w:id="4"/>
            <w:r w:rsidRPr="007E635B">
              <w:t>Предложения для работы конференции</w:t>
            </w:r>
          </w:p>
        </w:tc>
      </w:tr>
      <w:tr w:rsidR="000F33D8" w:rsidRPr="007E635B">
        <w:trPr>
          <w:cantSplit/>
        </w:trPr>
        <w:tc>
          <w:tcPr>
            <w:tcW w:w="10031" w:type="dxa"/>
            <w:gridSpan w:val="2"/>
          </w:tcPr>
          <w:p w:rsidR="000F33D8" w:rsidRPr="007E635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E635B">
        <w:trPr>
          <w:cantSplit/>
        </w:trPr>
        <w:tc>
          <w:tcPr>
            <w:tcW w:w="10031" w:type="dxa"/>
            <w:gridSpan w:val="2"/>
          </w:tcPr>
          <w:p w:rsidR="000F33D8" w:rsidRPr="007E635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E635B">
              <w:rPr>
                <w:lang w:val="ru-RU"/>
              </w:rPr>
              <w:t>Пункт 10 повестки дня</w:t>
            </w:r>
          </w:p>
        </w:tc>
      </w:tr>
    </w:tbl>
    <w:bookmarkEnd w:id="7"/>
    <w:p w:rsidR="00503242" w:rsidRPr="007E635B" w:rsidRDefault="00503242" w:rsidP="001B30F4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10</w:t>
      </w:r>
      <w:r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E635B">
        <w:t xml:space="preserve">рекомендовать Совету пункты для включения в повестку дня следующей </w:t>
      </w:r>
      <w:proofErr w:type="spellStart"/>
      <w:r w:rsidRPr="007E635B">
        <w:t>ВКР</w:t>
      </w:r>
      <w:proofErr w:type="spellEnd"/>
      <w:r w:rsidRPr="007E635B">
        <w:t xml:space="preserve">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</w:t>
      </w:r>
      <w:r w:rsidR="007E635B">
        <w:t>нций, в</w:t>
      </w:r>
      <w:r w:rsidR="007E635B">
        <w:rPr>
          <w:lang w:val="en-US"/>
        </w:rPr>
        <w:t> </w:t>
      </w:r>
      <w:r w:rsidR="001C49AD" w:rsidRPr="007E635B">
        <w:t>соответствии со Статьей </w:t>
      </w:r>
      <w:r w:rsidRPr="007E635B">
        <w:t>7 Конвенции,</w:t>
      </w:r>
    </w:p>
    <w:p w:rsidR="00006F33" w:rsidRPr="007E635B" w:rsidRDefault="00006F33" w:rsidP="00300F50">
      <w:pPr>
        <w:pStyle w:val="Headingb"/>
        <w:rPr>
          <w:lang w:val="ru-RU"/>
        </w:rPr>
      </w:pPr>
      <w:r w:rsidRPr="007E635B">
        <w:rPr>
          <w:lang w:val="ru-RU"/>
        </w:rPr>
        <w:t>Введение</w:t>
      </w:r>
    </w:p>
    <w:p w:rsidR="00006F33" w:rsidRPr="007E635B" w:rsidRDefault="00720D1D" w:rsidP="00006F33">
      <w:r w:rsidRPr="007E635B">
        <w:t xml:space="preserve">В пункте 10 повестки дня поручается </w:t>
      </w:r>
      <w:proofErr w:type="spellStart"/>
      <w:r w:rsidRPr="007E635B">
        <w:t>ВКР</w:t>
      </w:r>
      <w:proofErr w:type="spellEnd"/>
      <w:r w:rsidRPr="007E635B">
        <w:t xml:space="preserve">-15 рекомендовать Совету пункты для включения в повестку дня </w:t>
      </w:r>
      <w:proofErr w:type="spellStart"/>
      <w:r w:rsidRPr="007E635B">
        <w:t>ВКР</w:t>
      </w:r>
      <w:proofErr w:type="spellEnd"/>
      <w:r w:rsidRPr="007E635B">
        <w:noBreakHyphen/>
        <w:t>19 и представить свои соображения в отношении предварительной повестки дня последующей конференции и в отношении возможных пунктов повесток дня будущих конференций.</w:t>
      </w:r>
    </w:p>
    <w:p w:rsidR="00006F33" w:rsidRPr="007E635B" w:rsidRDefault="00CD208B" w:rsidP="00006F33">
      <w:pPr>
        <w:pStyle w:val="Headingb"/>
        <w:rPr>
          <w:lang w:val="ru-RU"/>
        </w:rPr>
      </w:pPr>
      <w:r w:rsidRPr="007E635B">
        <w:rPr>
          <w:lang w:val="ru-RU"/>
        </w:rPr>
        <w:t>Предложения</w:t>
      </w:r>
    </w:p>
    <w:p w:rsidR="00006F33" w:rsidRPr="007E635B" w:rsidRDefault="001F22BD" w:rsidP="00EA5E0C">
      <w:r w:rsidRPr="007E635B">
        <w:t xml:space="preserve">Китай предлагает </w:t>
      </w:r>
      <w:r w:rsidR="00EA5E0C" w:rsidRPr="007E635B">
        <w:t>добавить</w:t>
      </w:r>
      <w:r w:rsidRPr="007E635B">
        <w:t xml:space="preserve"> три </w:t>
      </w:r>
      <w:r w:rsidR="00EA5E0C" w:rsidRPr="007E635B">
        <w:t>пункта</w:t>
      </w:r>
      <w:r w:rsidRPr="007E635B">
        <w:t xml:space="preserve"> в рамках пункта 1 повестки дня</w:t>
      </w:r>
      <w:r w:rsidR="00006F33" w:rsidRPr="007E635B">
        <w:t xml:space="preserve"> </w:t>
      </w:r>
      <w:proofErr w:type="spellStart"/>
      <w:r w:rsidR="00006F33" w:rsidRPr="007E635B">
        <w:t>ВКР</w:t>
      </w:r>
      <w:proofErr w:type="spellEnd"/>
      <w:r w:rsidR="00006F33" w:rsidRPr="007E635B">
        <w:noBreakHyphen/>
        <w:t>19</w:t>
      </w:r>
      <w:r w:rsidRPr="007E635B">
        <w:t xml:space="preserve"> и предлагает исключить Резолюцию</w:t>
      </w:r>
      <w:r w:rsidR="00006F33" w:rsidRPr="007E635B">
        <w:t xml:space="preserve"> 808 (</w:t>
      </w:r>
      <w:proofErr w:type="spellStart"/>
      <w:r w:rsidR="00006F33" w:rsidRPr="007E635B">
        <w:t>ВКР</w:t>
      </w:r>
      <w:proofErr w:type="spellEnd"/>
      <w:r w:rsidR="00006F33" w:rsidRPr="007E635B">
        <w:noBreakHyphen/>
        <w:t>12).</w:t>
      </w:r>
    </w:p>
    <w:p w:rsidR="0003535B" w:rsidRPr="007E635B" w:rsidRDefault="001F22BD" w:rsidP="001F22BD">
      <w:r w:rsidRPr="007E635B">
        <w:t>Подробно предложение представлено в нижеследующем тексте и соответствующих приложениях</w:t>
      </w:r>
      <w:r w:rsidR="00006F33" w:rsidRPr="007E635B">
        <w:t>.</w:t>
      </w:r>
    </w:p>
    <w:p w:rsidR="009B5CC2" w:rsidRPr="007E635B" w:rsidRDefault="009B5CC2" w:rsidP="001B30F4">
      <w:r w:rsidRPr="007E635B">
        <w:br w:type="page"/>
      </w:r>
    </w:p>
    <w:p w:rsidR="000F1248" w:rsidRPr="007E635B" w:rsidRDefault="00503242">
      <w:pPr>
        <w:pStyle w:val="Proposal"/>
      </w:pPr>
      <w:proofErr w:type="spellStart"/>
      <w:r w:rsidRPr="007E635B">
        <w:lastRenderedPageBreak/>
        <w:t>ADD</w:t>
      </w:r>
      <w:proofErr w:type="spellEnd"/>
      <w:r w:rsidRPr="007E635B">
        <w:tab/>
      </w:r>
      <w:proofErr w:type="spellStart"/>
      <w:r w:rsidRPr="007E635B">
        <w:t>CHN</w:t>
      </w:r>
      <w:proofErr w:type="spellEnd"/>
      <w:r w:rsidRPr="007E635B">
        <w:t>/</w:t>
      </w:r>
      <w:proofErr w:type="spellStart"/>
      <w:r w:rsidRPr="007E635B">
        <w:t>62A24</w:t>
      </w:r>
      <w:proofErr w:type="spellEnd"/>
      <w:r w:rsidRPr="007E635B">
        <w:t>/1</w:t>
      </w:r>
    </w:p>
    <w:p w:rsidR="000F1248" w:rsidRPr="007E635B" w:rsidRDefault="00300F50">
      <w:pPr>
        <w:pStyle w:val="ResNo"/>
      </w:pPr>
      <w:r w:rsidRPr="007E635B">
        <w:t>Проект новой Резолюции [</w:t>
      </w:r>
      <w:proofErr w:type="spellStart"/>
      <w:r w:rsidRPr="007E635B">
        <w:t>CHN-A</w:t>
      </w:r>
      <w:r w:rsidR="00503242" w:rsidRPr="007E635B">
        <w:t>10-WRC-19_AGENDA</w:t>
      </w:r>
      <w:proofErr w:type="spellEnd"/>
      <w:r w:rsidR="00503242" w:rsidRPr="007E635B">
        <w:t>]</w:t>
      </w:r>
      <w:r w:rsidR="001F21B3" w:rsidRPr="007E635B">
        <w:t xml:space="preserve"> (</w:t>
      </w:r>
      <w:proofErr w:type="spellStart"/>
      <w:r w:rsidR="001F21B3" w:rsidRPr="007E635B">
        <w:t>ВКР</w:t>
      </w:r>
      <w:proofErr w:type="spellEnd"/>
      <w:r w:rsidR="001F21B3" w:rsidRPr="007E635B">
        <w:t>-15)</w:t>
      </w:r>
    </w:p>
    <w:p w:rsidR="007A4CA7" w:rsidRPr="007E635B" w:rsidRDefault="007A4CA7" w:rsidP="00E97BFE">
      <w:pPr>
        <w:pStyle w:val="Restitle"/>
      </w:pPr>
      <w:r w:rsidRPr="007E635B">
        <w:t>Повестка дня Всемирной конференции радиосвязи 2019 года</w:t>
      </w:r>
    </w:p>
    <w:p w:rsidR="007A4CA7" w:rsidRPr="007E635B" w:rsidRDefault="007A4CA7" w:rsidP="007A4CA7">
      <w:pPr>
        <w:pStyle w:val="Normalaftertitle"/>
      </w:pPr>
      <w:r w:rsidRPr="007E635B">
        <w:t>Всемирная конференция радиосвязи (Женева, 2015 г.),</w:t>
      </w:r>
    </w:p>
    <w:p w:rsidR="007A4CA7" w:rsidRPr="007E635B" w:rsidRDefault="007A4CA7" w:rsidP="007A4CA7">
      <w:pPr>
        <w:pStyle w:val="Call"/>
      </w:pPr>
      <w:proofErr w:type="gramStart"/>
      <w:r w:rsidRPr="007E635B">
        <w:t>учитывая</w:t>
      </w:r>
      <w:proofErr w:type="gramEnd"/>
      <w:r w:rsidRPr="007E635B">
        <w:rPr>
          <w:i w:val="0"/>
          <w:iCs/>
        </w:rPr>
        <w:t>,</w:t>
      </w:r>
    </w:p>
    <w:p w:rsidR="007A4CA7" w:rsidRPr="007E635B" w:rsidRDefault="007A4CA7" w:rsidP="007A4CA7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7E635B">
        <w:tab/>
        <w:t>что в соответств</w:t>
      </w:r>
      <w:r w:rsidR="00300F50" w:rsidRPr="007E635B">
        <w:t>ии с п. </w:t>
      </w:r>
      <w:r w:rsidRPr="007E635B">
        <w:t>118 Конвенции МСЭ общее содержание повестки дня всемирной конференции радиосвязи следует устанавливать заблаговременно за четыре-шесть лет, а окончательная повестка дня должна быть установлена Советом за два года до начала конференции;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Статью 13 Устава МСЭ относительно компетенции и графика проведения всемирных конференций радиосвязи и Статью 7 Конвенции относительно их повесток дня;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соответствующие резолюции и рекомендации предыдущих всемирных административных </w:t>
      </w:r>
      <w:proofErr w:type="spellStart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радиоконференций</w:t>
      </w:r>
      <w:proofErr w:type="spellEnd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</w:t>
      </w:r>
      <w:proofErr w:type="spellStart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ВАРК</w:t>
      </w:r>
      <w:proofErr w:type="spellEnd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и всемирных конференций радиосвязи (</w:t>
      </w:r>
      <w:proofErr w:type="spellStart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),</w:t>
      </w:r>
    </w:p>
    <w:p w:rsidR="007A4CA7" w:rsidRPr="007E635B" w:rsidRDefault="007A4CA7" w:rsidP="007A4CA7">
      <w:pPr>
        <w:pStyle w:val="Call"/>
      </w:pPr>
      <w:proofErr w:type="gramStart"/>
      <w:r w:rsidRPr="007E635B">
        <w:t>признавая</w:t>
      </w:r>
      <w:proofErr w:type="gramEnd"/>
      <w:r w:rsidRPr="007E635B">
        <w:rPr>
          <w:i w:val="0"/>
          <w:iCs/>
        </w:rPr>
        <w:t>,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</w:t>
      </w:r>
      <w:proofErr w:type="spellStart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-15 определила ряд срочных вопросов, требующих дальнейшего рассмотрения на </w:t>
      </w:r>
      <w:proofErr w:type="spellStart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-19;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b)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при подготовке данной повестки дня некоторые предложенные администрациями пункты не могли быть включены в нее и их пришлось отложить для включения в повестки дня будущих конференций,</w:t>
      </w:r>
    </w:p>
    <w:p w:rsidR="007A4CA7" w:rsidRPr="007E635B" w:rsidRDefault="007A4CA7" w:rsidP="007A4CA7">
      <w:pPr>
        <w:pStyle w:val="Call"/>
      </w:pPr>
      <w:proofErr w:type="gramStart"/>
      <w:r w:rsidRPr="007E635B">
        <w:t>решает</w:t>
      </w:r>
      <w:proofErr w:type="gramEnd"/>
    </w:p>
    <w:p w:rsidR="007A4CA7" w:rsidRPr="007E635B" w:rsidRDefault="007A4CA7" w:rsidP="007A4CA7">
      <w:proofErr w:type="gramStart"/>
      <w:r w:rsidRPr="007E635B">
        <w:t>рекомендовать</w:t>
      </w:r>
      <w:proofErr w:type="gramEnd"/>
      <w:r w:rsidRPr="007E635B">
        <w:t xml:space="preserve"> Совету провести Всемирную конференцию радиосвязи в 2019 году в течение четырех недель максимум со следующей повесткой дня</w:t>
      </w:r>
      <w:r w:rsidRPr="007E635B">
        <w:sym w:font="Symbol" w:char="F03A"/>
      </w:r>
    </w:p>
    <w:p w:rsidR="007A4CA7" w:rsidRPr="007E635B" w:rsidRDefault="007A4CA7" w:rsidP="007A4CA7">
      <w:r w:rsidRPr="007E635B">
        <w:t>1</w:t>
      </w:r>
      <w:r w:rsidRPr="007E635B">
        <w:tab/>
        <w:t>на основе предложений администраций, с уче</w:t>
      </w:r>
      <w:r w:rsidR="006E049A" w:rsidRPr="007E635B">
        <w:t xml:space="preserve">том результатов </w:t>
      </w:r>
      <w:proofErr w:type="spellStart"/>
      <w:r w:rsidR="006E049A" w:rsidRPr="007E635B">
        <w:t>ВКР</w:t>
      </w:r>
      <w:proofErr w:type="spellEnd"/>
      <w:r w:rsidR="006E049A" w:rsidRPr="007E635B">
        <w:t>-15 и Отчета </w:t>
      </w:r>
      <w:r w:rsidRPr="007E635B">
        <w:t>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</w:t>
      </w:r>
    </w:p>
    <w:p w:rsidR="007A4CA7" w:rsidRPr="007E635B" w:rsidRDefault="007A4CA7" w:rsidP="00EA5E0C">
      <w:r w:rsidRPr="007E635B">
        <w:t>1.1</w:t>
      </w:r>
      <w:r w:rsidRPr="007E635B">
        <w:tab/>
      </w:r>
      <w:r w:rsidR="00891176" w:rsidRPr="007E635B">
        <w:rPr>
          <w:color w:val="000000"/>
        </w:rPr>
        <w:t xml:space="preserve">рассмотреть связанные со спектром вопросы и возможные </w:t>
      </w:r>
      <w:proofErr w:type="spellStart"/>
      <w:r w:rsidR="00891176" w:rsidRPr="007E635B">
        <w:rPr>
          <w:color w:val="000000"/>
        </w:rPr>
        <w:t>регламентарные</w:t>
      </w:r>
      <w:proofErr w:type="spellEnd"/>
      <w:r w:rsidR="00891176" w:rsidRPr="007E635B">
        <w:rPr>
          <w:color w:val="000000"/>
        </w:rPr>
        <w:t xml:space="preserve"> меры для обеспечения систем радиосвязи следующего поколения между поездом и путевыми устройствами</w:t>
      </w:r>
      <w:r w:rsidRPr="007E635B">
        <w:t xml:space="preserve"> </w:t>
      </w:r>
      <w:r w:rsidR="00891176" w:rsidRPr="007E635B">
        <w:t>в соответствии с Резолюцией</w:t>
      </w:r>
      <w:r w:rsidRPr="007E635B">
        <w:t xml:space="preserve"> </w:t>
      </w:r>
      <w:r w:rsidR="00300F50" w:rsidRPr="007E635B">
        <w:rPr>
          <w:b/>
          <w:bCs/>
        </w:rPr>
        <w:t>[</w:t>
      </w:r>
      <w:proofErr w:type="spellStart"/>
      <w:r w:rsidR="00300F50" w:rsidRPr="007E635B">
        <w:rPr>
          <w:b/>
          <w:bCs/>
        </w:rPr>
        <w:t>CHN</w:t>
      </w:r>
      <w:r w:rsidR="00300F50" w:rsidRPr="007E635B">
        <w:rPr>
          <w:b/>
          <w:bCs/>
        </w:rPr>
        <w:noBreakHyphen/>
        <w:t>B</w:t>
      </w:r>
      <w:r w:rsidRPr="007E635B">
        <w:rPr>
          <w:b/>
          <w:bCs/>
        </w:rPr>
        <w:t>10-NEW</w:t>
      </w:r>
      <w:proofErr w:type="spellEnd"/>
      <w:r w:rsidRPr="007E635B">
        <w:rPr>
          <w:b/>
          <w:bCs/>
        </w:rPr>
        <w:t xml:space="preserve"> A.I._</w:t>
      </w:r>
      <w:proofErr w:type="spellStart"/>
      <w:r w:rsidRPr="007E635B">
        <w:rPr>
          <w:b/>
          <w:bCs/>
        </w:rPr>
        <w:t>RAILWAY</w:t>
      </w:r>
      <w:proofErr w:type="spellEnd"/>
      <w:r w:rsidRPr="007E635B">
        <w:rPr>
          <w:b/>
          <w:bCs/>
        </w:rPr>
        <w:t>] (</w:t>
      </w:r>
      <w:proofErr w:type="spellStart"/>
      <w:r w:rsidR="0030192D" w:rsidRPr="007E635B">
        <w:rPr>
          <w:b/>
          <w:bCs/>
        </w:rPr>
        <w:t>ВКР</w:t>
      </w:r>
      <w:proofErr w:type="spellEnd"/>
      <w:r w:rsidRPr="007E635B">
        <w:rPr>
          <w:b/>
          <w:bCs/>
        </w:rPr>
        <w:noBreakHyphen/>
        <w:t>15)</w:t>
      </w:r>
      <w:r w:rsidRPr="007E635B">
        <w:t>;</w:t>
      </w:r>
    </w:p>
    <w:p w:rsidR="007A4CA7" w:rsidRPr="007E635B" w:rsidRDefault="007A4CA7" w:rsidP="00891176">
      <w:r w:rsidRPr="007E635B">
        <w:t>1.2</w:t>
      </w:r>
      <w:r w:rsidRPr="007E635B">
        <w:tab/>
      </w:r>
      <w:r w:rsidR="00891176" w:rsidRPr="007E635B">
        <w:rPr>
          <w:color w:val="000000"/>
        </w:rPr>
        <w:t xml:space="preserve">рассмотреть возможные потребности в частотах и </w:t>
      </w:r>
      <w:proofErr w:type="spellStart"/>
      <w:r w:rsidR="00891176" w:rsidRPr="007E635B">
        <w:rPr>
          <w:color w:val="000000"/>
        </w:rPr>
        <w:t>регламентарные</w:t>
      </w:r>
      <w:proofErr w:type="spellEnd"/>
      <w:r w:rsidR="00891176" w:rsidRPr="007E635B">
        <w:rPr>
          <w:color w:val="000000"/>
        </w:rPr>
        <w:t xml:space="preserve"> процедуры для защиты автоматической системы опознавания (</w:t>
      </w:r>
      <w:proofErr w:type="spellStart"/>
      <w:r w:rsidR="00891176" w:rsidRPr="007E635B">
        <w:rPr>
          <w:color w:val="000000"/>
        </w:rPr>
        <w:t>AIS</w:t>
      </w:r>
      <w:proofErr w:type="spellEnd"/>
      <w:r w:rsidR="00891176" w:rsidRPr="007E635B">
        <w:rPr>
          <w:color w:val="000000"/>
        </w:rPr>
        <w:t xml:space="preserve">) и поддержки новых устройств, в которых используется технология </w:t>
      </w:r>
      <w:proofErr w:type="spellStart"/>
      <w:r w:rsidR="00891176" w:rsidRPr="007E635B">
        <w:rPr>
          <w:color w:val="000000"/>
        </w:rPr>
        <w:t>AIS</w:t>
      </w:r>
      <w:proofErr w:type="spellEnd"/>
      <w:r w:rsidR="00891176" w:rsidRPr="007E635B">
        <w:rPr>
          <w:color w:val="000000"/>
        </w:rPr>
        <w:t>, в соответствии с Резолюцией</w:t>
      </w:r>
      <w:r w:rsidRPr="007E635B">
        <w:t xml:space="preserve"> </w:t>
      </w:r>
      <w:r w:rsidR="00300F50" w:rsidRPr="007E635B">
        <w:rPr>
          <w:b/>
          <w:bCs/>
        </w:rPr>
        <w:t>[</w:t>
      </w:r>
      <w:proofErr w:type="spellStart"/>
      <w:r w:rsidR="00300F50" w:rsidRPr="007E635B">
        <w:rPr>
          <w:b/>
          <w:bCs/>
        </w:rPr>
        <w:t>CHN-C</w:t>
      </w:r>
      <w:r w:rsidRPr="007E635B">
        <w:rPr>
          <w:b/>
          <w:bCs/>
        </w:rPr>
        <w:t>10-NEW</w:t>
      </w:r>
      <w:proofErr w:type="spellEnd"/>
      <w:r w:rsidRPr="007E635B">
        <w:rPr>
          <w:b/>
          <w:bCs/>
        </w:rPr>
        <w:t xml:space="preserve"> A.I._</w:t>
      </w:r>
      <w:proofErr w:type="spellStart"/>
      <w:r w:rsidRPr="007E635B">
        <w:rPr>
          <w:b/>
          <w:bCs/>
        </w:rPr>
        <w:t>NOVEL</w:t>
      </w:r>
      <w:proofErr w:type="spellEnd"/>
      <w:r w:rsidRPr="007E635B">
        <w:rPr>
          <w:b/>
          <w:bCs/>
        </w:rPr>
        <w:t xml:space="preserve"> </w:t>
      </w:r>
      <w:proofErr w:type="spellStart"/>
      <w:r w:rsidRPr="007E635B">
        <w:rPr>
          <w:b/>
          <w:bCs/>
        </w:rPr>
        <w:t>AIS</w:t>
      </w:r>
      <w:proofErr w:type="spellEnd"/>
      <w:r w:rsidRPr="007E635B">
        <w:rPr>
          <w:b/>
          <w:bCs/>
        </w:rPr>
        <w:t>] (</w:t>
      </w:r>
      <w:proofErr w:type="spellStart"/>
      <w:r w:rsidR="0030192D" w:rsidRPr="007E635B">
        <w:rPr>
          <w:b/>
          <w:bCs/>
        </w:rPr>
        <w:t>ВКР</w:t>
      </w:r>
      <w:proofErr w:type="spellEnd"/>
      <w:r w:rsidRPr="007E635B">
        <w:rPr>
          <w:b/>
          <w:bCs/>
        </w:rPr>
        <w:noBreakHyphen/>
        <w:t>15)</w:t>
      </w:r>
      <w:r w:rsidRPr="007E635B">
        <w:t>;</w:t>
      </w:r>
    </w:p>
    <w:p w:rsidR="007A4CA7" w:rsidRPr="007E635B" w:rsidRDefault="007A4CA7" w:rsidP="00891176">
      <w:r w:rsidRPr="007E635B">
        <w:t>1.3</w:t>
      </w:r>
      <w:r w:rsidRPr="007E635B">
        <w:tab/>
      </w:r>
      <w:r w:rsidR="00891176" w:rsidRPr="007E635B">
        <w:rPr>
          <w:color w:val="000000"/>
        </w:rPr>
        <w:t xml:space="preserve">рассмотреть определение полос частот для </w:t>
      </w:r>
      <w:proofErr w:type="spellStart"/>
      <w:r w:rsidR="00891176" w:rsidRPr="007E635B">
        <w:rPr>
          <w:color w:val="000000"/>
        </w:rPr>
        <w:t>IMT</w:t>
      </w:r>
      <w:proofErr w:type="spellEnd"/>
      <w:r w:rsidR="00891176" w:rsidRPr="007E635B">
        <w:rPr>
          <w:color w:val="000000"/>
        </w:rPr>
        <w:t xml:space="preserve"> в участк</w:t>
      </w:r>
      <w:r w:rsidR="006E049A" w:rsidRPr="007E635B">
        <w:rPr>
          <w:color w:val="000000"/>
        </w:rPr>
        <w:t>е(ах) диапазона частот между 22 и 86 </w:t>
      </w:r>
      <w:r w:rsidR="00891176" w:rsidRPr="007E635B">
        <w:rPr>
          <w:color w:val="000000"/>
        </w:rPr>
        <w:t xml:space="preserve">ГГц, включая возможные дополнительные распределения подвижной службе на первичной основе в соответствии с Резолюцией </w:t>
      </w:r>
      <w:r w:rsidR="00300F50" w:rsidRPr="007E635B">
        <w:rPr>
          <w:b/>
          <w:bCs/>
        </w:rPr>
        <w:t>[</w:t>
      </w:r>
      <w:proofErr w:type="spellStart"/>
      <w:r w:rsidR="00300F50" w:rsidRPr="007E635B">
        <w:rPr>
          <w:b/>
          <w:bCs/>
        </w:rPr>
        <w:t>CHN-D</w:t>
      </w:r>
      <w:r w:rsidRPr="007E635B">
        <w:rPr>
          <w:b/>
          <w:bCs/>
        </w:rPr>
        <w:t>10-NEW</w:t>
      </w:r>
      <w:proofErr w:type="spellEnd"/>
      <w:r w:rsidRPr="007E635B">
        <w:rPr>
          <w:b/>
          <w:bCs/>
        </w:rPr>
        <w:t xml:space="preserve"> A.I._</w:t>
      </w:r>
      <w:proofErr w:type="spellStart"/>
      <w:r w:rsidRPr="007E635B">
        <w:rPr>
          <w:b/>
          <w:bCs/>
        </w:rPr>
        <w:t>IMT_ABOVE_6GHZ</w:t>
      </w:r>
      <w:proofErr w:type="spellEnd"/>
      <w:r w:rsidRPr="007E635B">
        <w:rPr>
          <w:b/>
          <w:bCs/>
        </w:rPr>
        <w:t>] (</w:t>
      </w:r>
      <w:proofErr w:type="spellStart"/>
      <w:r w:rsidR="0030192D" w:rsidRPr="007E635B">
        <w:rPr>
          <w:b/>
          <w:bCs/>
        </w:rPr>
        <w:t>ВКР</w:t>
      </w:r>
      <w:proofErr w:type="spellEnd"/>
      <w:r w:rsidRPr="007E635B">
        <w:rPr>
          <w:b/>
          <w:bCs/>
        </w:rPr>
        <w:noBreakHyphen/>
        <w:t>15)</w:t>
      </w:r>
      <w:r w:rsidRPr="007E635B">
        <w:t>;</w:t>
      </w:r>
    </w:p>
    <w:p w:rsidR="007A4CA7" w:rsidRPr="007E635B" w:rsidRDefault="007A4CA7" w:rsidP="000854AC">
      <w:pPr>
        <w:rPr>
          <w:i/>
          <w:iCs/>
        </w:rPr>
      </w:pPr>
      <w:r w:rsidRPr="007E635B">
        <w:rPr>
          <w:i/>
          <w:iCs/>
        </w:rPr>
        <w:t>[</w:t>
      </w:r>
      <w:r w:rsidR="00891176" w:rsidRPr="007E635B">
        <w:rPr>
          <w:i/>
          <w:iCs/>
        </w:rPr>
        <w:t xml:space="preserve">Примечание редактора: </w:t>
      </w:r>
      <w:r w:rsidR="00FA2C24" w:rsidRPr="0045727E">
        <w:rPr>
          <w:i/>
          <w:iCs/>
        </w:rPr>
        <w:t xml:space="preserve">– </w:t>
      </w:r>
      <w:r w:rsidR="00FA2C24" w:rsidRPr="007E635B">
        <w:rPr>
          <w:i/>
          <w:iCs/>
        </w:rPr>
        <w:t xml:space="preserve">Вышеприведенные </w:t>
      </w:r>
      <w:r w:rsidR="00891176" w:rsidRPr="007E635B">
        <w:rPr>
          <w:i/>
          <w:iCs/>
        </w:rPr>
        <w:t xml:space="preserve">три пункта повестки дня и их порядок будут определены </w:t>
      </w:r>
      <w:proofErr w:type="spellStart"/>
      <w:r w:rsidR="00891176" w:rsidRPr="007E635B">
        <w:rPr>
          <w:i/>
          <w:iCs/>
        </w:rPr>
        <w:t>ВКР</w:t>
      </w:r>
      <w:proofErr w:type="spellEnd"/>
      <w:r w:rsidR="00891176" w:rsidRPr="007E635B">
        <w:rPr>
          <w:i/>
          <w:iCs/>
        </w:rPr>
        <w:t>-15, а в приложениях к настоящему документу представлены проекты соответствующих новых Резолюций</w:t>
      </w:r>
      <w:r w:rsidR="000854AC" w:rsidRPr="007E635B">
        <w:rPr>
          <w:i/>
          <w:iCs/>
        </w:rPr>
        <w:t>, учитывая, что администрации или группа/группы администраций могут предложить другие пункты повестки дня</w:t>
      </w:r>
      <w:r w:rsidRPr="007E635B">
        <w:rPr>
          <w:i/>
          <w:iCs/>
        </w:rPr>
        <w:t>.]</w:t>
      </w:r>
    </w:p>
    <w:p w:rsidR="007A4CA7" w:rsidRPr="007E635B" w:rsidRDefault="006E049A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2</w:t>
      </w:r>
      <w:r w:rsidRPr="007E635B">
        <w:tab/>
        <w:t>в соответствии с Резолюцией </w:t>
      </w:r>
      <w:r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28 (</w:t>
      </w:r>
      <w:proofErr w:type="spellStart"/>
      <w:r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-03)</w:t>
      </w:r>
      <w:r w:rsidR="007A4CA7" w:rsidRPr="007E635B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="007A4CA7" w:rsidRPr="007E635B">
        <w:t xml:space="preserve"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</w:t>
      </w:r>
      <w:r w:rsidR="007A4CA7" w:rsidRPr="007E635B">
        <w:lastRenderedPageBreak/>
        <w:t>в Регламенте радиосвязи согласно принципам, содержащимся в Дополнении 1 к Резолюции </w:t>
      </w:r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="007A4CA7" w:rsidRPr="007E635B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-12)</w:t>
      </w:r>
      <w:r w:rsidR="007A4CA7" w:rsidRPr="007E635B">
        <w:t>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E635B">
        <w:t>рассмотреть</w:t>
      </w:r>
      <w:r w:rsidRPr="007E635B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7A4CA7" w:rsidRPr="007E635B" w:rsidRDefault="006E049A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4</w:t>
      </w:r>
      <w:r w:rsidRPr="007E635B">
        <w:tab/>
        <w:t>в соответствии с Резолюцией </w:t>
      </w:r>
      <w:r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="007A4CA7"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="007A4CA7"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="007A4CA7" w:rsidRPr="007E635B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7A4CA7" w:rsidRPr="007E635B" w:rsidRDefault="007A4CA7" w:rsidP="007A4CA7">
      <w:r w:rsidRPr="007E635B">
        <w:t>5</w:t>
      </w:r>
      <w:r w:rsidRPr="007E635B">
        <w:tab/>
        <w:t>рассмотреть Отчет Ассамблеи радиосвязи, представленный</w:t>
      </w:r>
      <w:r w:rsidR="006E049A" w:rsidRPr="007E635B">
        <w:t xml:space="preserve"> в соответствии с </w:t>
      </w:r>
      <w:proofErr w:type="spellStart"/>
      <w:r w:rsidR="006E049A" w:rsidRPr="007E635B">
        <w:t>пп</w:t>
      </w:r>
      <w:proofErr w:type="spellEnd"/>
      <w:r w:rsidR="006E049A" w:rsidRPr="007E635B">
        <w:t>. 135 и 136 </w:t>
      </w:r>
      <w:r w:rsidRPr="007E635B">
        <w:t>Конвенции, и принять надлежащие меры;</w:t>
      </w:r>
    </w:p>
    <w:p w:rsidR="007A4CA7" w:rsidRPr="007E635B" w:rsidRDefault="007A4CA7" w:rsidP="007A4CA7">
      <w:r w:rsidRPr="007E635B">
        <w:t>6</w:t>
      </w:r>
      <w:r w:rsidRPr="007E635B"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7</w:t>
      </w:r>
      <w:r w:rsidRPr="007E635B">
        <w:tab/>
        <w:t>рассмотреть возможные изменения и другие варианты в</w:t>
      </w:r>
      <w:r w:rsidR="006E049A" w:rsidRPr="007E635B">
        <w:t xml:space="preserve"> связи с Резолюцией </w:t>
      </w:r>
      <w:r w:rsidRPr="007E635B">
        <w:t>86 (</w:t>
      </w:r>
      <w:proofErr w:type="spellStart"/>
      <w:r w:rsidRPr="007E635B">
        <w:t>Пересм</w:t>
      </w:r>
      <w:proofErr w:type="spellEnd"/>
      <w:r w:rsidRPr="007E635B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</w:t>
      </w:r>
      <w:r w:rsidR="00EC4422" w:rsidRPr="007E635B">
        <w:t>,</w:t>
      </w:r>
      <w:r w:rsidRPr="007E635B">
        <w:t xml:space="preserve"> в соответствии с Резолюцией </w:t>
      </w:r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7E635B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7A4CA7" w:rsidRPr="007E635B" w:rsidRDefault="007A4CA7" w:rsidP="007A4CA7">
      <w:r w:rsidRPr="007E635B">
        <w:t>8</w:t>
      </w:r>
      <w:r w:rsidRPr="007E635B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</w:t>
      </w:r>
      <w:proofErr w:type="spellStart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</w:t>
      </w:r>
      <w:proofErr w:type="spellStart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7E635B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7E635B">
        <w:t>, и принять по ним надлежащие меры;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9</w:t>
      </w:r>
      <w:r w:rsidRPr="007E635B">
        <w:tab/>
        <w:t>рассмотреть и утвердить Отчет Директора Бюро радиосвязи в соответствии со Статьей 7 Конвенции: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rPr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7E635B">
        <w:tab/>
        <w:t xml:space="preserve">о деятельности Сектора радиосвязи в период после </w:t>
      </w:r>
      <w:proofErr w:type="spellStart"/>
      <w:r w:rsidRPr="007E635B">
        <w:t>ВКР</w:t>
      </w:r>
      <w:proofErr w:type="spellEnd"/>
      <w:r w:rsidRPr="007E635B">
        <w:t>-15;</w:t>
      </w:r>
    </w:p>
    <w:p w:rsidR="007A4CA7" w:rsidRPr="007E635B" w:rsidRDefault="007A4CA7" w:rsidP="007A4CA7">
      <w:r w:rsidRPr="007E635B">
        <w:t>9.2</w:t>
      </w:r>
      <w:r w:rsidRPr="007E635B">
        <w:tab/>
        <w:t>о наличии любых трудностей или противоречий, встречающихся при применении Регламента радиосвязи; и</w:t>
      </w:r>
    </w:p>
    <w:p w:rsidR="007A4CA7" w:rsidRPr="007E635B" w:rsidRDefault="007A4CA7" w:rsidP="007A4CA7">
      <w:r w:rsidRPr="007E635B">
        <w:t>9.3</w:t>
      </w:r>
      <w:r w:rsidRPr="007E635B">
        <w:tab/>
        <w:t>о мерах, п</w:t>
      </w:r>
      <w:r w:rsidR="006E049A" w:rsidRPr="007E635B">
        <w:t>ринятых во исполнение Резолюции </w:t>
      </w:r>
      <w:r w:rsidR="006E049A" w:rsidRPr="007E635B">
        <w:rPr>
          <w:b/>
          <w:bCs/>
        </w:rPr>
        <w:t>80 (</w:t>
      </w:r>
      <w:proofErr w:type="spellStart"/>
      <w:r w:rsidR="006E049A" w:rsidRPr="007E635B">
        <w:rPr>
          <w:b/>
          <w:bCs/>
        </w:rPr>
        <w:t>Пересм</w:t>
      </w:r>
      <w:proofErr w:type="spellEnd"/>
      <w:r w:rsidR="006E049A" w:rsidRPr="007E635B">
        <w:rPr>
          <w:b/>
          <w:bCs/>
        </w:rPr>
        <w:t>. </w:t>
      </w:r>
      <w:proofErr w:type="spellStart"/>
      <w:r w:rsidRPr="007E635B">
        <w:rPr>
          <w:b/>
          <w:bCs/>
        </w:rPr>
        <w:t>ВКР</w:t>
      </w:r>
      <w:proofErr w:type="spellEnd"/>
      <w:r w:rsidRPr="007E635B">
        <w:rPr>
          <w:b/>
          <w:bCs/>
        </w:rPr>
        <w:t>-07)</w:t>
      </w:r>
      <w:r w:rsidRPr="007E635B">
        <w:t>;</w:t>
      </w:r>
    </w:p>
    <w:p w:rsidR="007A4CA7" w:rsidRPr="007E635B" w:rsidRDefault="007A4CA7" w:rsidP="007A4CA7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7E635B">
        <w:t>10</w:t>
      </w:r>
      <w:r w:rsidRPr="007E635B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7E635B">
        <w:t xml:space="preserve">рекомендовать Совету пункты для включения в повестку дня следующей </w:t>
      </w:r>
      <w:proofErr w:type="spellStart"/>
      <w:r w:rsidRPr="007E635B">
        <w:t>ВКР</w:t>
      </w:r>
      <w:proofErr w:type="spellEnd"/>
      <w:r w:rsidRPr="007E635B">
        <w:t xml:space="preserve">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</w:t>
      </w:r>
      <w:r w:rsidR="00FA5760">
        <w:t>нций, в</w:t>
      </w:r>
      <w:r w:rsidR="00FA5760">
        <w:rPr>
          <w:lang w:val="en-US"/>
        </w:rPr>
        <w:t> </w:t>
      </w:r>
      <w:r w:rsidR="006E049A" w:rsidRPr="007E635B">
        <w:t>соответствии со Статьей </w:t>
      </w:r>
      <w:r w:rsidRPr="007E635B">
        <w:t>7 Конвенции,</w:t>
      </w:r>
    </w:p>
    <w:p w:rsidR="007A4CA7" w:rsidRPr="007E635B" w:rsidRDefault="007A4CA7" w:rsidP="007A4CA7">
      <w:pPr>
        <w:pStyle w:val="Call"/>
      </w:pPr>
      <w:proofErr w:type="gramStart"/>
      <w:r w:rsidRPr="007E635B">
        <w:t>решает</w:t>
      </w:r>
      <w:proofErr w:type="gramEnd"/>
      <w:r w:rsidRPr="007E635B">
        <w:t xml:space="preserve"> далее</w:t>
      </w:r>
    </w:p>
    <w:p w:rsidR="007A4CA7" w:rsidRPr="007E635B" w:rsidRDefault="007A4CA7" w:rsidP="007A4CA7">
      <w:proofErr w:type="gramStart"/>
      <w:r w:rsidRPr="007E635B">
        <w:t>активизировать</w:t>
      </w:r>
      <w:proofErr w:type="gramEnd"/>
      <w:r w:rsidRPr="007E635B">
        <w:t xml:space="preserve"> работу Подготовительного собрания к конференции,</w:t>
      </w:r>
    </w:p>
    <w:p w:rsidR="007A4CA7" w:rsidRPr="007E635B" w:rsidRDefault="007A4CA7" w:rsidP="007A4CA7">
      <w:pPr>
        <w:pStyle w:val="Call"/>
      </w:pPr>
      <w:proofErr w:type="gramStart"/>
      <w:r w:rsidRPr="007E635B">
        <w:t>предлагает</w:t>
      </w:r>
      <w:proofErr w:type="gramEnd"/>
      <w:r w:rsidRPr="007E635B">
        <w:t xml:space="preserve"> Совету</w:t>
      </w:r>
    </w:p>
    <w:p w:rsidR="007A4CA7" w:rsidRPr="007E635B" w:rsidRDefault="007A4CA7" w:rsidP="007A4CA7">
      <w:proofErr w:type="gramStart"/>
      <w:r w:rsidRPr="007E635B">
        <w:t>окончательно</w:t>
      </w:r>
      <w:proofErr w:type="gramEnd"/>
      <w:r w:rsidRPr="007E635B">
        <w:t xml:space="preserve"> сформулировать повестку дня и провести мероприятия по созыву </w:t>
      </w:r>
      <w:proofErr w:type="spellStart"/>
      <w:r w:rsidRPr="007E635B">
        <w:t>ВКР</w:t>
      </w:r>
      <w:proofErr w:type="spellEnd"/>
      <w:r w:rsidRPr="007E635B">
        <w:t>-19, а также как можно скорее начать необходимые консультации с Государствами-Членами,</w:t>
      </w:r>
    </w:p>
    <w:p w:rsidR="007A4CA7" w:rsidRPr="007E635B" w:rsidRDefault="007A4CA7" w:rsidP="007A4CA7">
      <w:pPr>
        <w:pStyle w:val="Call"/>
      </w:pPr>
      <w:proofErr w:type="gramStart"/>
      <w:r w:rsidRPr="007E635B">
        <w:t>поручает</w:t>
      </w:r>
      <w:proofErr w:type="gramEnd"/>
      <w:r w:rsidRPr="007E635B">
        <w:t xml:space="preserve"> Директору Бюро радиосвязи</w:t>
      </w:r>
    </w:p>
    <w:p w:rsidR="007A4CA7" w:rsidRPr="007E635B" w:rsidRDefault="007A4CA7" w:rsidP="007A4CA7">
      <w:proofErr w:type="gramStart"/>
      <w:r w:rsidRPr="007E635B">
        <w:t>принять</w:t>
      </w:r>
      <w:proofErr w:type="gramEnd"/>
      <w:r w:rsidRPr="007E635B">
        <w:t xml:space="preserve"> необходимые меры по организации заседаний Подготовительного собрания к конференции и подготовить отчет для </w:t>
      </w:r>
      <w:proofErr w:type="spellStart"/>
      <w:r w:rsidRPr="007E635B">
        <w:t>ВКР</w:t>
      </w:r>
      <w:proofErr w:type="spellEnd"/>
      <w:r w:rsidRPr="007E635B">
        <w:t>-19,</w:t>
      </w:r>
    </w:p>
    <w:p w:rsidR="007A4CA7" w:rsidRPr="007E635B" w:rsidRDefault="007A4CA7" w:rsidP="007A4CA7">
      <w:pPr>
        <w:pStyle w:val="Call"/>
      </w:pPr>
      <w:proofErr w:type="gramStart"/>
      <w:r w:rsidRPr="007E635B">
        <w:t>поручает</w:t>
      </w:r>
      <w:proofErr w:type="gramEnd"/>
      <w:r w:rsidRPr="007E635B">
        <w:t xml:space="preserve"> Генеральному секретарю</w:t>
      </w:r>
    </w:p>
    <w:p w:rsidR="007A4CA7" w:rsidRPr="007E635B" w:rsidRDefault="007A4CA7" w:rsidP="007A4CA7">
      <w:proofErr w:type="gramStart"/>
      <w:r w:rsidRPr="007E635B">
        <w:t>довести</w:t>
      </w:r>
      <w:proofErr w:type="gramEnd"/>
      <w:r w:rsidRPr="007E635B">
        <w:t xml:space="preserve"> настоящую Резолюцию до сведения заинтересованных международных и региональных организаций.</w:t>
      </w:r>
    </w:p>
    <w:p w:rsidR="000F1248" w:rsidRPr="007E635B" w:rsidRDefault="00503242">
      <w:pPr>
        <w:pStyle w:val="Proposal"/>
      </w:pPr>
      <w:proofErr w:type="spellStart"/>
      <w:r w:rsidRPr="007E635B">
        <w:lastRenderedPageBreak/>
        <w:t>SUP</w:t>
      </w:r>
      <w:proofErr w:type="spellEnd"/>
      <w:r w:rsidRPr="007E635B">
        <w:tab/>
      </w:r>
      <w:proofErr w:type="spellStart"/>
      <w:r w:rsidRPr="007E635B">
        <w:t>CHN</w:t>
      </w:r>
      <w:proofErr w:type="spellEnd"/>
      <w:r w:rsidRPr="007E635B">
        <w:t>/</w:t>
      </w:r>
      <w:proofErr w:type="spellStart"/>
      <w:r w:rsidRPr="007E635B">
        <w:t>62A24</w:t>
      </w:r>
      <w:proofErr w:type="spellEnd"/>
      <w:r w:rsidRPr="007E635B">
        <w:t>/2</w:t>
      </w:r>
    </w:p>
    <w:p w:rsidR="00503242" w:rsidRPr="007E635B" w:rsidRDefault="00503242" w:rsidP="00503242">
      <w:pPr>
        <w:pStyle w:val="ResNo"/>
      </w:pPr>
      <w:r w:rsidRPr="007E635B">
        <w:t xml:space="preserve">РЕЗОЛЮЦИЯ </w:t>
      </w:r>
      <w:r w:rsidRPr="007E635B">
        <w:rPr>
          <w:rStyle w:val="href"/>
        </w:rPr>
        <w:t>808</w:t>
      </w:r>
      <w:r w:rsidRPr="007E635B">
        <w:t xml:space="preserve"> (</w:t>
      </w:r>
      <w:proofErr w:type="spellStart"/>
      <w:r w:rsidRPr="007E635B">
        <w:t>ВКР</w:t>
      </w:r>
      <w:proofErr w:type="spellEnd"/>
      <w:r w:rsidRPr="007E635B">
        <w:t>-12)</w:t>
      </w:r>
    </w:p>
    <w:p w:rsidR="00503242" w:rsidRPr="007E635B" w:rsidRDefault="00503242" w:rsidP="00503242">
      <w:pPr>
        <w:pStyle w:val="Restitle"/>
      </w:pPr>
      <w:bookmarkStart w:id="8" w:name="_Toc329089758"/>
      <w:r w:rsidRPr="007E635B">
        <w:t xml:space="preserve">Предварительная повестка дня Всемирной конференции </w:t>
      </w:r>
      <w:r w:rsidRPr="007E635B">
        <w:br/>
        <w:t>радиосвязи 2018 года</w:t>
      </w:r>
      <w:bookmarkEnd w:id="8"/>
    </w:p>
    <w:p w:rsidR="000F1248" w:rsidRPr="007E635B" w:rsidRDefault="00503242" w:rsidP="001D128B">
      <w:pPr>
        <w:pStyle w:val="Reasons"/>
      </w:pPr>
      <w:proofErr w:type="gramStart"/>
      <w:r w:rsidRPr="007E635B">
        <w:rPr>
          <w:b/>
          <w:bCs/>
        </w:rPr>
        <w:t>Основания</w:t>
      </w:r>
      <w:r w:rsidRPr="007E635B">
        <w:t>:</w:t>
      </w:r>
      <w:r w:rsidRPr="007E635B">
        <w:tab/>
      </w:r>
      <w:proofErr w:type="gramEnd"/>
      <w:r w:rsidR="001D128B" w:rsidRPr="007E635B">
        <w:t>Данная Резолюция более не требуется после</w:t>
      </w:r>
      <w:r w:rsidR="008E53CD" w:rsidRPr="007E635B">
        <w:t xml:space="preserve"> </w:t>
      </w:r>
      <w:proofErr w:type="spellStart"/>
      <w:r w:rsidR="008E53CD" w:rsidRPr="007E635B">
        <w:t>ВКР</w:t>
      </w:r>
      <w:proofErr w:type="spellEnd"/>
      <w:r w:rsidR="008E53CD" w:rsidRPr="007E635B">
        <w:noBreakHyphen/>
        <w:t>15.</w:t>
      </w:r>
    </w:p>
    <w:p w:rsidR="00642E4F" w:rsidRPr="007E635B" w:rsidRDefault="00642E4F" w:rsidP="00453511">
      <w:r w:rsidRPr="007E635B">
        <w:br w:type="page"/>
      </w:r>
    </w:p>
    <w:p w:rsidR="008E53CD" w:rsidRPr="007E635B" w:rsidRDefault="00F9000F" w:rsidP="00642E4F">
      <w:pPr>
        <w:pStyle w:val="AnnexNo"/>
      </w:pPr>
      <w:r w:rsidRPr="007E635B">
        <w:lastRenderedPageBreak/>
        <w:t>ПРИЛОЖЕНИЕ</w:t>
      </w:r>
      <w:r w:rsidR="008E53CD" w:rsidRPr="007E635B">
        <w:t xml:space="preserve"> 1</w:t>
      </w:r>
    </w:p>
    <w:p w:rsidR="000F1248" w:rsidRPr="007E635B" w:rsidRDefault="00503242">
      <w:pPr>
        <w:pStyle w:val="Proposal"/>
      </w:pPr>
      <w:proofErr w:type="spellStart"/>
      <w:r w:rsidRPr="007E635B">
        <w:t>ADD</w:t>
      </w:r>
      <w:proofErr w:type="spellEnd"/>
      <w:r w:rsidRPr="007E635B">
        <w:tab/>
      </w:r>
      <w:proofErr w:type="spellStart"/>
      <w:r w:rsidRPr="007E635B">
        <w:t>CHN</w:t>
      </w:r>
      <w:proofErr w:type="spellEnd"/>
      <w:r w:rsidRPr="007E635B">
        <w:t>/</w:t>
      </w:r>
      <w:proofErr w:type="spellStart"/>
      <w:r w:rsidRPr="007E635B">
        <w:t>62A24</w:t>
      </w:r>
      <w:proofErr w:type="spellEnd"/>
      <w:r w:rsidRPr="007E635B">
        <w:t>/3</w:t>
      </w:r>
    </w:p>
    <w:p w:rsidR="000F1248" w:rsidRPr="007E635B" w:rsidRDefault="00503242">
      <w:pPr>
        <w:pStyle w:val="ResNo"/>
      </w:pPr>
      <w:r w:rsidRPr="007E635B">
        <w:t>Проект нов</w:t>
      </w:r>
      <w:r w:rsidR="008E53CD" w:rsidRPr="007E635B">
        <w:t>о</w:t>
      </w:r>
      <w:r w:rsidR="00642E4F" w:rsidRPr="007E635B">
        <w:t>й Резолюции [</w:t>
      </w:r>
      <w:proofErr w:type="spellStart"/>
      <w:r w:rsidR="00642E4F" w:rsidRPr="007E635B">
        <w:t>CHN-B</w:t>
      </w:r>
      <w:r w:rsidR="008E53CD" w:rsidRPr="007E635B">
        <w:t>10-NEW</w:t>
      </w:r>
      <w:proofErr w:type="spellEnd"/>
      <w:r w:rsidR="008E53CD" w:rsidRPr="007E635B">
        <w:t xml:space="preserve"> A.I.</w:t>
      </w:r>
      <w:r w:rsidRPr="007E635B">
        <w:t>_</w:t>
      </w:r>
      <w:proofErr w:type="spellStart"/>
      <w:r w:rsidRPr="007E635B">
        <w:t>RAILWAY</w:t>
      </w:r>
      <w:proofErr w:type="spellEnd"/>
      <w:r w:rsidRPr="007E635B">
        <w:t>]</w:t>
      </w:r>
      <w:r w:rsidR="00642E4F" w:rsidRPr="007E635B">
        <w:t xml:space="preserve"> (</w:t>
      </w:r>
      <w:proofErr w:type="spellStart"/>
      <w:r w:rsidR="00642E4F" w:rsidRPr="007E635B">
        <w:t>ВКР</w:t>
      </w:r>
      <w:proofErr w:type="spellEnd"/>
      <w:r w:rsidR="00642E4F" w:rsidRPr="007E635B">
        <w:t>-15)</w:t>
      </w:r>
    </w:p>
    <w:p w:rsidR="008E53CD" w:rsidRPr="007E635B" w:rsidRDefault="008E53CD" w:rsidP="008E53CD">
      <w:pPr>
        <w:pStyle w:val="Reptitle"/>
      </w:pPr>
      <w:r w:rsidRPr="007E635B">
        <w:rPr>
          <w:rStyle w:val="RestitleChar"/>
        </w:rPr>
        <w:t xml:space="preserve">Рассмотрение связанных со спектром вопросов и возможных </w:t>
      </w:r>
      <w:proofErr w:type="spellStart"/>
      <w:r w:rsidRPr="007E635B">
        <w:rPr>
          <w:rStyle w:val="RestitleChar"/>
        </w:rPr>
        <w:t>регламентарных</w:t>
      </w:r>
      <w:proofErr w:type="spellEnd"/>
      <w:r w:rsidRPr="007E635B">
        <w:rPr>
          <w:rStyle w:val="RestitleChar"/>
        </w:rPr>
        <w:t xml:space="preserve"> меры для обеспечения работы системы радиосвязи следующего поколения между поездом и путевыми устройствами</w:t>
      </w:r>
    </w:p>
    <w:p w:rsidR="008E53CD" w:rsidRPr="007E635B" w:rsidRDefault="008E53CD" w:rsidP="00642E4F">
      <w:pPr>
        <w:pStyle w:val="Normalaftertitle"/>
        <w:rPr>
          <w:rFonts w:eastAsia="MS Mincho"/>
        </w:rPr>
      </w:pPr>
      <w:r w:rsidRPr="007E635B">
        <w:rPr>
          <w:rFonts w:eastAsia="MS Mincho"/>
        </w:rPr>
        <w:t>Всемирная конференция радиосвязи (Женева, 2015 г.),</w:t>
      </w:r>
    </w:p>
    <w:p w:rsidR="008E53CD" w:rsidRPr="007E635B" w:rsidRDefault="008E53CD" w:rsidP="00642E4F">
      <w:pPr>
        <w:pStyle w:val="Call"/>
      </w:pPr>
      <w:proofErr w:type="gramStart"/>
      <w:r w:rsidRPr="007E635B">
        <w:t>учитывая</w:t>
      </w:r>
      <w:proofErr w:type="gramEnd"/>
      <w:r w:rsidRPr="007E635B">
        <w:rPr>
          <w:i w:val="0"/>
          <w:iCs/>
        </w:rPr>
        <w:t>,</w:t>
      </w:r>
    </w:p>
    <w:p w:rsidR="008E53CD" w:rsidRPr="007E635B" w:rsidRDefault="008E53CD" w:rsidP="00642E4F">
      <w:r w:rsidRPr="007E635B">
        <w:rPr>
          <w:i/>
          <w:iCs/>
        </w:rPr>
        <w:t>a)</w:t>
      </w:r>
      <w:r w:rsidRPr="007E635B">
        <w:tab/>
        <w:t>что системы радиосвязи между поездом и путевыми устройствами составляют основную инфраструктуру, обеспечивающую функции, связанные с безопасностью, и эксплуатационные функции для контроля и управления движением поездов, включая обслуживание пассажиров;</w:t>
      </w:r>
    </w:p>
    <w:p w:rsidR="008E53CD" w:rsidRPr="007E635B" w:rsidRDefault="008E53CD" w:rsidP="00D82CE3">
      <w:r w:rsidRPr="007E635B">
        <w:rPr>
          <w:i/>
          <w:iCs/>
        </w:rPr>
        <w:t>b)</w:t>
      </w:r>
      <w:r w:rsidRPr="007E635B">
        <w:tab/>
        <w:t xml:space="preserve">что существующая </w:t>
      </w:r>
      <w:proofErr w:type="spellStart"/>
      <w:r w:rsidRPr="007E635B">
        <w:t>GSM</w:t>
      </w:r>
      <w:proofErr w:type="spellEnd"/>
      <w:r w:rsidRPr="007E635B">
        <w:t>-R</w:t>
      </w:r>
      <w:r w:rsidR="00D82CE3" w:rsidRPr="007E635B">
        <w:t>, которая</w:t>
      </w:r>
      <w:r w:rsidRPr="007E635B">
        <w:t xml:space="preserve"> является узкополосной системой радиосвязи между поездом и путевыми устройствами</w:t>
      </w:r>
      <w:r w:rsidR="00D82CE3" w:rsidRPr="007E635B">
        <w:t>,</w:t>
      </w:r>
      <w:r w:rsidRPr="007E635B">
        <w:t xml:space="preserve"> не может удовлетворить потребностей </w:t>
      </w:r>
      <w:r w:rsidR="00D82CE3" w:rsidRPr="007E635B">
        <w:t>для</w:t>
      </w:r>
      <w:r w:rsidRPr="007E635B">
        <w:t xml:space="preserve"> широкополосн</w:t>
      </w:r>
      <w:r w:rsidR="00D82CE3" w:rsidRPr="007E635B">
        <w:t>ых мультимедийных применений с</w:t>
      </w:r>
      <w:r w:rsidRPr="007E635B">
        <w:t xml:space="preserve"> высоко</w:t>
      </w:r>
      <w:r w:rsidR="00D82CE3" w:rsidRPr="007E635B">
        <w:t xml:space="preserve">й </w:t>
      </w:r>
      <w:r w:rsidRPr="007E635B">
        <w:t>скорост</w:t>
      </w:r>
      <w:r w:rsidR="00D82CE3" w:rsidRPr="007E635B">
        <w:t>ью</w:t>
      </w:r>
      <w:r w:rsidRPr="007E635B">
        <w:t xml:space="preserve"> передач</w:t>
      </w:r>
      <w:r w:rsidR="00D82CE3" w:rsidRPr="007E635B">
        <w:t>и</w:t>
      </w:r>
      <w:r w:rsidRPr="007E635B">
        <w:t xml:space="preserve"> данных, предназначенных для </w:t>
      </w:r>
      <w:r w:rsidR="00D82CE3" w:rsidRPr="007E635B">
        <w:t xml:space="preserve">связанных с </w:t>
      </w:r>
      <w:r w:rsidRPr="007E635B">
        <w:t>обеспечени</w:t>
      </w:r>
      <w:r w:rsidR="00D82CE3" w:rsidRPr="007E635B">
        <w:t>ем</w:t>
      </w:r>
      <w:r w:rsidRPr="007E635B">
        <w:t xml:space="preserve"> безопасности движения поездов</w:t>
      </w:r>
      <w:r w:rsidR="00D82CE3" w:rsidRPr="007E635B">
        <w:t xml:space="preserve"> передачи данных и</w:t>
      </w:r>
      <w:r w:rsidRPr="007E635B">
        <w:t xml:space="preserve"> диспетчерских команд;</w:t>
      </w:r>
    </w:p>
    <w:p w:rsidR="008E53CD" w:rsidRPr="007E635B" w:rsidRDefault="008E53CD" w:rsidP="005548AB">
      <w:r w:rsidRPr="007E635B">
        <w:rPr>
          <w:i/>
          <w:iCs/>
        </w:rPr>
        <w:t>c)</w:t>
      </w:r>
      <w:r w:rsidRPr="007E635B">
        <w:tab/>
        <w:t xml:space="preserve">что ряд международных организаций (таких, как </w:t>
      </w:r>
      <w:hyperlink r:id="rId12" w:history="1">
        <w:r w:rsidRPr="005548AB">
          <w:rPr>
            <w:rStyle w:val="Hyperlink"/>
          </w:rPr>
          <w:t>UIC</w:t>
        </w:r>
      </w:hyperlink>
      <w:r w:rsidRPr="007E635B">
        <w:t xml:space="preserve">) или региональных организаций (например, </w:t>
      </w:r>
      <w:hyperlink r:id="rId13" w:history="1">
        <w:proofErr w:type="spellStart"/>
        <w:r w:rsidRPr="005548AB">
          <w:rPr>
            <w:rStyle w:val="Hyperlink"/>
          </w:rPr>
          <w:t>ERA</w:t>
        </w:r>
        <w:proofErr w:type="spellEnd"/>
      </w:hyperlink>
      <w:r w:rsidRPr="007E635B">
        <w:t>) начали исследования новых технологий для системы радиосвязи следующего поколения между поездом и путевыми устройствами;</w:t>
      </w:r>
    </w:p>
    <w:p w:rsidR="008E53CD" w:rsidRPr="007E635B" w:rsidRDefault="008E53CD" w:rsidP="00D82CE3">
      <w:r w:rsidRPr="007E635B">
        <w:rPr>
          <w:i/>
          <w:iCs/>
        </w:rPr>
        <w:t>d)</w:t>
      </w:r>
      <w:r w:rsidRPr="007E635B">
        <w:tab/>
        <w:t>что МСЭ-R проводит исследования связи поезд-полотно в условиях</w:t>
      </w:r>
      <w:r w:rsidR="00D82CE3" w:rsidRPr="007E635B">
        <w:t>, характеризующихся</w:t>
      </w:r>
      <w:r w:rsidRPr="007E635B">
        <w:t xml:space="preserve"> высокой </w:t>
      </w:r>
      <w:r w:rsidR="00D82CE3" w:rsidRPr="007E635B">
        <w:t>скоростью</w:t>
      </w:r>
      <w:r w:rsidRPr="007E635B">
        <w:t>;</w:t>
      </w:r>
    </w:p>
    <w:p w:rsidR="008E53CD" w:rsidRPr="007E635B" w:rsidRDefault="008E53CD" w:rsidP="00642E4F">
      <w:r w:rsidRPr="007E635B">
        <w:rPr>
          <w:i/>
          <w:iCs/>
        </w:rPr>
        <w:t>e)</w:t>
      </w:r>
      <w:r w:rsidRPr="007E635B">
        <w:tab/>
        <w:t xml:space="preserve">что хотя системы радиосвязи между поездом и путевыми устройствами важны для обеспечения безопасности железнодорожных перевозок, пассажиров и их имущества, в МСЭ-R на настоящий момент не существует конкретной основы управления использованием </w:t>
      </w:r>
      <w:proofErr w:type="spellStart"/>
      <w:r w:rsidRPr="007E635B">
        <w:t>радиоспектра</w:t>
      </w:r>
      <w:proofErr w:type="spellEnd"/>
      <w:r w:rsidRPr="007E635B">
        <w:t xml:space="preserve"> для этих систем;</w:t>
      </w:r>
    </w:p>
    <w:p w:rsidR="008E53CD" w:rsidRPr="007E635B" w:rsidRDefault="008E53CD" w:rsidP="00A518C3">
      <w:r w:rsidRPr="007E635B">
        <w:rPr>
          <w:i/>
          <w:iCs/>
        </w:rPr>
        <w:t>f)</w:t>
      </w:r>
      <w:r w:rsidRPr="007E635B">
        <w:tab/>
        <w:t xml:space="preserve">что создание основы управления использованием </w:t>
      </w:r>
      <w:proofErr w:type="spellStart"/>
      <w:r w:rsidRPr="007E635B">
        <w:t>радиоспектра</w:t>
      </w:r>
      <w:proofErr w:type="spellEnd"/>
      <w:r w:rsidRPr="007E635B">
        <w:t xml:space="preserve"> для системы радиосвязи следующего поколения между поездом и путевыми устройствами упро</w:t>
      </w:r>
      <w:r w:rsidR="00D82CE3" w:rsidRPr="007E635B">
        <w:t>стит</w:t>
      </w:r>
      <w:r w:rsidRPr="007E635B">
        <w:t xml:space="preserve"> координаци</w:t>
      </w:r>
      <w:r w:rsidR="00D82CE3" w:rsidRPr="007E635B">
        <w:t>ю</w:t>
      </w:r>
      <w:r w:rsidRPr="007E635B">
        <w:t xml:space="preserve"> радиочастот в приграничных областях, </w:t>
      </w:r>
      <w:r w:rsidR="005E1999" w:rsidRPr="007E635B">
        <w:t xml:space="preserve">будет </w:t>
      </w:r>
      <w:r w:rsidRPr="007E635B">
        <w:t>содейств</w:t>
      </w:r>
      <w:r w:rsidR="005E1999" w:rsidRPr="007E635B">
        <w:t>овать</w:t>
      </w:r>
      <w:r w:rsidRPr="007E635B">
        <w:t xml:space="preserve"> развитию отраслевой </w:t>
      </w:r>
      <w:r w:rsidR="005E1999" w:rsidRPr="007E635B">
        <w:t>сет</w:t>
      </w:r>
      <w:r w:rsidR="00A518C3" w:rsidRPr="007E635B">
        <w:t>ей</w:t>
      </w:r>
      <w:r w:rsidR="005E1999" w:rsidRPr="007E635B">
        <w:t xml:space="preserve"> железных дорог и сократит</w:t>
      </w:r>
      <w:r w:rsidRPr="007E635B">
        <w:t xml:space="preserve"> затрат</w:t>
      </w:r>
      <w:r w:rsidR="005E1999" w:rsidRPr="007E635B">
        <w:t>ы</w:t>
      </w:r>
      <w:r w:rsidRPr="007E635B">
        <w:t xml:space="preserve"> на трансграничные железнодорожные перевозки,</w:t>
      </w:r>
    </w:p>
    <w:p w:rsidR="008E53CD" w:rsidRPr="007E635B" w:rsidRDefault="008E53CD" w:rsidP="00642E4F">
      <w:pPr>
        <w:pStyle w:val="Call"/>
      </w:pPr>
      <w:proofErr w:type="gramStart"/>
      <w:r w:rsidRPr="007E635B">
        <w:t>признавая</w:t>
      </w:r>
      <w:proofErr w:type="gramEnd"/>
      <w:r w:rsidRPr="007E635B">
        <w:rPr>
          <w:i w:val="0"/>
          <w:iCs/>
        </w:rPr>
        <w:t>,</w:t>
      </w:r>
    </w:p>
    <w:p w:rsidR="008E53CD" w:rsidRPr="007E635B" w:rsidRDefault="008E53CD" w:rsidP="008E53CD">
      <w:r w:rsidRPr="007E635B">
        <w:rPr>
          <w:i/>
          <w:iCs/>
        </w:rPr>
        <w:t>a)</w:t>
      </w:r>
      <w:r w:rsidRPr="007E635B">
        <w:tab/>
        <w:t>что развитие системы радиосвязи следующего поколения между поездом и путевыми устройствами, используемой для контроля и управления движением поездов, предполагает значительные инвестиции в инфраструктуру;</w:t>
      </w:r>
    </w:p>
    <w:p w:rsidR="008E53CD" w:rsidRPr="007E635B" w:rsidRDefault="008E53CD" w:rsidP="005E1999">
      <w:r w:rsidRPr="007E635B">
        <w:rPr>
          <w:i/>
          <w:iCs/>
        </w:rPr>
        <w:t>b)</w:t>
      </w:r>
      <w:r w:rsidRPr="007E635B">
        <w:tab/>
        <w:t xml:space="preserve">что система </w:t>
      </w:r>
      <w:r w:rsidR="005E1999" w:rsidRPr="007E635B">
        <w:t xml:space="preserve">радиосвязи следующего поколения между поездом и путевыми устройствами может объединить </w:t>
      </w:r>
      <w:r w:rsidRPr="007E635B">
        <w:t>контрол</w:t>
      </w:r>
      <w:r w:rsidR="005E1999" w:rsidRPr="007E635B">
        <w:t>ь</w:t>
      </w:r>
      <w:r w:rsidRPr="007E635B">
        <w:t xml:space="preserve"> и управлени</w:t>
      </w:r>
      <w:r w:rsidR="005E1999" w:rsidRPr="007E635B">
        <w:t>е</w:t>
      </w:r>
      <w:r w:rsidRPr="007E635B">
        <w:t xml:space="preserve"> движением поездов</w:t>
      </w:r>
      <w:r w:rsidR="005E1999" w:rsidRPr="007E635B">
        <w:t xml:space="preserve"> благодаря</w:t>
      </w:r>
      <w:r w:rsidRPr="007E635B">
        <w:t xml:space="preserve"> эффективности развертывания и использования частоты;</w:t>
      </w:r>
    </w:p>
    <w:p w:rsidR="008E53CD" w:rsidRPr="007E635B" w:rsidRDefault="008E53CD" w:rsidP="00D23732">
      <w:r w:rsidRPr="007E635B">
        <w:rPr>
          <w:i/>
          <w:iCs/>
        </w:rPr>
        <w:t>c)</w:t>
      </w:r>
      <w:r w:rsidRPr="007E635B">
        <w:tab/>
        <w:t xml:space="preserve">что полоса частот ниже 1 ГГц обладает хорошими характеристиками распространения радиоволн, а полоса более высоких частот, например миллиметровых волн, может </w:t>
      </w:r>
      <w:r w:rsidR="00D23732" w:rsidRPr="007E635B">
        <w:t>использоваться для</w:t>
      </w:r>
      <w:r w:rsidRPr="007E635B">
        <w:t xml:space="preserve"> широкополосн</w:t>
      </w:r>
      <w:r w:rsidR="00D23732" w:rsidRPr="007E635B">
        <w:t>ых передач, и что э</w:t>
      </w:r>
      <w:r w:rsidRPr="007E635B">
        <w:t>ти полосы могут быть пригодными для радиосвязи следующего поколения между поездом и путевыми устройствами;</w:t>
      </w:r>
    </w:p>
    <w:p w:rsidR="008E53CD" w:rsidRPr="007E635B" w:rsidRDefault="008E53CD" w:rsidP="00DB5CC5">
      <w:r w:rsidRPr="007E635B">
        <w:rPr>
          <w:i/>
          <w:iCs/>
        </w:rPr>
        <w:t>d)</w:t>
      </w:r>
      <w:r w:rsidRPr="007E635B">
        <w:tab/>
        <w:t>что некоторые администрации используют в настоящее время для контроля и управления движением поездов, включая обслуживание пассажиров, полосы частот 140−150 МГц, 300−470 МГц</w:t>
      </w:r>
      <w:r w:rsidR="00DB5CC5" w:rsidRPr="007E635B">
        <w:t xml:space="preserve"> и</w:t>
      </w:r>
      <w:r w:rsidRPr="007E635B">
        <w:t xml:space="preserve"> 700−900 МГц;</w:t>
      </w:r>
    </w:p>
    <w:p w:rsidR="008E53CD" w:rsidRPr="007E635B" w:rsidRDefault="008E53CD" w:rsidP="00BD0F34">
      <w:r w:rsidRPr="007E635B">
        <w:rPr>
          <w:i/>
          <w:iCs/>
        </w:rPr>
        <w:lastRenderedPageBreak/>
        <w:t>e)</w:t>
      </w:r>
      <w:r w:rsidRPr="007E635B">
        <w:tab/>
        <w:t xml:space="preserve">что весьма важно и необходимо провести своевременные исследования </w:t>
      </w:r>
      <w:r w:rsidR="00BD0F34" w:rsidRPr="007E635B">
        <w:t>совместимости для</w:t>
      </w:r>
      <w:r w:rsidRPr="007E635B">
        <w:t xml:space="preserve"> систем</w:t>
      </w:r>
      <w:r w:rsidR="00BD0F34" w:rsidRPr="007E635B">
        <w:t>ы</w:t>
      </w:r>
      <w:r w:rsidRPr="007E635B">
        <w:t xml:space="preserve"> радиосвязи следующего поколения между поездом и путевыми устройствами,</w:t>
      </w:r>
    </w:p>
    <w:p w:rsidR="008E53CD" w:rsidRPr="007E635B" w:rsidRDefault="008E53CD" w:rsidP="00642E4F">
      <w:pPr>
        <w:pStyle w:val="Call"/>
      </w:pPr>
      <w:proofErr w:type="gramStart"/>
      <w:r w:rsidRPr="007E635B">
        <w:t>решает</w:t>
      </w:r>
      <w:proofErr w:type="gramEnd"/>
      <w:r w:rsidRPr="007E635B">
        <w:t xml:space="preserve"> предложить </w:t>
      </w:r>
      <w:proofErr w:type="spellStart"/>
      <w:r w:rsidRPr="007E635B">
        <w:t>ВКР</w:t>
      </w:r>
      <w:proofErr w:type="spellEnd"/>
      <w:r w:rsidRPr="007E635B">
        <w:t>-19</w:t>
      </w:r>
    </w:p>
    <w:p w:rsidR="008E53CD" w:rsidRPr="007E635B" w:rsidRDefault="008E53CD" w:rsidP="008E53CD">
      <w:proofErr w:type="gramStart"/>
      <w:r w:rsidRPr="007E635B">
        <w:t>рассмотреть</w:t>
      </w:r>
      <w:proofErr w:type="gramEnd"/>
      <w:r w:rsidRPr="007E635B">
        <w:t xml:space="preserve">, основываясь на результатах исследований МСЭ-R, возможные </w:t>
      </w:r>
      <w:proofErr w:type="spellStart"/>
      <w:r w:rsidRPr="007E635B">
        <w:t>регламентарные</w:t>
      </w:r>
      <w:proofErr w:type="spellEnd"/>
      <w:r w:rsidRPr="007E635B">
        <w:t xml:space="preserve"> меры для обеспечения системы радиосвязи следующего поколения между поездом и путевыми устройствами, учитывая при этом требования по защите систем, работающих в соответствии с существующими распределениями,</w:t>
      </w:r>
    </w:p>
    <w:p w:rsidR="008E53CD" w:rsidRPr="007E635B" w:rsidRDefault="008E53CD" w:rsidP="00642E4F">
      <w:pPr>
        <w:pStyle w:val="Call"/>
      </w:pPr>
      <w:proofErr w:type="gramStart"/>
      <w:r w:rsidRPr="007E635B">
        <w:t>решает</w:t>
      </w:r>
      <w:proofErr w:type="gramEnd"/>
      <w:r w:rsidRPr="007E635B">
        <w:t xml:space="preserve"> предложить МСЭ-R</w:t>
      </w:r>
    </w:p>
    <w:p w:rsidR="008E53CD" w:rsidRPr="007E635B" w:rsidRDefault="008E53CD" w:rsidP="008E53CD">
      <w:proofErr w:type="gramStart"/>
      <w:r w:rsidRPr="007E635B">
        <w:t>провести</w:t>
      </w:r>
      <w:proofErr w:type="gramEnd"/>
      <w:r w:rsidRPr="007E635B">
        <w:t xml:space="preserve"> исследование сценариев работы и потребностей в спектре для системы радиосвязи следующего поколения между поездом и путевыми устройствами, учитывая деятельность других международных и/или региональных организаций,</w:t>
      </w:r>
    </w:p>
    <w:p w:rsidR="008E53CD" w:rsidRPr="007E635B" w:rsidRDefault="008E53CD" w:rsidP="00642E4F">
      <w:pPr>
        <w:pStyle w:val="Call"/>
      </w:pPr>
      <w:proofErr w:type="gramStart"/>
      <w:r w:rsidRPr="007E635B">
        <w:t>предлагает</w:t>
      </w:r>
      <w:proofErr w:type="gramEnd"/>
      <w:r w:rsidRPr="007E635B">
        <w:t xml:space="preserve"> Государствам-Членам, Членам Сектора, Академическим организациям и Ассоциированным членам</w:t>
      </w:r>
    </w:p>
    <w:p w:rsidR="008E53CD" w:rsidRPr="007E635B" w:rsidRDefault="008E53CD" w:rsidP="008E53CD">
      <w:proofErr w:type="gramStart"/>
      <w:r w:rsidRPr="007E635B">
        <w:t>принять</w:t>
      </w:r>
      <w:proofErr w:type="gramEnd"/>
      <w:r w:rsidRPr="007E635B">
        <w:t xml:space="preserve"> активное участие в исследованиях, представляя свои вклады в МСЭ-R.</w:t>
      </w:r>
    </w:p>
    <w:p w:rsidR="0045727E" w:rsidRDefault="008E53CD" w:rsidP="00453511">
      <w:pPr>
        <w:pStyle w:val="Reasons"/>
      </w:pPr>
      <w:proofErr w:type="gramStart"/>
      <w:r w:rsidRPr="007E635B">
        <w:rPr>
          <w:b/>
          <w:bCs/>
        </w:rPr>
        <w:t>Основания</w:t>
      </w:r>
      <w:r w:rsidRPr="007E635B">
        <w:t>:</w:t>
      </w:r>
      <w:r w:rsidRPr="007E635B">
        <w:tab/>
      </w:r>
      <w:proofErr w:type="gramEnd"/>
      <w:r w:rsidRPr="007E635B">
        <w:t xml:space="preserve">Проект новой Резолюции </w:t>
      </w:r>
      <w:r w:rsidR="002157CE" w:rsidRPr="007E635B">
        <w:t>предлагается в целях</w:t>
      </w:r>
      <w:r w:rsidRPr="007E635B">
        <w:t xml:space="preserve"> поддерж</w:t>
      </w:r>
      <w:r w:rsidR="002157CE" w:rsidRPr="007E635B">
        <w:t>ки</w:t>
      </w:r>
      <w:r w:rsidRPr="007E635B">
        <w:t xml:space="preserve"> пункт</w:t>
      </w:r>
      <w:r w:rsidR="002157CE" w:rsidRPr="007E635B">
        <w:t>а</w:t>
      </w:r>
      <w:r w:rsidR="00453511" w:rsidRPr="007E635B">
        <w:t xml:space="preserve"> повестки дня </w:t>
      </w:r>
      <w:proofErr w:type="spellStart"/>
      <w:r w:rsidR="00453511" w:rsidRPr="007E635B">
        <w:t>ВКР</w:t>
      </w:r>
      <w:proofErr w:type="spellEnd"/>
      <w:r w:rsidR="00453511" w:rsidRPr="007E635B">
        <w:noBreakHyphen/>
      </w:r>
      <w:r w:rsidRPr="007E635B">
        <w:t>19 относительно системы радиосвязи следующего поколения между поездом и путевыми устройствами.</w:t>
      </w:r>
    </w:p>
    <w:p w:rsidR="0045727E" w:rsidRDefault="0045727E" w:rsidP="0045727E"/>
    <w:p w:rsidR="008E53CD" w:rsidRPr="007E635B" w:rsidRDefault="00F9000F" w:rsidP="00453511">
      <w:pPr>
        <w:pStyle w:val="AppendixNo"/>
        <w:rPr>
          <w:rFonts w:eastAsia="MS Mincho"/>
        </w:rPr>
      </w:pPr>
      <w:r w:rsidRPr="007E635B">
        <w:rPr>
          <w:rFonts w:eastAsia="MS Mincho"/>
        </w:rPr>
        <w:t xml:space="preserve">ДОПОЛНЕНИЕ К </w:t>
      </w:r>
      <w:r w:rsidR="008E53CD" w:rsidRPr="007E635B">
        <w:rPr>
          <w:rFonts w:eastAsia="MS Mincho"/>
        </w:rPr>
        <w:t>приложени</w:t>
      </w:r>
      <w:r w:rsidRPr="007E635B">
        <w:rPr>
          <w:rFonts w:eastAsia="MS Mincho"/>
        </w:rPr>
        <w:t>Ю</w:t>
      </w:r>
      <w:r w:rsidR="008E53CD" w:rsidRPr="007E635B">
        <w:rPr>
          <w:rFonts w:eastAsia="MS Mincho"/>
        </w:rPr>
        <w:t xml:space="preserve">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8E53CD" w:rsidRPr="007E635B" w:rsidTr="00FA5760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3340FD">
            <w:pPr>
              <w:pStyle w:val="Normalaftertitle"/>
              <w:spacing w:before="120" w:after="120"/>
              <w:rPr>
                <w:rFonts w:eastAsia="MS Mincho"/>
                <w:b/>
                <w:bCs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7E635B">
              <w:rPr>
                <w:rFonts w:eastAsia="MS Mincho"/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7E635B">
              <w:rPr>
                <w:rFonts w:eastAsia="MS Mincho"/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7E635B">
              <w:rPr>
                <w:rFonts w:eastAsia="MS Gothic"/>
                <w:bCs/>
              </w:rPr>
              <w:t xml:space="preserve"> </w:t>
            </w:r>
            <w:r w:rsidRPr="007E635B">
              <w:rPr>
                <w:rFonts w:eastAsia="MS Mincho"/>
              </w:rPr>
              <w:t>Предлож</w:t>
            </w:r>
            <w:r w:rsidR="003340FD" w:rsidRPr="007E635B">
              <w:rPr>
                <w:rFonts w:eastAsia="MS Mincho"/>
              </w:rPr>
              <w:t>ение</w:t>
            </w:r>
            <w:r w:rsidRPr="007E635B">
              <w:rPr>
                <w:rFonts w:eastAsia="MS Mincho"/>
              </w:rPr>
              <w:t xml:space="preserve"> нов</w:t>
            </w:r>
            <w:r w:rsidR="003340FD" w:rsidRPr="007E635B">
              <w:rPr>
                <w:rFonts w:eastAsia="MS Mincho"/>
              </w:rPr>
              <w:t>ого</w:t>
            </w:r>
            <w:r w:rsidRPr="007E635B">
              <w:rPr>
                <w:rFonts w:eastAsia="MS Mincho"/>
              </w:rPr>
              <w:t xml:space="preserve"> пункт</w:t>
            </w:r>
            <w:r w:rsidR="003340FD" w:rsidRPr="007E635B">
              <w:rPr>
                <w:rFonts w:eastAsia="MS Mincho"/>
              </w:rPr>
              <w:t>а</w:t>
            </w:r>
            <w:r w:rsidRPr="007E635B">
              <w:rPr>
                <w:rFonts w:eastAsia="MS Mincho"/>
              </w:rPr>
              <w:t xml:space="preserve"> повестки дня </w:t>
            </w:r>
            <w:proofErr w:type="spellStart"/>
            <w:r w:rsidRPr="007E635B">
              <w:rPr>
                <w:rFonts w:eastAsia="MS Mincho"/>
              </w:rPr>
              <w:t>ВКР</w:t>
            </w:r>
            <w:proofErr w:type="spellEnd"/>
            <w:r w:rsidRPr="007E635B">
              <w:rPr>
                <w:rFonts w:eastAsia="MS Mincho"/>
              </w:rPr>
              <w:t>-19.</w:t>
            </w:r>
          </w:p>
        </w:tc>
      </w:tr>
      <w:tr w:rsidR="008E53CD" w:rsidRPr="007E635B" w:rsidTr="00FA576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Источник</w:t>
            </w:r>
            <w:r w:rsidRPr="007E635B">
              <w:t>: Китайская Народная Республика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017B5D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</w:t>
            </w:r>
            <w:r w:rsidRPr="007E635B">
              <w:t xml:space="preserve">: </w:t>
            </w:r>
            <w:r w:rsidR="008F1452" w:rsidRPr="007E635B">
              <w:t>Предложить</w:t>
            </w:r>
            <w:r w:rsidRPr="007E635B">
              <w:t xml:space="preserve"> новый пункт повестки дня </w:t>
            </w:r>
            <w:proofErr w:type="spellStart"/>
            <w:r w:rsidRPr="007E635B">
              <w:t>ВКР</w:t>
            </w:r>
            <w:proofErr w:type="spellEnd"/>
            <w:r w:rsidRPr="007E635B">
              <w:t>-19</w:t>
            </w:r>
            <w:r w:rsidR="008F1452" w:rsidRPr="007E635B">
              <w:t xml:space="preserve">, то есть </w:t>
            </w:r>
            <w:r w:rsidRPr="007E635B">
              <w:t>рассмотре</w:t>
            </w:r>
            <w:r w:rsidR="00017B5D" w:rsidRPr="007E635B">
              <w:t>ть</w:t>
            </w:r>
            <w:r w:rsidRPr="007E635B">
              <w:t xml:space="preserve"> связанны</w:t>
            </w:r>
            <w:r w:rsidR="00017B5D" w:rsidRPr="007E635B">
              <w:t>е</w:t>
            </w:r>
            <w:r w:rsidRPr="007E635B">
              <w:t xml:space="preserve"> со спектром вопрос</w:t>
            </w:r>
            <w:r w:rsidR="00017B5D" w:rsidRPr="007E635B">
              <w:t>ы</w:t>
            </w:r>
            <w:r w:rsidRPr="007E635B">
              <w:t xml:space="preserve"> и возможны</w:t>
            </w:r>
            <w:r w:rsidR="00017B5D" w:rsidRPr="007E635B">
              <w:t>е</w:t>
            </w:r>
            <w:r w:rsidRPr="007E635B">
              <w:t xml:space="preserve"> </w:t>
            </w:r>
            <w:proofErr w:type="spellStart"/>
            <w:r w:rsidRPr="007E635B">
              <w:t>регламентарны</w:t>
            </w:r>
            <w:r w:rsidR="00017B5D" w:rsidRPr="007E635B">
              <w:t>е</w:t>
            </w:r>
            <w:proofErr w:type="spellEnd"/>
            <w:r w:rsidRPr="007E635B">
              <w:t xml:space="preserve"> мер</w:t>
            </w:r>
            <w:r w:rsidR="00017B5D" w:rsidRPr="007E635B">
              <w:t>ы</w:t>
            </w:r>
            <w:r w:rsidRPr="007E635B">
              <w:t xml:space="preserve"> для обеспечения работы системы радиосвязи следующего поколения между поездом и путевыми устройствами.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Основание</w:t>
            </w:r>
            <w:r w:rsidRPr="007E635B">
              <w:rPr>
                <w:b/>
                <w:bCs/>
              </w:rPr>
              <w:t>/</w:t>
            </w:r>
            <w:r w:rsidRPr="007E635B">
              <w:rPr>
                <w:b/>
                <w:bCs/>
                <w:i/>
                <w:iCs/>
              </w:rPr>
              <w:t>причина</w:t>
            </w:r>
            <w:r w:rsidR="00CD208B" w:rsidRPr="007E635B">
              <w:t>:</w:t>
            </w:r>
          </w:p>
          <w:p w:rsidR="008E53CD" w:rsidRPr="007E635B" w:rsidRDefault="008E53CD" w:rsidP="00574D3C">
            <w:pPr>
              <w:spacing w:after="120"/>
            </w:pPr>
            <w:r w:rsidRPr="007E635B">
              <w:t>1</w:t>
            </w:r>
            <w:r w:rsidRPr="007E635B">
              <w:tab/>
              <w:t xml:space="preserve">Контроль и управление движением поездов составляет основу железнодорожных перевозок и безопасности. Системы радиосвязи между поездом и путевыми устройствами составляют основную инфраструктуру для контроля и управления движением поездов, включая обслуживание пассажиров. Существующие системы, например система </w:t>
            </w:r>
            <w:proofErr w:type="spellStart"/>
            <w:r w:rsidRPr="007E635B">
              <w:t>GSM</w:t>
            </w:r>
            <w:proofErr w:type="spellEnd"/>
            <w:r w:rsidRPr="007E635B">
              <w:t>-R (</w:t>
            </w:r>
            <w:proofErr w:type="spellStart"/>
            <w:r w:rsidRPr="007E635B">
              <w:t>GSM</w:t>
            </w:r>
            <w:proofErr w:type="spellEnd"/>
            <w:r w:rsidRPr="007E635B">
              <w:t xml:space="preserve"> для железных дорог), обеспечивают в основном передачу голоса и применения с ни</w:t>
            </w:r>
            <w:r w:rsidR="001C49AD" w:rsidRPr="007E635B">
              <w:t>зкой скоростью передачи данных.</w:t>
            </w:r>
          </w:p>
          <w:p w:rsidR="008E53CD" w:rsidRPr="007E635B" w:rsidRDefault="008E53CD" w:rsidP="00574D3C">
            <w:pPr>
              <w:spacing w:after="120"/>
            </w:pPr>
            <w:r w:rsidRPr="007E635B">
              <w:t>2</w:t>
            </w:r>
            <w:r w:rsidRPr="007E635B">
              <w:tab/>
              <w:t>Для обеспечения будущих потребностей контроля и управления движением поездов, включая обслуживание пассажиров, ряд международных</w:t>
            </w:r>
            <w:r w:rsidR="00017B5D" w:rsidRPr="007E635B">
              <w:t xml:space="preserve"> и региональных</w:t>
            </w:r>
            <w:r w:rsidRPr="007E635B">
              <w:t xml:space="preserve"> организаций начали исследования новых технологий для системы радиосвязи следующего поколения между поездом и путевыми устройствами. Например, </w:t>
            </w:r>
            <w:proofErr w:type="spellStart"/>
            <w:r w:rsidRPr="007E635B">
              <w:t>РГ</w:t>
            </w:r>
            <w:proofErr w:type="spellEnd"/>
            <w:r w:rsidRPr="007E635B">
              <w:t> </w:t>
            </w:r>
            <w:proofErr w:type="spellStart"/>
            <w:r w:rsidRPr="007E635B">
              <w:t>5А</w:t>
            </w:r>
            <w:proofErr w:type="spellEnd"/>
            <w:r w:rsidRPr="007E635B">
              <w:t xml:space="preserve"> МСЭ-R проводит соответствующие исследования связи поезд-полотно в условиях высокой мобильности, включая характеристики распространения радиоволн и другие ключевые вопросы. В ходе 11-й Всемирной </w:t>
            </w:r>
            <w:hyperlink r:id="rId14" w:history="1">
              <w:r w:rsidRPr="007E635B">
                <w:t>конференции</w:t>
              </w:r>
            </w:hyperlink>
            <w:r w:rsidRPr="007E635B">
              <w:t xml:space="preserve"> </w:t>
            </w:r>
            <w:proofErr w:type="spellStart"/>
            <w:r w:rsidRPr="007E635B">
              <w:t>ERTMS</w:t>
            </w:r>
            <w:proofErr w:type="spellEnd"/>
            <w:r w:rsidRPr="007E635B">
              <w:t xml:space="preserve"> (Европейская система управления железнодорожными перевозками) в 2014 году Международный союз железных дорог (</w:t>
            </w:r>
            <w:hyperlink r:id="rId15" w:history="1">
              <w:r w:rsidRPr="007E635B">
                <w:t>UIC</w:t>
              </w:r>
            </w:hyperlink>
            <w:r w:rsidRPr="007E635B">
              <w:t>) выпустил дорожную карту для системы радиосвязи следующего поколения, предназначенную для обеспечения функций, связанных с безопасностью, и эксплуатационных функций для контроля поездов. Европейское железнодорожное агентство (</w:t>
            </w:r>
            <w:proofErr w:type="spellStart"/>
            <w:r w:rsidRPr="007E635B">
              <w:t>ERA</w:t>
            </w:r>
            <w:proofErr w:type="spellEnd"/>
            <w:r w:rsidRPr="007E635B">
              <w:t>) завершило оценку плана работы для системы радиосвязи следующего поколения.</w:t>
            </w:r>
          </w:p>
          <w:p w:rsidR="008E53CD" w:rsidRPr="007E635B" w:rsidRDefault="008E53CD" w:rsidP="00D45E79">
            <w:pPr>
              <w:spacing w:after="120"/>
            </w:pPr>
            <w:r w:rsidRPr="007E635B">
              <w:lastRenderedPageBreak/>
              <w:t>3</w:t>
            </w:r>
            <w:r w:rsidRPr="007E635B">
              <w:tab/>
              <w:t xml:space="preserve">Системы радиосвязи между поездом и путевыми устройствами важны для обеспечения безопасности железнодорожных перевозок, пассажиров и их имущества. Однако в МСЭ-R на настоящий момент не существует конкретной основы управления использованием </w:t>
            </w:r>
            <w:proofErr w:type="spellStart"/>
            <w:r w:rsidRPr="007E635B">
              <w:t>радиоспектра</w:t>
            </w:r>
            <w:proofErr w:type="spellEnd"/>
            <w:r w:rsidRPr="007E635B">
              <w:t xml:space="preserve"> для этих систем. Создание такой основы на глобальном или региональном уровне </w:t>
            </w:r>
            <w:r w:rsidR="00D45E79" w:rsidRPr="007E635B">
              <w:t>способствовало бы</w:t>
            </w:r>
            <w:r w:rsidRPr="007E635B">
              <w:t xml:space="preserve"> упрощени</w:t>
            </w:r>
            <w:r w:rsidR="00D45E79" w:rsidRPr="007E635B">
              <w:t>ю</w:t>
            </w:r>
            <w:r w:rsidRPr="007E635B">
              <w:t xml:space="preserve"> координации радиочастот в п</w:t>
            </w:r>
            <w:r w:rsidR="00D45E79" w:rsidRPr="007E635B">
              <w:t xml:space="preserve">риграничных областях, </w:t>
            </w:r>
            <w:r w:rsidRPr="007E635B">
              <w:t>развитию отраслевой сети железных дорог и сокращени</w:t>
            </w:r>
            <w:r w:rsidR="00D45E79" w:rsidRPr="007E635B">
              <w:t>ю</w:t>
            </w:r>
            <w:r w:rsidRPr="007E635B">
              <w:t xml:space="preserve"> затрат на трансграни</w:t>
            </w:r>
            <w:r w:rsidR="0030192D" w:rsidRPr="007E635B">
              <w:t>чные железнодорожные перевозки.</w:t>
            </w:r>
          </w:p>
          <w:p w:rsidR="008E53CD" w:rsidRPr="007E635B" w:rsidRDefault="008E53CD" w:rsidP="00FE4063">
            <w:pPr>
              <w:spacing w:after="120"/>
            </w:pPr>
            <w:r w:rsidRPr="007E635B">
              <w:t>4</w:t>
            </w:r>
            <w:r w:rsidRPr="007E635B">
              <w:tab/>
              <w:t xml:space="preserve">В свете вышеизложенного и с учетом развития и потребностей в частоте систем радиосвязи между поездом и путевыми устройствами Китай придерживается мнения, что необходимо установить новый пункт повестки дня </w:t>
            </w:r>
            <w:proofErr w:type="spellStart"/>
            <w:r w:rsidRPr="007E635B">
              <w:t>ВКР</w:t>
            </w:r>
            <w:proofErr w:type="spellEnd"/>
            <w:r w:rsidRPr="007E635B">
              <w:t xml:space="preserve">-19 для рассмотрения </w:t>
            </w:r>
            <w:r w:rsidR="00FE4063" w:rsidRPr="007E635B">
              <w:t>потребностей в</w:t>
            </w:r>
            <w:r w:rsidRPr="007E635B">
              <w:t xml:space="preserve"> спектр</w:t>
            </w:r>
            <w:r w:rsidR="00FE4063" w:rsidRPr="007E635B">
              <w:t>е</w:t>
            </w:r>
            <w:r w:rsidRPr="007E635B">
              <w:t xml:space="preserve"> и возможных </w:t>
            </w:r>
            <w:proofErr w:type="spellStart"/>
            <w:r w:rsidRPr="007E635B">
              <w:t>регламентарных</w:t>
            </w:r>
            <w:proofErr w:type="spellEnd"/>
            <w:r w:rsidRPr="007E635B">
              <w:t xml:space="preserve"> мер для обеспечения системы радиосвязи следующего поколения между поездом и путевыми устройствами.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FE4063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7E635B">
              <w:t xml:space="preserve">: </w:t>
            </w:r>
            <w:r w:rsidR="00FE4063" w:rsidRPr="007E635B">
              <w:t>Подвижная с</w:t>
            </w:r>
            <w:r w:rsidRPr="007E635B">
              <w:t>лужба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FE4063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Указание возможных трудностей</w:t>
            </w:r>
            <w:r w:rsidRPr="007E635B">
              <w:t xml:space="preserve">: </w:t>
            </w:r>
            <w:r w:rsidR="00FE4063" w:rsidRPr="007E635B">
              <w:t>М</w:t>
            </w:r>
            <w:r w:rsidRPr="007E635B">
              <w:t>огут потребоваться исследования совместного использования частот системой радиосвязи следующего поколения между поездом и путевыми устройствами, используемой для контроля и управления движением поездов, включая обслуживание пассажиров, и существующими системами подвижной связи.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FE4063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7E635B">
              <w:t xml:space="preserve">: </w:t>
            </w:r>
            <w:r w:rsidR="00FE4063" w:rsidRPr="007E635B">
              <w:t>Отчет</w:t>
            </w:r>
            <w:r w:rsidR="00574D3C" w:rsidRPr="007E635B">
              <w:t xml:space="preserve"> МСЭ</w:t>
            </w:r>
            <w:r w:rsidR="001F21B3" w:rsidRPr="007E635B">
              <w:noBreakHyphen/>
              <w:t>R M.[</w:t>
            </w:r>
            <w:proofErr w:type="spellStart"/>
            <w:r w:rsidR="001F21B3" w:rsidRPr="007E635B">
              <w:t>RAIL.LINK</w:t>
            </w:r>
            <w:proofErr w:type="spellEnd"/>
            <w:r w:rsidR="001F21B3" w:rsidRPr="007E635B">
              <w:t>]</w:t>
            </w:r>
            <w:r w:rsidR="00FE4063" w:rsidRPr="007E635B">
              <w:t xml:space="preserve"> </w:t>
            </w:r>
            <w:proofErr w:type="spellStart"/>
            <w:r w:rsidR="00FE4063" w:rsidRPr="007E635B">
              <w:t>РГ</w:t>
            </w:r>
            <w:proofErr w:type="spellEnd"/>
            <w:r w:rsidR="00FE4063" w:rsidRPr="007E635B">
              <w:t> </w:t>
            </w:r>
            <w:proofErr w:type="spellStart"/>
            <w:r w:rsidR="00FE4063" w:rsidRPr="007E635B">
              <w:t>5A</w:t>
            </w:r>
            <w:proofErr w:type="spellEnd"/>
            <w:r w:rsidR="00FE4063" w:rsidRPr="007E635B">
              <w:t xml:space="preserve"> МСЭ</w:t>
            </w:r>
            <w:r w:rsidR="00FE4063" w:rsidRPr="007E635B">
              <w:noBreakHyphen/>
              <w:t xml:space="preserve">R </w:t>
            </w:r>
          </w:p>
        </w:tc>
      </w:tr>
      <w:tr w:rsidR="008E53CD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Кем будут проводиться исследования</w:t>
            </w:r>
            <w:r w:rsidR="00CD208B" w:rsidRPr="007E635B">
              <w:t xml:space="preserve">: </w:t>
            </w:r>
            <w:proofErr w:type="spellStart"/>
            <w:r w:rsidR="00CD208B" w:rsidRPr="007E635B">
              <w:t>ИК5</w:t>
            </w:r>
            <w:proofErr w:type="spellEnd"/>
            <w:r w:rsidR="00CD208B" w:rsidRPr="007E635B">
              <w:t> </w:t>
            </w:r>
            <w:r w:rsidRPr="007E635B">
              <w:t>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proofErr w:type="gramStart"/>
            <w:r w:rsidRPr="007E635B">
              <w:rPr>
                <w:b/>
                <w:bCs/>
                <w:i/>
                <w:iCs/>
              </w:rPr>
              <w:t>с</w:t>
            </w:r>
            <w:proofErr w:type="gramEnd"/>
            <w:r w:rsidRPr="007E635B">
              <w:rPr>
                <w:b/>
                <w:bCs/>
                <w:i/>
                <w:iCs/>
              </w:rPr>
              <w:t xml:space="preserve"> участием</w:t>
            </w:r>
            <w:r w:rsidRPr="007E635B">
              <w:t>: Государств-Членов, Членов Сектора, Академических организаций и Ассоциированных членов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7E635B">
              <w:t xml:space="preserve">: 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7E635B">
              <w:rPr>
                <w:b/>
                <w:bCs/>
                <w:i/>
                <w:iCs/>
              </w:rPr>
              <w:t>K126</w:t>
            </w:r>
            <w:proofErr w:type="spellEnd"/>
            <w:r w:rsidRPr="007E635B">
              <w:rPr>
                <w:b/>
                <w:bCs/>
                <w:i/>
                <w:iCs/>
              </w:rPr>
              <w:t>)</w:t>
            </w:r>
            <w:r w:rsidRPr="007E635B">
              <w:t xml:space="preserve">: </w:t>
            </w:r>
            <w:proofErr w:type="spellStart"/>
            <w:r w:rsidRPr="007E635B">
              <w:t>ИК5</w:t>
            </w:r>
            <w:proofErr w:type="spellEnd"/>
            <w:r w:rsidRPr="007E635B">
              <w:t xml:space="preserve"> МСЭ-R проводит обычно свои собрания раз в год.</w:t>
            </w:r>
          </w:p>
        </w:tc>
      </w:tr>
      <w:tr w:rsidR="008E53CD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Общее региональное предложение</w:t>
            </w:r>
            <w:r w:rsidRPr="007E635B">
              <w:t>: 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 группы стран</w:t>
            </w:r>
            <w:r w:rsidRPr="007E635B">
              <w:t>: Нет</w:t>
            </w:r>
          </w:p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Количество стран</w:t>
            </w:r>
            <w:r w:rsidRPr="007E635B">
              <w:t>:</w:t>
            </w:r>
          </w:p>
        </w:tc>
      </w:tr>
      <w:tr w:rsidR="008E53CD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3CD" w:rsidRPr="007E635B" w:rsidRDefault="008E53CD" w:rsidP="00574D3C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1F21B3" w:rsidRPr="007E635B" w:rsidRDefault="001F21B3" w:rsidP="00453511">
      <w:r w:rsidRPr="007E635B">
        <w:br w:type="page"/>
      </w:r>
    </w:p>
    <w:p w:rsidR="001F21B3" w:rsidRPr="007E635B" w:rsidRDefault="00F9000F" w:rsidP="001E1930">
      <w:pPr>
        <w:pStyle w:val="AnnexNo"/>
      </w:pPr>
      <w:r w:rsidRPr="007E635B">
        <w:lastRenderedPageBreak/>
        <w:t>приложение</w:t>
      </w:r>
      <w:r w:rsidR="001F21B3" w:rsidRPr="007E635B">
        <w:t xml:space="preserve"> 2</w:t>
      </w:r>
    </w:p>
    <w:p w:rsidR="000F1248" w:rsidRPr="007E635B" w:rsidRDefault="00503242">
      <w:pPr>
        <w:pStyle w:val="Proposal"/>
      </w:pPr>
      <w:proofErr w:type="spellStart"/>
      <w:r w:rsidRPr="007E635B">
        <w:t>ADD</w:t>
      </w:r>
      <w:proofErr w:type="spellEnd"/>
      <w:r w:rsidRPr="007E635B">
        <w:tab/>
      </w:r>
      <w:proofErr w:type="spellStart"/>
      <w:r w:rsidRPr="007E635B">
        <w:t>CHN</w:t>
      </w:r>
      <w:proofErr w:type="spellEnd"/>
      <w:r w:rsidRPr="007E635B">
        <w:t>/</w:t>
      </w:r>
      <w:proofErr w:type="spellStart"/>
      <w:r w:rsidRPr="007E635B">
        <w:t>62A24</w:t>
      </w:r>
      <w:proofErr w:type="spellEnd"/>
      <w:r w:rsidRPr="007E635B">
        <w:t>/4</w:t>
      </w:r>
    </w:p>
    <w:p w:rsidR="000F1248" w:rsidRPr="007E635B" w:rsidRDefault="00503242">
      <w:pPr>
        <w:pStyle w:val="ResNo"/>
      </w:pPr>
      <w:r w:rsidRPr="007E635B">
        <w:t>Проект новой Резолюц</w:t>
      </w:r>
      <w:r w:rsidR="001E1930" w:rsidRPr="007E635B">
        <w:t>ии [</w:t>
      </w:r>
      <w:proofErr w:type="spellStart"/>
      <w:r w:rsidR="001E1930" w:rsidRPr="007E635B">
        <w:t>CHN-C</w:t>
      </w:r>
      <w:r w:rsidRPr="007E635B">
        <w:t>10-NEW</w:t>
      </w:r>
      <w:proofErr w:type="spellEnd"/>
      <w:r w:rsidRPr="007E635B">
        <w:t xml:space="preserve"> A.I._</w:t>
      </w:r>
      <w:proofErr w:type="spellStart"/>
      <w:r w:rsidRPr="007E635B">
        <w:t>NOVEL</w:t>
      </w:r>
      <w:proofErr w:type="spellEnd"/>
      <w:r w:rsidRPr="007E635B">
        <w:t xml:space="preserve"> </w:t>
      </w:r>
      <w:proofErr w:type="spellStart"/>
      <w:r w:rsidRPr="007E635B">
        <w:t>AIS</w:t>
      </w:r>
      <w:proofErr w:type="spellEnd"/>
      <w:r w:rsidRPr="007E635B">
        <w:t>]</w:t>
      </w:r>
      <w:r w:rsidR="001F21B3" w:rsidRPr="007E635B">
        <w:t xml:space="preserve"> (</w:t>
      </w:r>
      <w:proofErr w:type="spellStart"/>
      <w:r w:rsidR="001F21B3" w:rsidRPr="007E635B">
        <w:t>ВКР</w:t>
      </w:r>
      <w:proofErr w:type="spellEnd"/>
      <w:r w:rsidR="001F21B3" w:rsidRPr="007E635B">
        <w:t>-15)</w:t>
      </w:r>
    </w:p>
    <w:p w:rsidR="001F21B3" w:rsidRPr="007E635B" w:rsidRDefault="001F21B3" w:rsidP="00C27B96">
      <w:pPr>
        <w:pStyle w:val="Restitle"/>
        <w:rPr>
          <w:lang w:eastAsia="zh-CN"/>
        </w:rPr>
      </w:pPr>
      <w:r w:rsidRPr="007E635B">
        <w:t xml:space="preserve">Рассмотрение возможных потребностей в частоте и </w:t>
      </w:r>
      <w:proofErr w:type="spellStart"/>
      <w:r w:rsidRPr="007E635B">
        <w:t>регламентарных</w:t>
      </w:r>
      <w:proofErr w:type="spellEnd"/>
      <w:r w:rsidRPr="007E635B">
        <w:t xml:space="preserve"> процедур для защиты автоматической системы опознавания</w:t>
      </w:r>
      <w:r w:rsidRPr="007E635B">
        <w:rPr>
          <w:lang w:eastAsia="zh-CN"/>
        </w:rPr>
        <w:t xml:space="preserve"> </w:t>
      </w:r>
      <w:r w:rsidRPr="007E635B">
        <w:rPr>
          <w:rFonts w:eastAsiaTheme="minorEastAsia"/>
          <w:lang w:eastAsia="zh-CN"/>
        </w:rPr>
        <w:t xml:space="preserve">и поддержки </w:t>
      </w:r>
      <w:r w:rsidR="0045727E">
        <w:rPr>
          <w:rFonts w:eastAsiaTheme="minorEastAsia"/>
          <w:lang w:eastAsia="zh-CN"/>
        </w:rPr>
        <w:br/>
      </w:r>
      <w:r w:rsidRPr="007E635B">
        <w:rPr>
          <w:rFonts w:eastAsiaTheme="minorEastAsia"/>
          <w:lang w:eastAsia="zh-CN"/>
        </w:rPr>
        <w:t xml:space="preserve">новых устройств, в которых используется технология </w:t>
      </w:r>
      <w:r w:rsidR="0045727E">
        <w:rPr>
          <w:rFonts w:eastAsiaTheme="minorEastAsia"/>
          <w:lang w:eastAsia="zh-CN"/>
        </w:rPr>
        <w:br/>
      </w:r>
      <w:r w:rsidR="00C27B96" w:rsidRPr="007E635B">
        <w:t>автоматической системы опознавания</w:t>
      </w:r>
    </w:p>
    <w:p w:rsidR="001F21B3" w:rsidRPr="007E635B" w:rsidRDefault="001F21B3" w:rsidP="001E1930">
      <w:pPr>
        <w:pStyle w:val="Normalaftertitle"/>
      </w:pPr>
      <w:r w:rsidRPr="007E635B">
        <w:t>Всемирная конференция радиосвязи (Женева, 2015 г.),</w:t>
      </w:r>
    </w:p>
    <w:p w:rsidR="001F21B3" w:rsidRPr="007E635B" w:rsidRDefault="001F21B3" w:rsidP="001E1930">
      <w:pPr>
        <w:pStyle w:val="Call"/>
      </w:pPr>
      <w:proofErr w:type="gramStart"/>
      <w:r w:rsidRPr="007E635B">
        <w:t>учитывая</w:t>
      </w:r>
      <w:proofErr w:type="gramEnd"/>
      <w:r w:rsidRPr="007E635B">
        <w:rPr>
          <w:i w:val="0"/>
          <w:iCs/>
        </w:rPr>
        <w:t>,</w:t>
      </w:r>
    </w:p>
    <w:p w:rsidR="001F21B3" w:rsidRPr="007E635B" w:rsidRDefault="001F21B3" w:rsidP="00844DF9">
      <w:r w:rsidRPr="007E635B">
        <w:rPr>
          <w:i/>
          <w:iCs/>
        </w:rPr>
        <w:t>a)</w:t>
      </w:r>
      <w:r w:rsidRPr="007E635B">
        <w:tab/>
        <w:t>что автоматическая система опознавания (</w:t>
      </w:r>
      <w:proofErr w:type="spellStart"/>
      <w:r w:rsidRPr="007E635B">
        <w:t>AIS</w:t>
      </w:r>
      <w:proofErr w:type="spellEnd"/>
      <w:r w:rsidRPr="007E635B">
        <w:t xml:space="preserve">) является проверенной технологией для применений, связанных с безопасностью на море, которая обеспечивает функции опознавания, </w:t>
      </w:r>
      <w:r w:rsidR="00844DF9" w:rsidRPr="007E635B">
        <w:t xml:space="preserve">функции </w:t>
      </w:r>
      <w:r w:rsidRPr="007E635B">
        <w:t>безопа</w:t>
      </w:r>
      <w:r w:rsidR="00844DF9" w:rsidRPr="007E635B">
        <w:t>сности</w:t>
      </w:r>
      <w:r w:rsidRPr="007E635B">
        <w:t xml:space="preserve"> навигации, средства навигации, сигналы определения местоположения и </w:t>
      </w:r>
      <w:r w:rsidR="00844DF9" w:rsidRPr="007E635B">
        <w:t>передачу</w:t>
      </w:r>
      <w:r w:rsidRPr="007E635B">
        <w:t xml:space="preserve"> данных;</w:t>
      </w:r>
    </w:p>
    <w:p w:rsidR="001F21B3" w:rsidRPr="007E635B" w:rsidRDefault="001F21B3" w:rsidP="001F21B3">
      <w:r w:rsidRPr="007E635B">
        <w:rPr>
          <w:i/>
          <w:iCs/>
        </w:rPr>
        <w:t>b)</w:t>
      </w:r>
      <w:r w:rsidRPr="007E635B">
        <w:tab/>
        <w:t>что для безопасности навигации существует необходимость в распознавании и опознавании объектов в морской среде, таких как рыболовные сети, буксируемые безмоторные суда и баржи, суда, оставленные командой, плавучий лед, глиссеры и дрейфующие буи;</w:t>
      </w:r>
    </w:p>
    <w:p w:rsidR="001F21B3" w:rsidRPr="007E635B" w:rsidRDefault="001F21B3" w:rsidP="00844DF9">
      <w:r w:rsidRPr="007E635B">
        <w:rPr>
          <w:i/>
          <w:iCs/>
        </w:rPr>
        <w:t>c)</w:t>
      </w:r>
      <w:r w:rsidRPr="007E635B">
        <w:tab/>
        <w:t>что предлагаемы</w:t>
      </w:r>
      <w:r w:rsidR="00844DF9" w:rsidRPr="007E635B">
        <w:t>е</w:t>
      </w:r>
      <w:r w:rsidRPr="007E635B">
        <w:t xml:space="preserve"> на рынке устройств</w:t>
      </w:r>
      <w:r w:rsidR="00844DF9" w:rsidRPr="007E635B">
        <w:t>а</w:t>
      </w:r>
      <w:r w:rsidRPr="007E635B">
        <w:t xml:space="preserve">, в которых используются технологии, подобные </w:t>
      </w:r>
      <w:proofErr w:type="spellStart"/>
      <w:r w:rsidRPr="007E635B">
        <w:t>AIS</w:t>
      </w:r>
      <w:proofErr w:type="spellEnd"/>
      <w:r w:rsidRPr="007E635B">
        <w:t xml:space="preserve">, </w:t>
      </w:r>
      <w:r w:rsidR="00844DF9" w:rsidRPr="007E635B">
        <w:t xml:space="preserve">были разработаны </w:t>
      </w:r>
      <w:r w:rsidRPr="007E635B">
        <w:t xml:space="preserve">для обеспечения безопасности и их число, по прогнозам, в будущем взрастет; </w:t>
      </w:r>
    </w:p>
    <w:p w:rsidR="001F21B3" w:rsidRPr="007E635B" w:rsidRDefault="001F21B3" w:rsidP="00C64036">
      <w:r w:rsidRPr="007E635B">
        <w:rPr>
          <w:i/>
          <w:iCs/>
        </w:rPr>
        <w:t>d)</w:t>
      </w:r>
      <w:r w:rsidRPr="007E635B">
        <w:tab/>
        <w:t xml:space="preserve">что для этих устройств необходимы уникальные опознаватели, </w:t>
      </w:r>
      <w:r w:rsidR="00C64036" w:rsidRPr="007E635B">
        <w:t>отличающиеся от</w:t>
      </w:r>
      <w:r w:rsidRPr="007E635B">
        <w:t xml:space="preserve"> использу</w:t>
      </w:r>
      <w:r w:rsidR="00C64036" w:rsidRPr="007E635B">
        <w:t>емых</w:t>
      </w:r>
      <w:r w:rsidRPr="007E635B">
        <w:t xml:space="preserve"> для персонального или судового оборудования;</w:t>
      </w:r>
    </w:p>
    <w:p w:rsidR="001F21B3" w:rsidRPr="007E635B" w:rsidRDefault="001F21B3" w:rsidP="00C64036">
      <w:r w:rsidRPr="007E635B">
        <w:rPr>
          <w:i/>
          <w:iCs/>
        </w:rPr>
        <w:t>e)</w:t>
      </w:r>
      <w:r w:rsidRPr="007E635B">
        <w:tab/>
        <w:t xml:space="preserve">что эти новые устройства </w:t>
      </w:r>
      <w:r w:rsidR="00C64036" w:rsidRPr="007E635B">
        <w:t>предназначены</w:t>
      </w:r>
      <w:r w:rsidRPr="007E635B">
        <w:t xml:space="preserve"> только </w:t>
      </w:r>
      <w:r w:rsidR="00C64036" w:rsidRPr="007E635B">
        <w:t xml:space="preserve">для </w:t>
      </w:r>
      <w:r w:rsidRPr="007E635B">
        <w:t>передач</w:t>
      </w:r>
      <w:r w:rsidR="00C64036" w:rsidRPr="007E635B">
        <w:t>и, а не</w:t>
      </w:r>
      <w:r w:rsidRPr="007E635B">
        <w:t xml:space="preserve"> для целей пе</w:t>
      </w:r>
      <w:r w:rsidR="00453511" w:rsidRPr="007E635B">
        <w:t>редачи сигнала тревоги,</w:t>
      </w:r>
    </w:p>
    <w:p w:rsidR="001F21B3" w:rsidRPr="007E635B" w:rsidRDefault="001F21B3" w:rsidP="001E1930">
      <w:pPr>
        <w:pStyle w:val="Call"/>
      </w:pPr>
      <w:proofErr w:type="gramStart"/>
      <w:r w:rsidRPr="007E635B">
        <w:t>признавая</w:t>
      </w:r>
      <w:proofErr w:type="gramEnd"/>
      <w:r w:rsidRPr="007E635B">
        <w:rPr>
          <w:i w:val="0"/>
          <w:iCs/>
        </w:rPr>
        <w:t>,</w:t>
      </w:r>
    </w:p>
    <w:p w:rsidR="001F21B3" w:rsidRPr="007E635B" w:rsidRDefault="001F21B3" w:rsidP="00614470">
      <w:r w:rsidRPr="007E635B">
        <w:rPr>
          <w:i/>
          <w:iCs/>
        </w:rPr>
        <w:t>a)</w:t>
      </w:r>
      <w:r w:rsidRPr="007E635B">
        <w:tab/>
        <w:t>что суда</w:t>
      </w:r>
      <w:r w:rsidR="00614470" w:rsidRPr="007E635B">
        <w:t>м</w:t>
      </w:r>
      <w:r w:rsidRPr="007E635B">
        <w:t>, отвечающи</w:t>
      </w:r>
      <w:r w:rsidR="00614470" w:rsidRPr="007E635B">
        <w:t>м</w:t>
      </w:r>
      <w:r w:rsidRPr="007E635B">
        <w:t xml:space="preserve"> требованиям Международной конвенции по охране человеческой жизни на море (</w:t>
      </w:r>
      <w:proofErr w:type="spellStart"/>
      <w:r w:rsidRPr="007E635B">
        <w:t>СОЛАС</w:t>
      </w:r>
      <w:proofErr w:type="spellEnd"/>
      <w:r w:rsidRPr="007E635B">
        <w:t>) 1974 года (с поправками), и други</w:t>
      </w:r>
      <w:r w:rsidR="00614470" w:rsidRPr="007E635B">
        <w:t>м</w:t>
      </w:r>
      <w:r w:rsidRPr="007E635B">
        <w:t xml:space="preserve"> суда</w:t>
      </w:r>
      <w:r w:rsidR="00614470" w:rsidRPr="007E635B">
        <w:t>м</w:t>
      </w:r>
      <w:r w:rsidRPr="007E635B">
        <w:t>, оснащенны</w:t>
      </w:r>
      <w:r w:rsidR="00614470" w:rsidRPr="007E635B">
        <w:t>м</w:t>
      </w:r>
      <w:r w:rsidRPr="007E635B">
        <w:t xml:space="preserve"> автоматизированными системами радиосвязи, включая </w:t>
      </w:r>
      <w:proofErr w:type="spellStart"/>
      <w:r w:rsidRPr="007E635B">
        <w:t>AIS</w:t>
      </w:r>
      <w:proofErr w:type="spellEnd"/>
      <w:r w:rsidRPr="007E635B">
        <w:t>, цифровой избирательный вызов (</w:t>
      </w:r>
      <w:proofErr w:type="spellStart"/>
      <w:r w:rsidRPr="007E635B">
        <w:t>ЦИВ</w:t>
      </w:r>
      <w:proofErr w:type="spellEnd"/>
      <w:r w:rsidRPr="007E635B">
        <w:t xml:space="preserve">), и/или другие устройства оповещения </w:t>
      </w:r>
      <w:r w:rsidR="00260FD1" w:rsidRPr="007E635B">
        <w:rPr>
          <w:rFonts w:ascii="TimesNewRoman" w:hAnsi="TimesNewRoman" w:cs="TimesNewRoman"/>
          <w:sz w:val="23"/>
          <w:szCs w:val="23"/>
          <w:lang w:eastAsia="zh-CN"/>
        </w:rPr>
        <w:t>Глобальн</w:t>
      </w:r>
      <w:r w:rsidR="00260FD1" w:rsidRPr="007E635B">
        <w:rPr>
          <w:rFonts w:asciiTheme="minorHAnsi" w:hAnsiTheme="minorHAnsi" w:cs="TimesNewRoman"/>
          <w:sz w:val="23"/>
          <w:szCs w:val="23"/>
          <w:lang w:eastAsia="zh-CN"/>
        </w:rPr>
        <w:t>ой</w:t>
      </w:r>
      <w:r w:rsidR="00260FD1" w:rsidRPr="007E635B">
        <w:rPr>
          <w:rFonts w:ascii="TimesNewRoman" w:hAnsi="TimesNewRoman" w:cs="TimesNewRoman"/>
          <w:sz w:val="23"/>
          <w:szCs w:val="23"/>
          <w:lang w:eastAsia="zh-CN"/>
        </w:rPr>
        <w:t xml:space="preserve"> морск</w:t>
      </w:r>
      <w:r w:rsidR="00260FD1" w:rsidRPr="007E635B">
        <w:rPr>
          <w:rFonts w:asciiTheme="minorHAnsi" w:hAnsiTheme="minorHAnsi" w:cs="TimesNewRoman"/>
          <w:sz w:val="23"/>
          <w:szCs w:val="23"/>
          <w:lang w:eastAsia="zh-CN"/>
        </w:rPr>
        <w:t>ой</w:t>
      </w:r>
      <w:r w:rsidR="00260FD1" w:rsidRPr="007E635B">
        <w:rPr>
          <w:rFonts w:ascii="TimesNewRoman" w:hAnsi="TimesNewRoman" w:cs="TimesNewRoman"/>
          <w:sz w:val="23"/>
          <w:szCs w:val="23"/>
          <w:lang w:eastAsia="zh-CN"/>
        </w:rPr>
        <w:t xml:space="preserve"> систем</w:t>
      </w:r>
      <w:r w:rsidR="00260FD1" w:rsidRPr="007E635B">
        <w:rPr>
          <w:rFonts w:asciiTheme="minorHAnsi" w:hAnsiTheme="minorHAnsi" w:cs="TimesNewRoman"/>
          <w:sz w:val="23"/>
          <w:szCs w:val="23"/>
          <w:lang w:eastAsia="zh-CN"/>
        </w:rPr>
        <w:t>ы</w:t>
      </w:r>
      <w:r w:rsidR="00260FD1" w:rsidRPr="007E635B">
        <w:rPr>
          <w:rFonts w:ascii="TimesNewRoman" w:hAnsi="TimesNewRoman" w:cs="TimesNewRoman"/>
          <w:sz w:val="23"/>
          <w:szCs w:val="23"/>
          <w:lang w:eastAsia="zh-CN"/>
        </w:rPr>
        <w:t xml:space="preserve"> для случаев бедствия</w:t>
      </w:r>
      <w:r w:rsidR="00260FD1" w:rsidRPr="007E635B">
        <w:t xml:space="preserve"> </w:t>
      </w:r>
      <w:r w:rsidR="00260FD1" w:rsidRPr="007E635B">
        <w:rPr>
          <w:rFonts w:ascii="TimesNewRoman" w:hAnsi="TimesNewRoman" w:cs="TimesNewRoman"/>
          <w:sz w:val="23"/>
          <w:szCs w:val="23"/>
          <w:lang w:eastAsia="zh-CN"/>
        </w:rPr>
        <w:t>и обеспечения безопасности</w:t>
      </w:r>
      <w:r w:rsidR="00260FD1" w:rsidRPr="007E635B">
        <w:t xml:space="preserve"> (</w:t>
      </w:r>
      <w:proofErr w:type="spellStart"/>
      <w:r w:rsidRPr="007E635B">
        <w:t>ГМСББ</w:t>
      </w:r>
      <w:proofErr w:type="spellEnd"/>
      <w:r w:rsidR="00260FD1" w:rsidRPr="007E635B">
        <w:t>)</w:t>
      </w:r>
      <w:r w:rsidRPr="007E635B">
        <w:t xml:space="preserve">, следует присваивать опознаватели морской подвижной службы </w:t>
      </w:r>
      <w:r w:rsidR="00614470" w:rsidRPr="007E635B">
        <w:t xml:space="preserve">(МПС) – </w:t>
      </w:r>
      <w:r w:rsidRPr="007E635B">
        <w:t>(</w:t>
      </w:r>
      <w:proofErr w:type="spellStart"/>
      <w:r w:rsidRPr="007E635B">
        <w:t>MMSI</w:t>
      </w:r>
      <w:proofErr w:type="spellEnd"/>
      <w:r w:rsidRPr="007E635B">
        <w:t xml:space="preserve">) в соответствии с Приложением 1 к Рекомендации МСЭ-R </w:t>
      </w:r>
      <w:proofErr w:type="spellStart"/>
      <w:r w:rsidRPr="007E635B">
        <w:t>M.585</w:t>
      </w:r>
      <w:proofErr w:type="spellEnd"/>
      <w:r w:rsidRPr="007E635B">
        <w:t>;</w:t>
      </w:r>
    </w:p>
    <w:p w:rsidR="001F21B3" w:rsidRPr="007E635B" w:rsidRDefault="001F21B3" w:rsidP="001F21B3">
      <w:r w:rsidRPr="007E635B">
        <w:rPr>
          <w:i/>
          <w:iCs/>
        </w:rPr>
        <w:t>b)</w:t>
      </w:r>
      <w:r w:rsidRPr="007E635B">
        <w:tab/>
        <w:t xml:space="preserve">что должны сохраняться назначение и целостность </w:t>
      </w:r>
      <w:proofErr w:type="spellStart"/>
      <w:r w:rsidRPr="007E635B">
        <w:t>AIS</w:t>
      </w:r>
      <w:proofErr w:type="spellEnd"/>
      <w:r w:rsidRPr="007E635B">
        <w:t xml:space="preserve">, указанные в требованиях в Главе V </w:t>
      </w:r>
      <w:proofErr w:type="spellStart"/>
      <w:r w:rsidRPr="007E635B">
        <w:t>СОЛАС</w:t>
      </w:r>
      <w:proofErr w:type="spellEnd"/>
      <w:r w:rsidRPr="007E635B">
        <w:t>;</w:t>
      </w:r>
    </w:p>
    <w:p w:rsidR="001F21B3" w:rsidRPr="007E635B" w:rsidRDefault="001F21B3" w:rsidP="001F21B3">
      <w:r w:rsidRPr="007E635B">
        <w:rPr>
          <w:i/>
          <w:iCs/>
        </w:rPr>
        <w:t>c)</w:t>
      </w:r>
      <w:r w:rsidRPr="007E635B">
        <w:tab/>
        <w:t xml:space="preserve">что присвоение морских опознавателей, используемых для ряда других морских устройств специального назначения, следует осуществлять в порядке, описанном в Приложении 2 к Рекомендации МСЭ-R </w:t>
      </w:r>
      <w:proofErr w:type="spellStart"/>
      <w:r w:rsidRPr="007E635B">
        <w:t>M.585</w:t>
      </w:r>
      <w:proofErr w:type="spellEnd"/>
      <w:r w:rsidRPr="007E635B">
        <w:t>;</w:t>
      </w:r>
    </w:p>
    <w:p w:rsidR="001F21B3" w:rsidRPr="007E635B" w:rsidRDefault="001F21B3" w:rsidP="00614470">
      <w:r w:rsidRPr="007E635B">
        <w:rPr>
          <w:i/>
          <w:iCs/>
        </w:rPr>
        <w:t>d)</w:t>
      </w:r>
      <w:r w:rsidRPr="007E635B">
        <w:tab/>
        <w:t xml:space="preserve">что возможно необходим новый тип расширенного опознавания для потенциально значительного числа новых устройств </w:t>
      </w:r>
      <w:r w:rsidR="00614470" w:rsidRPr="007E635B">
        <w:t>таких типов</w:t>
      </w:r>
      <w:r w:rsidR="00453511" w:rsidRPr="007E635B">
        <w:t>,</w:t>
      </w:r>
    </w:p>
    <w:p w:rsidR="001F21B3" w:rsidRPr="007E635B" w:rsidRDefault="001F21B3" w:rsidP="001E1930">
      <w:pPr>
        <w:pStyle w:val="Call"/>
      </w:pPr>
      <w:proofErr w:type="gramStart"/>
      <w:r w:rsidRPr="007E635B">
        <w:t>далее</w:t>
      </w:r>
      <w:proofErr w:type="gramEnd"/>
      <w:r w:rsidRPr="007E635B">
        <w:t xml:space="preserve"> признавая</w:t>
      </w:r>
      <w:r w:rsidRPr="007E635B">
        <w:rPr>
          <w:i w:val="0"/>
          <w:iCs/>
        </w:rPr>
        <w:t>,</w:t>
      </w:r>
    </w:p>
    <w:p w:rsidR="001F21B3" w:rsidRPr="007E635B" w:rsidRDefault="001F21B3" w:rsidP="00614470">
      <w:r w:rsidRPr="007E635B">
        <w:rPr>
          <w:i/>
          <w:iCs/>
        </w:rPr>
        <w:t>a)</w:t>
      </w:r>
      <w:r w:rsidRPr="007E635B">
        <w:tab/>
        <w:t xml:space="preserve">что большинство новых устройств, в которых используется технология </w:t>
      </w:r>
      <w:proofErr w:type="spellStart"/>
      <w:r w:rsidRPr="007E635B">
        <w:t>AIS</w:t>
      </w:r>
      <w:proofErr w:type="spellEnd"/>
      <w:r w:rsidRPr="007E635B">
        <w:t xml:space="preserve">, работают в полосах частот </w:t>
      </w:r>
      <w:proofErr w:type="spellStart"/>
      <w:r w:rsidRPr="007E635B">
        <w:t>AIS</w:t>
      </w:r>
      <w:proofErr w:type="spellEnd"/>
      <w:r w:rsidR="00CD208B" w:rsidRPr="007E635B">
        <w:t> </w:t>
      </w:r>
      <w:r w:rsidRPr="007E635B">
        <w:t xml:space="preserve">1 и </w:t>
      </w:r>
      <w:proofErr w:type="spellStart"/>
      <w:r w:rsidRPr="007E635B">
        <w:t>AIS</w:t>
      </w:r>
      <w:proofErr w:type="spellEnd"/>
      <w:r w:rsidR="00CD208B" w:rsidRPr="007E635B">
        <w:t> </w:t>
      </w:r>
      <w:r w:rsidRPr="007E635B">
        <w:t xml:space="preserve">2 и в определенной степени занимают ресурсы </w:t>
      </w:r>
      <w:proofErr w:type="spellStart"/>
      <w:r w:rsidRPr="007E635B">
        <w:t>MMSI</w:t>
      </w:r>
      <w:proofErr w:type="spellEnd"/>
      <w:r w:rsidRPr="007E635B">
        <w:t xml:space="preserve"> для судовых станций или средств навигации;</w:t>
      </w:r>
    </w:p>
    <w:p w:rsidR="001F21B3" w:rsidRPr="007E635B" w:rsidRDefault="001F21B3" w:rsidP="00614470">
      <w:r w:rsidRPr="007E635B">
        <w:rPr>
          <w:i/>
          <w:iCs/>
        </w:rPr>
        <w:t>b)</w:t>
      </w:r>
      <w:r w:rsidRPr="007E635B">
        <w:tab/>
        <w:t xml:space="preserve">что в силу отсутствия проверенных стандартов для </w:t>
      </w:r>
      <w:r w:rsidR="00614470" w:rsidRPr="007E635B">
        <w:t xml:space="preserve">таких новых </w:t>
      </w:r>
      <w:r w:rsidRPr="007E635B">
        <w:t xml:space="preserve">устройств требуется оценка последствий для функционирования </w:t>
      </w:r>
      <w:proofErr w:type="spellStart"/>
      <w:r w:rsidRPr="007E635B">
        <w:t>AIS</w:t>
      </w:r>
      <w:proofErr w:type="spellEnd"/>
      <w:r w:rsidRPr="007E635B">
        <w:t xml:space="preserve">, используемых для безопасности навигации </w:t>
      </w:r>
      <w:r w:rsidR="00614470" w:rsidRPr="007E635B">
        <w:lastRenderedPageBreak/>
        <w:t>(</w:t>
      </w:r>
      <w:r w:rsidRPr="007E635B">
        <w:t>в</w:t>
      </w:r>
      <w:r w:rsidR="0022409D" w:rsidRPr="007E635B">
        <w:t> </w:t>
      </w:r>
      <w:r w:rsidRPr="007E635B">
        <w:t xml:space="preserve">особенности, для поисково-спасательных операций, выполняемых с использованием передатчиков поиска и спасания </w:t>
      </w:r>
      <w:proofErr w:type="spellStart"/>
      <w:r w:rsidRPr="007E635B">
        <w:t>AIS</w:t>
      </w:r>
      <w:proofErr w:type="spellEnd"/>
      <w:r w:rsidRPr="007E635B">
        <w:t xml:space="preserve"> (</w:t>
      </w:r>
      <w:proofErr w:type="spellStart"/>
      <w:r w:rsidRPr="007E635B">
        <w:t>AIS-SART</w:t>
      </w:r>
      <w:proofErr w:type="spellEnd"/>
      <w:r w:rsidRPr="007E635B">
        <w:t>)</w:t>
      </w:r>
      <w:r w:rsidR="00614470" w:rsidRPr="007E635B">
        <w:t>)</w:t>
      </w:r>
      <w:r w:rsidRPr="007E635B">
        <w:t>;</w:t>
      </w:r>
    </w:p>
    <w:p w:rsidR="001F21B3" w:rsidRPr="007E635B" w:rsidRDefault="001F21B3" w:rsidP="001F21B3">
      <w:r w:rsidRPr="007E635B">
        <w:rPr>
          <w:i/>
          <w:iCs/>
        </w:rPr>
        <w:t>c)</w:t>
      </w:r>
      <w:r w:rsidRPr="007E635B">
        <w:tab/>
        <w:t>что вероятно возможно было бы рассмотреть дополнительный(е) канал(ы) в пределах существующих полос частот МПС;</w:t>
      </w:r>
    </w:p>
    <w:p w:rsidR="001F21B3" w:rsidRPr="007E635B" w:rsidRDefault="001F21B3" w:rsidP="00F947D7">
      <w:r w:rsidRPr="007E635B">
        <w:rPr>
          <w:i/>
          <w:iCs/>
        </w:rPr>
        <w:t>d)</w:t>
      </w:r>
      <w:r w:rsidRPr="007E635B">
        <w:tab/>
      </w:r>
      <w:r w:rsidR="00F947D7" w:rsidRPr="007E635B">
        <w:t xml:space="preserve">что </w:t>
      </w:r>
      <w:r w:rsidRPr="007E635B">
        <w:t>расширяющееся использование</w:t>
      </w:r>
      <w:r w:rsidR="00F947D7" w:rsidRPr="007E635B">
        <w:t xml:space="preserve"> таких</w:t>
      </w:r>
      <w:r w:rsidRPr="007E635B">
        <w:t xml:space="preserve"> новых устройств обусловливает </w:t>
      </w:r>
      <w:r w:rsidR="00F947D7" w:rsidRPr="007E635B">
        <w:t>потребность в</w:t>
      </w:r>
      <w:r w:rsidRPr="007E635B">
        <w:t xml:space="preserve"> соответствующих </w:t>
      </w:r>
      <w:proofErr w:type="spellStart"/>
      <w:r w:rsidRPr="007E635B">
        <w:t>регламентарных</w:t>
      </w:r>
      <w:proofErr w:type="spellEnd"/>
      <w:r w:rsidRPr="007E635B">
        <w:t xml:space="preserve"> исследовани</w:t>
      </w:r>
      <w:r w:rsidR="00F947D7" w:rsidRPr="007E635B">
        <w:t>ях</w:t>
      </w:r>
      <w:r w:rsidRPr="007E635B">
        <w:t>,</w:t>
      </w:r>
    </w:p>
    <w:p w:rsidR="001F21B3" w:rsidRPr="007E635B" w:rsidRDefault="001F21B3" w:rsidP="001E1930">
      <w:pPr>
        <w:pStyle w:val="Call"/>
      </w:pPr>
      <w:proofErr w:type="gramStart"/>
      <w:r w:rsidRPr="007E635B">
        <w:t>отмечая</w:t>
      </w:r>
      <w:proofErr w:type="gramEnd"/>
      <w:r w:rsidRPr="007E635B">
        <w:rPr>
          <w:i w:val="0"/>
          <w:iCs/>
        </w:rPr>
        <w:t>,</w:t>
      </w:r>
    </w:p>
    <w:p w:rsidR="001F21B3" w:rsidRPr="007E635B" w:rsidRDefault="001F21B3" w:rsidP="003340FD">
      <w:r w:rsidRPr="007E635B">
        <w:rPr>
          <w:i/>
          <w:iCs/>
        </w:rPr>
        <w:t>a)</w:t>
      </w:r>
      <w:r w:rsidRPr="007E635B">
        <w:tab/>
        <w:t xml:space="preserve">что </w:t>
      </w:r>
      <w:proofErr w:type="spellStart"/>
      <w:r w:rsidRPr="007E635B">
        <w:t>ВКР</w:t>
      </w:r>
      <w:proofErr w:type="spellEnd"/>
      <w:r w:rsidRPr="007E635B">
        <w:t xml:space="preserve">-12 назначила каналы в Приложении 18 </w:t>
      </w:r>
      <w:r w:rsidR="003340FD" w:rsidRPr="007E635B">
        <w:t>Регламента</w:t>
      </w:r>
      <w:r w:rsidRPr="007E635B">
        <w:t xml:space="preserve"> радиосвязи для проведения экспериментов и испытаний будущих новых применений или систем </w:t>
      </w:r>
      <w:proofErr w:type="spellStart"/>
      <w:r w:rsidRPr="007E635B">
        <w:t>AIS</w:t>
      </w:r>
      <w:proofErr w:type="spellEnd"/>
      <w:r w:rsidRPr="007E635B">
        <w:t>;</w:t>
      </w:r>
    </w:p>
    <w:p w:rsidR="001F21B3" w:rsidRPr="007E635B" w:rsidRDefault="001F21B3" w:rsidP="001F21B3">
      <w:r w:rsidRPr="007E635B">
        <w:rPr>
          <w:i/>
          <w:iCs/>
        </w:rPr>
        <w:t>b)</w:t>
      </w:r>
      <w:r w:rsidRPr="007E635B">
        <w:tab/>
        <w:t xml:space="preserve">что Рабочая группа </w:t>
      </w:r>
      <w:proofErr w:type="spellStart"/>
      <w:r w:rsidRPr="007E635B">
        <w:t>5В</w:t>
      </w:r>
      <w:proofErr w:type="spellEnd"/>
      <w:r w:rsidRPr="007E635B">
        <w:t xml:space="preserve"> МСЭ-R проводит исследование будущей но</w:t>
      </w:r>
      <w:r w:rsidR="0030192D" w:rsidRPr="007E635B">
        <w:t>вой схемы морского опознавания,</w:t>
      </w:r>
    </w:p>
    <w:p w:rsidR="001F21B3" w:rsidRPr="007E635B" w:rsidRDefault="001F21B3" w:rsidP="001E1930">
      <w:pPr>
        <w:pStyle w:val="Call"/>
      </w:pPr>
      <w:proofErr w:type="gramStart"/>
      <w:r w:rsidRPr="007E635B">
        <w:t>решает</w:t>
      </w:r>
      <w:proofErr w:type="gramEnd"/>
      <w:r w:rsidRPr="007E635B">
        <w:t xml:space="preserve"> предложить </w:t>
      </w:r>
      <w:proofErr w:type="spellStart"/>
      <w:r w:rsidRPr="007E635B">
        <w:t>ВКР</w:t>
      </w:r>
      <w:proofErr w:type="spellEnd"/>
      <w:r w:rsidRPr="007E635B">
        <w:t>-19</w:t>
      </w:r>
    </w:p>
    <w:p w:rsidR="001F21B3" w:rsidRPr="007E635B" w:rsidRDefault="001F21B3" w:rsidP="00C27B96">
      <w:proofErr w:type="gramStart"/>
      <w:r w:rsidRPr="007E635B">
        <w:t>рассмотреть</w:t>
      </w:r>
      <w:proofErr w:type="gramEnd"/>
      <w:r w:rsidRPr="007E635B">
        <w:t xml:space="preserve"> на основе результатов исследований МСЭ-R необходимые и возможные </w:t>
      </w:r>
      <w:proofErr w:type="spellStart"/>
      <w:r w:rsidR="003340FD" w:rsidRPr="007E635B">
        <w:t>регламентарные</w:t>
      </w:r>
      <w:proofErr w:type="spellEnd"/>
      <w:r w:rsidR="003340FD" w:rsidRPr="007E635B">
        <w:t xml:space="preserve"> </w:t>
      </w:r>
      <w:r w:rsidRPr="007E635B">
        <w:t>процедуры, включая потребности в спектре и опознавание</w:t>
      </w:r>
      <w:r w:rsidR="003340FD" w:rsidRPr="007E635B">
        <w:t>,</w:t>
      </w:r>
      <w:r w:rsidRPr="007E635B">
        <w:t xml:space="preserve"> для новых устройств, в которых используется технология </w:t>
      </w:r>
      <w:proofErr w:type="spellStart"/>
      <w:r w:rsidR="003340FD" w:rsidRPr="007E635B">
        <w:t>AIS</w:t>
      </w:r>
      <w:proofErr w:type="spellEnd"/>
      <w:r w:rsidRPr="007E635B">
        <w:t xml:space="preserve">, в пределах полос, распределенных </w:t>
      </w:r>
      <w:r w:rsidR="00C27B96" w:rsidRPr="007E635B">
        <w:t>МПС</w:t>
      </w:r>
      <w:r w:rsidRPr="007E635B">
        <w:t>,</w:t>
      </w:r>
    </w:p>
    <w:p w:rsidR="001F21B3" w:rsidRPr="007E635B" w:rsidRDefault="001F21B3" w:rsidP="001E1930">
      <w:pPr>
        <w:pStyle w:val="Call"/>
      </w:pPr>
      <w:proofErr w:type="gramStart"/>
      <w:r w:rsidRPr="007E635B">
        <w:t>предлагает</w:t>
      </w:r>
      <w:proofErr w:type="gramEnd"/>
      <w:r w:rsidRPr="007E635B">
        <w:t xml:space="preserve"> МСЭ-R</w:t>
      </w:r>
    </w:p>
    <w:p w:rsidR="001F21B3" w:rsidRPr="007E635B" w:rsidRDefault="001F21B3" w:rsidP="003340FD">
      <w:proofErr w:type="gramStart"/>
      <w:r w:rsidRPr="007E635B">
        <w:t>провести</w:t>
      </w:r>
      <w:proofErr w:type="gramEnd"/>
      <w:r w:rsidRPr="007E635B">
        <w:t xml:space="preserve"> необходимые исследования для </w:t>
      </w:r>
      <w:proofErr w:type="spellStart"/>
      <w:r w:rsidRPr="007E635B">
        <w:t>ВКР</w:t>
      </w:r>
      <w:proofErr w:type="spellEnd"/>
      <w:r w:rsidRPr="007E635B">
        <w:t xml:space="preserve">-19 с целью определения </w:t>
      </w:r>
      <w:proofErr w:type="spellStart"/>
      <w:r w:rsidRPr="007E635B">
        <w:t>регламентарных</w:t>
      </w:r>
      <w:proofErr w:type="spellEnd"/>
      <w:r w:rsidRPr="007E635B">
        <w:t xml:space="preserve"> требований и возможных </w:t>
      </w:r>
      <w:r w:rsidR="003340FD" w:rsidRPr="007E635B">
        <w:t xml:space="preserve">полос </w:t>
      </w:r>
      <w:r w:rsidRPr="007E635B">
        <w:t xml:space="preserve">частот для новых устройств, в которых используется технология </w:t>
      </w:r>
      <w:proofErr w:type="spellStart"/>
      <w:r w:rsidRPr="007E635B">
        <w:t>AIS</w:t>
      </w:r>
      <w:proofErr w:type="spellEnd"/>
      <w:r w:rsidRPr="007E635B">
        <w:t xml:space="preserve">, при условии отсутствия вредного воздействия на целостность функций </w:t>
      </w:r>
      <w:proofErr w:type="spellStart"/>
      <w:r w:rsidRPr="007E635B">
        <w:t>AIS</w:t>
      </w:r>
      <w:proofErr w:type="spellEnd"/>
      <w:r w:rsidRPr="007E635B">
        <w:t xml:space="preserve"> и </w:t>
      </w:r>
      <w:proofErr w:type="spellStart"/>
      <w:r w:rsidRPr="007E635B">
        <w:t>ГМСББ</w:t>
      </w:r>
      <w:proofErr w:type="spellEnd"/>
      <w:r w:rsidRPr="007E635B">
        <w:t xml:space="preserve">, </w:t>
      </w:r>
    </w:p>
    <w:p w:rsidR="001F21B3" w:rsidRPr="007E635B" w:rsidRDefault="001F21B3" w:rsidP="001E1930">
      <w:pPr>
        <w:pStyle w:val="Call"/>
      </w:pPr>
      <w:proofErr w:type="gramStart"/>
      <w:r w:rsidRPr="007E635B">
        <w:t>предлагает</w:t>
      </w:r>
      <w:proofErr w:type="gramEnd"/>
      <w:r w:rsidRPr="007E635B">
        <w:t xml:space="preserve"> Членам МСЭ-R</w:t>
      </w:r>
    </w:p>
    <w:p w:rsidR="001F21B3" w:rsidRPr="007E635B" w:rsidRDefault="001F21B3" w:rsidP="001F21B3">
      <w:proofErr w:type="gramStart"/>
      <w:r w:rsidRPr="007E635B">
        <w:t>вносить</w:t>
      </w:r>
      <w:proofErr w:type="gramEnd"/>
      <w:r w:rsidRPr="007E635B">
        <w:t xml:space="preserve"> в</w:t>
      </w:r>
      <w:r w:rsidR="0022409D" w:rsidRPr="007E635B">
        <w:t>клад в данные исследования,</w:t>
      </w:r>
    </w:p>
    <w:p w:rsidR="001F21B3" w:rsidRPr="007E635B" w:rsidRDefault="001F21B3" w:rsidP="001E1930">
      <w:pPr>
        <w:pStyle w:val="Call"/>
      </w:pPr>
      <w:proofErr w:type="gramStart"/>
      <w:r w:rsidRPr="007E635B">
        <w:t>поручает</w:t>
      </w:r>
      <w:proofErr w:type="gramEnd"/>
      <w:r w:rsidRPr="007E635B">
        <w:t xml:space="preserve"> Генеральному секретарю</w:t>
      </w:r>
    </w:p>
    <w:p w:rsidR="001F21B3" w:rsidRPr="007E635B" w:rsidRDefault="001F21B3" w:rsidP="003340FD">
      <w:proofErr w:type="gramStart"/>
      <w:r w:rsidRPr="007E635B">
        <w:t>довести</w:t>
      </w:r>
      <w:proofErr w:type="gramEnd"/>
      <w:r w:rsidRPr="007E635B">
        <w:t xml:space="preserve"> настоящую Резолюцию до сведения Международной морской организации (</w:t>
      </w:r>
      <w:proofErr w:type="spellStart"/>
      <w:r w:rsidRPr="007E635B">
        <w:t>ИМО</w:t>
      </w:r>
      <w:proofErr w:type="spellEnd"/>
      <w:r w:rsidRPr="007E635B">
        <w:t>), Международной организации гражданской авиации (</w:t>
      </w:r>
      <w:proofErr w:type="spellStart"/>
      <w:r w:rsidRPr="007E635B">
        <w:t>ИКАО</w:t>
      </w:r>
      <w:proofErr w:type="spellEnd"/>
      <w:r w:rsidRPr="007E635B">
        <w:t>), Международной электротехнической комиссии (</w:t>
      </w:r>
      <w:proofErr w:type="spellStart"/>
      <w:r w:rsidRPr="007E635B">
        <w:t>МЭК</w:t>
      </w:r>
      <w:proofErr w:type="spellEnd"/>
      <w:r w:rsidRPr="007E635B">
        <w:t>), Международной ассоциации служб навигационного обеспечения и маячных служб (</w:t>
      </w:r>
      <w:proofErr w:type="spellStart"/>
      <w:r w:rsidRPr="007E635B">
        <w:t>МАМС</w:t>
      </w:r>
      <w:proofErr w:type="spellEnd"/>
      <w:r w:rsidRPr="007E635B">
        <w:t>), Международного комитета по морской радиосвязи (</w:t>
      </w:r>
      <w:proofErr w:type="spellStart"/>
      <w:r w:rsidRPr="007E635B">
        <w:t>МКМР</w:t>
      </w:r>
      <w:proofErr w:type="spellEnd"/>
      <w:r w:rsidRPr="007E635B">
        <w:t>)</w:t>
      </w:r>
      <w:r w:rsidR="003340FD" w:rsidRPr="007E635B">
        <w:t>, а также</w:t>
      </w:r>
      <w:r w:rsidRPr="007E635B">
        <w:t xml:space="preserve"> других заинтересованных международных и региональных организаций.</w:t>
      </w:r>
    </w:p>
    <w:p w:rsidR="001F21B3" w:rsidRPr="007E635B" w:rsidRDefault="001F21B3" w:rsidP="001E1930">
      <w:pPr>
        <w:pStyle w:val="Reasons"/>
      </w:pPr>
      <w:proofErr w:type="gramStart"/>
      <w:r w:rsidRPr="007E635B">
        <w:rPr>
          <w:b/>
          <w:bCs/>
        </w:rPr>
        <w:t>Основания</w:t>
      </w:r>
      <w:r w:rsidRPr="007E635B">
        <w:t>:</w:t>
      </w:r>
      <w:r w:rsidRPr="007E635B">
        <w:tab/>
      </w:r>
      <w:proofErr w:type="gramEnd"/>
      <w:r w:rsidRPr="007E635B">
        <w:t xml:space="preserve">Проект новой Резолюции в которой поддерживается предлагаемый пункт повестки дня </w:t>
      </w:r>
      <w:proofErr w:type="spellStart"/>
      <w:r w:rsidRPr="007E635B">
        <w:t>ВКР</w:t>
      </w:r>
      <w:proofErr w:type="spellEnd"/>
      <w:r w:rsidRPr="007E635B">
        <w:t xml:space="preserve">-19 относительно </w:t>
      </w:r>
      <w:proofErr w:type="spellStart"/>
      <w:r w:rsidRPr="007E635B">
        <w:t>AIS</w:t>
      </w:r>
      <w:proofErr w:type="spellEnd"/>
      <w:r w:rsidRPr="007E635B">
        <w:t>.</w:t>
      </w:r>
    </w:p>
    <w:p w:rsidR="001F21B3" w:rsidRPr="007E635B" w:rsidRDefault="001F21B3" w:rsidP="001F21B3">
      <w:r w:rsidRPr="007E635B">
        <w:br w:type="page"/>
      </w:r>
    </w:p>
    <w:p w:rsidR="001F21B3" w:rsidRPr="007E635B" w:rsidRDefault="00F9000F" w:rsidP="001E1930">
      <w:pPr>
        <w:pStyle w:val="AppendixNo"/>
        <w:rPr>
          <w:rFonts w:eastAsia="MS Mincho"/>
        </w:rPr>
      </w:pPr>
      <w:r w:rsidRPr="007E635B">
        <w:rPr>
          <w:rFonts w:eastAsia="MS Mincho"/>
        </w:rPr>
        <w:lastRenderedPageBreak/>
        <w:t xml:space="preserve">ДОПОЛНЕНИЕ К приложениЮ </w:t>
      </w:r>
      <w:r w:rsidR="001F21B3" w:rsidRPr="007E635B">
        <w:rPr>
          <w:rFonts w:eastAsia="MS Mincho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1F21B3" w:rsidRPr="007E635B" w:rsidTr="00FA5760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3340FD">
            <w:pPr>
              <w:pStyle w:val="Normalaftertitle"/>
              <w:spacing w:before="120" w:after="120"/>
              <w:rPr>
                <w:rFonts w:eastAsia="MS Mincho"/>
                <w:b/>
                <w:bCs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7E635B">
              <w:rPr>
                <w:rFonts w:eastAsia="MS Mincho"/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7E635B">
              <w:rPr>
                <w:rFonts w:eastAsia="MS Mincho"/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7E635B">
              <w:rPr>
                <w:rFonts w:eastAsia="MS Gothic"/>
                <w:bCs/>
              </w:rPr>
              <w:t xml:space="preserve"> </w:t>
            </w:r>
            <w:r w:rsidRPr="007E635B">
              <w:rPr>
                <w:rFonts w:eastAsia="MS Mincho"/>
              </w:rPr>
              <w:t>Предлож</w:t>
            </w:r>
            <w:r w:rsidR="003340FD" w:rsidRPr="007E635B">
              <w:rPr>
                <w:rFonts w:eastAsia="MS Mincho"/>
              </w:rPr>
              <w:t>ение</w:t>
            </w:r>
            <w:r w:rsidRPr="007E635B">
              <w:rPr>
                <w:rFonts w:eastAsia="MS Mincho"/>
              </w:rPr>
              <w:t xml:space="preserve"> нов</w:t>
            </w:r>
            <w:r w:rsidR="003340FD" w:rsidRPr="007E635B">
              <w:rPr>
                <w:rFonts w:eastAsia="MS Mincho"/>
              </w:rPr>
              <w:t>ого</w:t>
            </w:r>
            <w:r w:rsidRPr="007E635B">
              <w:rPr>
                <w:rFonts w:eastAsia="MS Mincho"/>
              </w:rPr>
              <w:t xml:space="preserve"> пункт</w:t>
            </w:r>
            <w:r w:rsidR="003340FD" w:rsidRPr="007E635B">
              <w:rPr>
                <w:rFonts w:eastAsia="MS Mincho"/>
              </w:rPr>
              <w:t>а</w:t>
            </w:r>
            <w:r w:rsidRPr="007E635B">
              <w:rPr>
                <w:rFonts w:eastAsia="MS Mincho"/>
              </w:rPr>
              <w:t xml:space="preserve"> повестки дня </w:t>
            </w:r>
            <w:proofErr w:type="spellStart"/>
            <w:r w:rsidRPr="007E635B">
              <w:rPr>
                <w:rFonts w:eastAsia="MS Mincho"/>
              </w:rPr>
              <w:t>ВКР</w:t>
            </w:r>
            <w:proofErr w:type="spellEnd"/>
            <w:r w:rsidRPr="007E635B">
              <w:rPr>
                <w:rFonts w:eastAsia="MS Mincho"/>
              </w:rPr>
              <w:t>-19</w:t>
            </w:r>
          </w:p>
        </w:tc>
      </w:tr>
      <w:tr w:rsidR="001F21B3" w:rsidRPr="007E635B" w:rsidTr="00FA5760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Источник</w:t>
            </w:r>
            <w:r w:rsidRPr="007E635B">
              <w:t xml:space="preserve">: </w:t>
            </w:r>
            <w:r w:rsidR="00F23B77" w:rsidRPr="007E635B">
              <w:t>Китайская Народная Республика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</w:t>
            </w:r>
            <w:r w:rsidRPr="007E635B">
              <w:t xml:space="preserve">: Рассмотреть возможные потребности в частоте и </w:t>
            </w:r>
            <w:proofErr w:type="spellStart"/>
            <w:r w:rsidRPr="007E635B">
              <w:t>регламентарные</w:t>
            </w:r>
            <w:proofErr w:type="spellEnd"/>
            <w:r w:rsidRPr="007E635B">
              <w:t xml:space="preserve"> процедуры для защиты автоматической системы опознавания (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) и поддержки новых устройств, в которых используется технология </w:t>
            </w:r>
            <w:proofErr w:type="spellStart"/>
            <w:r w:rsidRPr="007E635B">
              <w:t>AIS</w:t>
            </w:r>
            <w:proofErr w:type="spellEnd"/>
            <w:r w:rsidRPr="007E635B">
              <w:t>, в соответствии с Резолюцией </w:t>
            </w:r>
            <w:r w:rsidR="00F23B77" w:rsidRPr="007E635B">
              <w:rPr>
                <w:b/>
                <w:bCs/>
              </w:rPr>
              <w:t>[</w:t>
            </w:r>
            <w:proofErr w:type="spellStart"/>
            <w:r w:rsidR="00F23B77" w:rsidRPr="007E635B">
              <w:rPr>
                <w:b/>
                <w:bCs/>
              </w:rPr>
              <w:t>CHN-C10-NEW</w:t>
            </w:r>
            <w:proofErr w:type="spellEnd"/>
            <w:r w:rsidR="00F23B77" w:rsidRPr="007E635B">
              <w:rPr>
                <w:b/>
                <w:bCs/>
              </w:rPr>
              <w:t xml:space="preserve"> A.I._</w:t>
            </w:r>
            <w:proofErr w:type="spellStart"/>
            <w:r w:rsidR="00F23B77" w:rsidRPr="007E635B">
              <w:rPr>
                <w:b/>
                <w:bCs/>
              </w:rPr>
              <w:t>NOVEL</w:t>
            </w:r>
            <w:proofErr w:type="spellEnd"/>
            <w:r w:rsidR="00F23B77" w:rsidRPr="007E635B">
              <w:rPr>
                <w:b/>
                <w:bCs/>
              </w:rPr>
              <w:t xml:space="preserve"> </w:t>
            </w:r>
            <w:proofErr w:type="spellStart"/>
            <w:r w:rsidR="00F23B77" w:rsidRPr="007E635B">
              <w:rPr>
                <w:b/>
                <w:bCs/>
              </w:rPr>
              <w:t>AIS</w:t>
            </w:r>
            <w:proofErr w:type="spellEnd"/>
            <w:r w:rsidRPr="007E635B">
              <w:rPr>
                <w:b/>
                <w:bCs/>
              </w:rPr>
              <w:t>] (</w:t>
            </w:r>
            <w:proofErr w:type="spellStart"/>
            <w:r w:rsidRPr="007E635B">
              <w:rPr>
                <w:b/>
                <w:bCs/>
              </w:rPr>
              <w:t>ВКР</w:t>
            </w:r>
            <w:proofErr w:type="spellEnd"/>
            <w:r w:rsidRPr="007E635B">
              <w:rPr>
                <w:b/>
                <w:bCs/>
              </w:rPr>
              <w:noBreakHyphen/>
              <w:t>15)</w:t>
            </w:r>
            <w:r w:rsidRPr="007E635B">
              <w:t>.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Основание</w:t>
            </w:r>
            <w:r w:rsidRPr="007E635B">
              <w:rPr>
                <w:b/>
                <w:bCs/>
              </w:rPr>
              <w:t>/</w:t>
            </w:r>
            <w:r w:rsidRPr="007E635B">
              <w:rPr>
                <w:b/>
                <w:bCs/>
                <w:i/>
                <w:iCs/>
              </w:rPr>
              <w:t>причина</w:t>
            </w:r>
            <w:r w:rsidR="00CD208B" w:rsidRPr="007E635B">
              <w:t>:</w:t>
            </w:r>
          </w:p>
          <w:p w:rsidR="001F21B3" w:rsidRPr="007E635B" w:rsidRDefault="001F21B3" w:rsidP="00BA5674">
            <w:pPr>
              <w:spacing w:after="120"/>
            </w:pPr>
            <w:r w:rsidRPr="007E635B">
              <w:t>1</w:t>
            </w:r>
            <w:r w:rsidRPr="007E635B">
              <w:tab/>
              <w:t>Автоматическая система опознавания (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) является проверенной технологией для связанных с безопасностью на море применений в глобальном масштабе, которая обеспечивает опознавание, безопасность навигации, средства навигации, сигналы местоположения и функции передачи данных. Полосы частот, соответствующие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1 и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2, которые используются как сигналы определения местоположения передатчиками </w:t>
            </w:r>
            <w:proofErr w:type="spellStart"/>
            <w:r w:rsidRPr="007E635B">
              <w:t>AIS-SART</w:t>
            </w:r>
            <w:proofErr w:type="spellEnd"/>
            <w:r w:rsidRPr="007E635B">
              <w:t>, перечислены в Приложении </w:t>
            </w:r>
            <w:r w:rsidRPr="007E635B">
              <w:rPr>
                <w:b/>
                <w:bCs/>
              </w:rPr>
              <w:t>15</w:t>
            </w:r>
            <w:r w:rsidRPr="007E635B">
              <w:t xml:space="preserve"> </w:t>
            </w:r>
            <w:r w:rsidR="00BA5674" w:rsidRPr="007E635B">
              <w:t>Регламента</w:t>
            </w:r>
            <w:r w:rsidRPr="007E635B">
              <w:t xml:space="preserve"> радиосвязи</w:t>
            </w:r>
            <w:r w:rsidR="00BA5674" w:rsidRPr="007E635B">
              <w:t>.</w:t>
            </w:r>
            <w:r w:rsidRPr="007E635B">
              <w:t xml:space="preserve"> </w:t>
            </w:r>
            <w:r w:rsidR="00BA5674" w:rsidRPr="007E635B">
              <w:t>Эти частоты</w:t>
            </w:r>
            <w:r w:rsidRPr="007E635B">
              <w:t xml:space="preserve"> являются частотами бедствия и безопасности для радиосвязи Глобальной морской системы для случаев бедствия и обеспечения безопасности (</w:t>
            </w:r>
            <w:proofErr w:type="spellStart"/>
            <w:r w:rsidRPr="007E635B">
              <w:t>ГМСББ</w:t>
            </w:r>
            <w:proofErr w:type="spellEnd"/>
            <w:r w:rsidRPr="007E635B">
              <w:t xml:space="preserve">). Защита </w:t>
            </w:r>
            <w:proofErr w:type="spellStart"/>
            <w:r w:rsidRPr="007E635B">
              <w:t>ОВЧ</w:t>
            </w:r>
            <w:proofErr w:type="spellEnd"/>
            <w:r w:rsidRPr="007E635B">
              <w:t xml:space="preserve"> канала передачи данных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(</w:t>
            </w:r>
            <w:proofErr w:type="spellStart"/>
            <w:r w:rsidRPr="007E635B">
              <w:t>VDL</w:t>
            </w:r>
            <w:proofErr w:type="spellEnd"/>
            <w:r w:rsidRPr="007E635B">
              <w:t>) имеет большое значение.</w:t>
            </w:r>
          </w:p>
          <w:p w:rsidR="001F21B3" w:rsidRPr="007E635B" w:rsidRDefault="001F21B3" w:rsidP="00BA5674">
            <w:pPr>
              <w:spacing w:after="120"/>
            </w:pPr>
            <w:r w:rsidRPr="007E635B">
              <w:t>2</w:t>
            </w:r>
            <w:r w:rsidRPr="007E635B">
              <w:tab/>
            </w:r>
            <w:r w:rsidR="00BA5674" w:rsidRPr="007E635B">
              <w:t>Н</w:t>
            </w:r>
            <w:r w:rsidRPr="007E635B">
              <w:t xml:space="preserve">еобходимость в распознавании и опознавании некоторых видов свободно плавающих объектов, таких как рыболовные сети, буксируемые безмоторные суда и баржи, суда, оставленные командой, плавучий лед, глиссеры и дрейфующие буи, </w:t>
            </w:r>
            <w:r w:rsidR="00BA5674" w:rsidRPr="007E635B">
              <w:t xml:space="preserve">для безопасности навигации и других целей </w:t>
            </w:r>
            <w:r w:rsidRPr="007E635B">
              <w:t xml:space="preserve">увеличивает число предлагаемых на рынке </w:t>
            </w:r>
            <w:r w:rsidR="00BA5674" w:rsidRPr="007E635B">
              <w:t xml:space="preserve">новых </w:t>
            </w:r>
            <w:r w:rsidRPr="007E635B">
              <w:t xml:space="preserve">устройств, в которых используются технологии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, и, по прогнозам, </w:t>
            </w:r>
            <w:r w:rsidR="00BA5674" w:rsidRPr="007E635B">
              <w:t xml:space="preserve">их число </w:t>
            </w:r>
            <w:r w:rsidR="0030192D" w:rsidRPr="007E635B">
              <w:t>в будущем взрастет.</w:t>
            </w:r>
          </w:p>
          <w:p w:rsidR="001F21B3" w:rsidRPr="007E635B" w:rsidRDefault="001F21B3" w:rsidP="00BA5674">
            <w:pPr>
              <w:spacing w:after="120"/>
            </w:pPr>
            <w:r w:rsidRPr="007E635B">
              <w:t>3</w:t>
            </w:r>
            <w:r w:rsidRPr="007E635B">
              <w:tab/>
              <w:t>В одном из вкладов на 14-й с</w:t>
            </w:r>
            <w:r w:rsidR="0022409D" w:rsidRPr="007E635B">
              <w:t xml:space="preserve">ессии Рабочей группы </w:t>
            </w:r>
            <w:proofErr w:type="spellStart"/>
            <w:r w:rsidR="0022409D" w:rsidRPr="007E635B">
              <w:t>5В</w:t>
            </w:r>
            <w:proofErr w:type="spellEnd"/>
            <w:r w:rsidR="0022409D" w:rsidRPr="007E635B">
              <w:t> (</w:t>
            </w:r>
            <w:proofErr w:type="spellStart"/>
            <w:r w:rsidR="0022409D" w:rsidRPr="007E635B">
              <w:t>РГ</w:t>
            </w:r>
            <w:proofErr w:type="spellEnd"/>
            <w:r w:rsidR="0022409D" w:rsidRPr="007E635B">
              <w:t> </w:t>
            </w:r>
            <w:proofErr w:type="spellStart"/>
            <w:r w:rsidR="0022409D" w:rsidRPr="007E635B">
              <w:t>5В</w:t>
            </w:r>
            <w:proofErr w:type="spellEnd"/>
            <w:r w:rsidR="0022409D" w:rsidRPr="007E635B">
              <w:t>) МСЭ</w:t>
            </w:r>
            <w:r w:rsidR="0022409D" w:rsidRPr="007E635B">
              <w:noBreakHyphen/>
            </w:r>
            <w:r w:rsidRPr="007E635B">
              <w:t xml:space="preserve">R была выражена обеспокоенность в отношении выделения и управления использованием опознавателей для </w:t>
            </w:r>
            <w:r w:rsidR="00BA5674" w:rsidRPr="007E635B">
              <w:t xml:space="preserve">таких </w:t>
            </w:r>
            <w:r w:rsidRPr="007E635B">
              <w:t xml:space="preserve">новых устройств. В ходе обсуждения ряд администраций поставили под сомнение </w:t>
            </w:r>
            <w:r w:rsidRPr="007E635B">
              <w:rPr>
                <w:i/>
                <w:iCs/>
              </w:rPr>
              <w:t>целесообразность ис</w:t>
            </w:r>
            <w:r w:rsidR="0022409D" w:rsidRPr="007E635B">
              <w:rPr>
                <w:i/>
                <w:iCs/>
              </w:rPr>
              <w:t xml:space="preserve">пользования каналов </w:t>
            </w:r>
            <w:proofErr w:type="spellStart"/>
            <w:r w:rsidR="0022409D" w:rsidRPr="007E635B">
              <w:rPr>
                <w:i/>
                <w:iCs/>
              </w:rPr>
              <w:t>AIS</w:t>
            </w:r>
            <w:proofErr w:type="spellEnd"/>
            <w:r w:rsidR="0022409D" w:rsidRPr="007E635B">
              <w:rPr>
                <w:i/>
                <w:iCs/>
              </w:rPr>
              <w:t xml:space="preserve"> 1 и </w:t>
            </w:r>
            <w:proofErr w:type="spellStart"/>
            <w:r w:rsidR="0022409D" w:rsidRPr="007E635B">
              <w:rPr>
                <w:i/>
                <w:iCs/>
              </w:rPr>
              <w:t>AIS</w:t>
            </w:r>
            <w:proofErr w:type="spellEnd"/>
            <w:r w:rsidR="0022409D" w:rsidRPr="007E635B">
              <w:rPr>
                <w:i/>
                <w:iCs/>
              </w:rPr>
              <w:t> </w:t>
            </w:r>
            <w:r w:rsidRPr="007E635B">
              <w:rPr>
                <w:i/>
                <w:iCs/>
              </w:rPr>
              <w:t>2 Приложения </w:t>
            </w:r>
            <w:r w:rsidRPr="007E635B">
              <w:rPr>
                <w:b/>
                <w:bCs/>
                <w:i/>
                <w:iCs/>
              </w:rPr>
              <w:t>18</w:t>
            </w:r>
            <w:r w:rsidR="00871020" w:rsidRPr="007E635B">
              <w:rPr>
                <w:i/>
                <w:iCs/>
              </w:rPr>
              <w:t xml:space="preserve"> Регламента</w:t>
            </w:r>
            <w:r w:rsidRPr="007E635B">
              <w:rPr>
                <w:i/>
                <w:iCs/>
              </w:rPr>
              <w:t xml:space="preserve"> радиосвязи для различных новых устройств, свободно плавающих в воде, но не связанных с каким-либо лицом или судном</w:t>
            </w:r>
            <w:r w:rsidR="0022409D" w:rsidRPr="007E635B">
              <w:t>.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4</w:t>
            </w:r>
            <w:r w:rsidRPr="007E635B">
              <w:tab/>
              <w:t xml:space="preserve">Предварительное обследование показывает, что весьма сходные тенденции, связанные с этими видами применений, существуют в Китае. И отмечается, что новые устройства могут вызвать негативные последствия для применений безопасности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в следующих аспектах:</w:t>
            </w:r>
          </w:p>
          <w:p w:rsidR="001F21B3" w:rsidRPr="007E635B" w:rsidRDefault="001F21B3" w:rsidP="0062333B">
            <w:pPr>
              <w:spacing w:after="120"/>
            </w:pPr>
            <w:r w:rsidRPr="007E635B">
              <w:t>1)</w:t>
            </w:r>
            <w:r w:rsidRPr="007E635B">
              <w:tab/>
              <w:t xml:space="preserve">эти </w:t>
            </w:r>
            <w:r w:rsidR="0062333B" w:rsidRPr="007E635B">
              <w:t>новые</w:t>
            </w:r>
            <w:r w:rsidRPr="007E635B">
              <w:t xml:space="preserve"> устройств</w:t>
            </w:r>
            <w:r w:rsidR="0062333B" w:rsidRPr="007E635B">
              <w:t>а</w:t>
            </w:r>
            <w:r w:rsidRPr="007E635B">
              <w:t xml:space="preserve"> используют полосы частот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1 и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2, </w:t>
            </w:r>
            <w:r w:rsidR="0062333B" w:rsidRPr="007E635B">
              <w:t>занимая</w:t>
            </w:r>
            <w:r w:rsidR="0022409D" w:rsidRPr="007E635B">
              <w:t xml:space="preserve"> ресурсы </w:t>
            </w:r>
            <w:proofErr w:type="spellStart"/>
            <w:r w:rsidR="0022409D" w:rsidRPr="007E635B">
              <w:t>AIS</w:t>
            </w:r>
            <w:proofErr w:type="spellEnd"/>
            <w:r w:rsidR="0022409D" w:rsidRPr="007E635B">
              <w:t> </w:t>
            </w:r>
            <w:proofErr w:type="spellStart"/>
            <w:r w:rsidRPr="007E635B">
              <w:t>VDL</w:t>
            </w:r>
            <w:proofErr w:type="spellEnd"/>
            <w:r w:rsidRPr="007E635B">
              <w:t xml:space="preserve"> и создавая для них угрозу;</w:t>
            </w:r>
          </w:p>
          <w:p w:rsidR="001F21B3" w:rsidRPr="007E635B" w:rsidRDefault="001F21B3" w:rsidP="0062333B">
            <w:pPr>
              <w:spacing w:after="120"/>
            </w:pPr>
            <w:r w:rsidRPr="007E635B">
              <w:t>2)</w:t>
            </w:r>
            <w:r w:rsidRPr="007E635B">
              <w:tab/>
              <w:t xml:space="preserve">опознаватели могут присваиваться этим </w:t>
            </w:r>
            <w:r w:rsidR="0062333B" w:rsidRPr="007E635B">
              <w:t>новым</w:t>
            </w:r>
            <w:r w:rsidRPr="007E635B">
              <w:t xml:space="preserve"> устройств</w:t>
            </w:r>
            <w:r w:rsidR="0062333B" w:rsidRPr="007E635B">
              <w:t>ам</w:t>
            </w:r>
            <w:r w:rsidRPr="007E635B">
              <w:t xml:space="preserve"> случайным образом в </w:t>
            </w:r>
            <w:r w:rsidR="0062333B" w:rsidRPr="007E635B">
              <w:t>отсутствие</w:t>
            </w:r>
            <w:r w:rsidRPr="007E635B">
              <w:t xml:space="preserve"> какого-либо согласованного регулирования, </w:t>
            </w:r>
            <w:r w:rsidR="0062333B" w:rsidRPr="007E635B">
              <w:t xml:space="preserve">что </w:t>
            </w:r>
            <w:r w:rsidRPr="007E635B">
              <w:t xml:space="preserve">в определенных ситуациях </w:t>
            </w:r>
            <w:r w:rsidR="0062333B" w:rsidRPr="007E635B">
              <w:t>приводит к занятости</w:t>
            </w:r>
            <w:r w:rsidRPr="007E635B">
              <w:t xml:space="preserve"> </w:t>
            </w:r>
            <w:proofErr w:type="spellStart"/>
            <w:r w:rsidRPr="007E635B">
              <w:t>MMSI</w:t>
            </w:r>
            <w:proofErr w:type="spellEnd"/>
            <w:r w:rsidRPr="007E635B">
              <w:t>, предназначенных для судовых станций или средств навигации;</w:t>
            </w:r>
          </w:p>
          <w:p w:rsidR="001F21B3" w:rsidRPr="007E635B" w:rsidRDefault="001F21B3" w:rsidP="00295F8B">
            <w:pPr>
              <w:spacing w:after="120"/>
            </w:pPr>
            <w:r w:rsidRPr="007E635B">
              <w:t>3)</w:t>
            </w:r>
            <w:r w:rsidRPr="007E635B">
              <w:tab/>
              <w:t xml:space="preserve">не существует проверенного стандарта для этих новых устройств, </w:t>
            </w:r>
            <w:r w:rsidR="00434B05" w:rsidRPr="007E635B">
              <w:t xml:space="preserve">позволяющего </w:t>
            </w:r>
            <w:r w:rsidRPr="007E635B">
              <w:t>регулир</w:t>
            </w:r>
            <w:r w:rsidR="00434B05" w:rsidRPr="007E635B">
              <w:t>овать</w:t>
            </w:r>
            <w:r w:rsidRPr="007E635B">
              <w:t xml:space="preserve"> </w:t>
            </w:r>
            <w:r w:rsidR="00434B05" w:rsidRPr="007E635B">
              <w:t xml:space="preserve">их </w:t>
            </w:r>
            <w:r w:rsidRPr="007E635B">
              <w:t xml:space="preserve">основные технические спецификации, такие как мощность передатчика, структура данных, длина пакета и интервал между передачей сообщений, </w:t>
            </w:r>
            <w:r w:rsidR="00434B05" w:rsidRPr="007E635B">
              <w:t>которые могли бы служить</w:t>
            </w:r>
            <w:r w:rsidR="003E13E5" w:rsidRPr="007E635B">
              <w:t xml:space="preserve"> для того, чтобы показать, является ли </w:t>
            </w:r>
            <w:r w:rsidR="00295F8B" w:rsidRPr="007E635B">
              <w:t>приемлемым</w:t>
            </w:r>
            <w:r w:rsidR="003E13E5" w:rsidRPr="007E635B">
              <w:t xml:space="preserve"> их</w:t>
            </w:r>
            <w:r w:rsidRPr="007E635B">
              <w:t xml:space="preserve"> воздействи</w:t>
            </w:r>
            <w:r w:rsidR="003E13E5" w:rsidRPr="007E635B">
              <w:t>е</w:t>
            </w:r>
            <w:r w:rsidRPr="007E635B">
              <w:t xml:space="preserve"> на </w:t>
            </w:r>
            <w:proofErr w:type="spellStart"/>
            <w:r w:rsidRPr="007E635B">
              <w:t>AIS</w:t>
            </w:r>
            <w:proofErr w:type="spellEnd"/>
            <w:r w:rsidRPr="007E635B">
              <w:t>, используемы</w:t>
            </w:r>
            <w:r w:rsidR="003E13E5" w:rsidRPr="007E635B">
              <w:t>х</w:t>
            </w:r>
            <w:r w:rsidRPr="007E635B">
              <w:t xml:space="preserve"> для безопасности навигации, в особенности </w:t>
            </w:r>
            <w:r w:rsidR="003E13E5" w:rsidRPr="007E635B">
              <w:t>на операции</w:t>
            </w:r>
            <w:r w:rsidRPr="007E635B">
              <w:t xml:space="preserve"> поиска и спасания с использованием передатчиков поиска и спасания (</w:t>
            </w:r>
            <w:proofErr w:type="spellStart"/>
            <w:r w:rsidRPr="007E635B">
              <w:t>AIS-SART</w:t>
            </w:r>
            <w:proofErr w:type="spellEnd"/>
            <w:r w:rsidRPr="007E635B">
              <w:t>);</w:t>
            </w:r>
          </w:p>
          <w:p w:rsidR="001F21B3" w:rsidRPr="007E635B" w:rsidRDefault="001F21B3" w:rsidP="00D86254">
            <w:pPr>
              <w:spacing w:after="120"/>
            </w:pPr>
            <w:r w:rsidRPr="007E635B">
              <w:t>4)</w:t>
            </w:r>
            <w:r w:rsidRPr="007E635B">
              <w:tab/>
              <w:t xml:space="preserve">отсутствие согласованных эксплуатационных и </w:t>
            </w:r>
            <w:proofErr w:type="spellStart"/>
            <w:r w:rsidRPr="007E635B">
              <w:t>регламентарных</w:t>
            </w:r>
            <w:proofErr w:type="spellEnd"/>
            <w:r w:rsidRPr="007E635B">
              <w:t xml:space="preserve"> требований для этих новых устройств может </w:t>
            </w:r>
            <w:r w:rsidR="00D86254" w:rsidRPr="007E635B">
              <w:t>привести к</w:t>
            </w:r>
            <w:r w:rsidRPr="007E635B">
              <w:t xml:space="preserve"> путаниц</w:t>
            </w:r>
            <w:r w:rsidR="00D86254" w:rsidRPr="007E635B">
              <w:t>е</w:t>
            </w:r>
            <w:r w:rsidRPr="007E635B">
              <w:t xml:space="preserve"> при считывании информации электронных морских навигационных карт (</w:t>
            </w:r>
            <w:proofErr w:type="spellStart"/>
            <w:r w:rsidRPr="007E635B">
              <w:t>ENC</w:t>
            </w:r>
            <w:proofErr w:type="spellEnd"/>
            <w:r w:rsidRPr="007E635B">
              <w:t>)</w:t>
            </w:r>
            <w:r w:rsidR="00295F8B" w:rsidRPr="007E635B">
              <w:t>, вызывая</w:t>
            </w:r>
            <w:r w:rsidRPr="007E635B">
              <w:t xml:space="preserve"> ошибку распознавания или опознавания объектов</w:t>
            </w:r>
            <w:r w:rsidR="00295F8B" w:rsidRPr="007E635B">
              <w:t xml:space="preserve"> и, вследствие этого</w:t>
            </w:r>
            <w:r w:rsidRPr="007E635B">
              <w:t>, потенциальные негативные последствия для безопасности навигации.</w:t>
            </w:r>
          </w:p>
          <w:p w:rsidR="001F21B3" w:rsidRPr="007E635B" w:rsidRDefault="001F21B3" w:rsidP="00B75592">
            <w:pPr>
              <w:spacing w:after="120"/>
            </w:pPr>
            <w:r w:rsidRPr="007E635B">
              <w:t>5</w:t>
            </w:r>
            <w:r w:rsidRPr="007E635B">
              <w:tab/>
              <w:t xml:space="preserve">С целью защиты </w:t>
            </w:r>
            <w:proofErr w:type="spellStart"/>
            <w:r w:rsidRPr="007E635B">
              <w:t>VDL</w:t>
            </w:r>
            <w:proofErr w:type="spellEnd"/>
            <w:r w:rsidR="00B75592" w:rsidRPr="007E635B">
              <w:t xml:space="preserve"> и</w:t>
            </w:r>
            <w:r w:rsidRPr="007E635B">
              <w:t xml:space="preserve"> сохранения ресурсов морских опознавателей</w:t>
            </w:r>
            <w:r w:rsidR="00B75592" w:rsidRPr="007E635B">
              <w:t xml:space="preserve"> и защиты</w:t>
            </w:r>
            <w:r w:rsidR="0022409D" w:rsidRPr="007E635B">
              <w:t xml:space="preserve">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, используемого для целей безопасности, и в то же время поддержки увеличения числа применений </w:t>
            </w:r>
            <w:r w:rsidRPr="007E635B">
              <w:lastRenderedPageBreak/>
              <w:t>морских новых устройств, МСЭ-R предлагается</w:t>
            </w:r>
            <w:r w:rsidR="00B75592" w:rsidRPr="007E635B">
              <w:t>, чтобы МСЭ-R</w:t>
            </w:r>
            <w:r w:rsidRPr="007E635B">
              <w:t xml:space="preserve"> прове</w:t>
            </w:r>
            <w:r w:rsidR="00B75592" w:rsidRPr="007E635B">
              <w:t>л</w:t>
            </w:r>
            <w:r w:rsidRPr="007E635B">
              <w:t xml:space="preserve"> к </w:t>
            </w:r>
            <w:proofErr w:type="spellStart"/>
            <w:r w:rsidRPr="007E635B">
              <w:t>ВКР</w:t>
            </w:r>
            <w:proofErr w:type="spellEnd"/>
            <w:r w:rsidRPr="007E635B">
              <w:t xml:space="preserve">-19 необходимые исследования для определения </w:t>
            </w:r>
            <w:proofErr w:type="spellStart"/>
            <w:r w:rsidRPr="007E635B">
              <w:t>регламентарных</w:t>
            </w:r>
            <w:proofErr w:type="spellEnd"/>
            <w:r w:rsidRPr="007E635B">
              <w:t xml:space="preserve"> требований и возможных полос частот для новых устройств, в которых используется технология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, при условии отсутствия вредного воздействия на целостность функций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и </w:t>
            </w:r>
            <w:proofErr w:type="spellStart"/>
            <w:r w:rsidRPr="007E635B">
              <w:t>ГМСББ</w:t>
            </w:r>
            <w:proofErr w:type="spellEnd"/>
            <w:r w:rsidRPr="007E635B">
              <w:t>.</w:t>
            </w:r>
          </w:p>
          <w:p w:rsidR="001F21B3" w:rsidRPr="007E635B" w:rsidRDefault="001F21B3" w:rsidP="00B75592">
            <w:pPr>
              <w:spacing w:after="120"/>
            </w:pPr>
            <w:r w:rsidRPr="007E635B">
              <w:t>6</w:t>
            </w:r>
            <w:r w:rsidRPr="007E635B">
              <w:tab/>
              <w:t xml:space="preserve">Очевидно, что полоса </w:t>
            </w:r>
            <w:proofErr w:type="spellStart"/>
            <w:r w:rsidRPr="007E635B">
              <w:t>ОВЧ</w:t>
            </w:r>
            <w:proofErr w:type="spellEnd"/>
            <w:r w:rsidRPr="007E635B">
              <w:t xml:space="preserve"> морской подвижной службы </w:t>
            </w:r>
            <w:r w:rsidR="00B75592" w:rsidRPr="007E635B">
              <w:t>должна быть</w:t>
            </w:r>
            <w:r w:rsidRPr="007E635B">
              <w:t xml:space="preserve"> </w:t>
            </w:r>
            <w:r w:rsidR="00B75592" w:rsidRPr="007E635B">
              <w:t>среди</w:t>
            </w:r>
            <w:r w:rsidRPr="007E635B">
              <w:t xml:space="preserve"> </w:t>
            </w:r>
            <w:proofErr w:type="spellStart"/>
            <w:r w:rsidRPr="007E635B">
              <w:t>кандидатн</w:t>
            </w:r>
            <w:r w:rsidR="00B75592" w:rsidRPr="007E635B">
              <w:t>ых</w:t>
            </w:r>
            <w:proofErr w:type="spellEnd"/>
            <w:r w:rsidR="00B75592" w:rsidRPr="007E635B">
              <w:t xml:space="preserve"> полос</w:t>
            </w:r>
            <w:r w:rsidRPr="007E635B">
              <w:t xml:space="preserve"> частот, связанн</w:t>
            </w:r>
            <w:r w:rsidR="00B75592" w:rsidRPr="007E635B">
              <w:t>ых</w:t>
            </w:r>
            <w:r w:rsidRPr="007E635B">
              <w:t xml:space="preserve"> с этими исследованиями. МСЭ-R провел и проводит в настоящее время ряд исследований, касающихся технических требований и определений, включая следующие Рекомендации и Отчеты: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−</w:t>
            </w:r>
            <w:r w:rsidRPr="007E635B">
              <w:tab/>
              <w:t xml:space="preserve">Рекомендация МСЭ-R </w:t>
            </w:r>
            <w:proofErr w:type="spellStart"/>
            <w:r w:rsidRPr="007E635B">
              <w:t>M.1371</w:t>
            </w:r>
            <w:proofErr w:type="spellEnd"/>
            <w:r w:rsidRPr="007E635B">
              <w:t xml:space="preserve">-5 "Технические характеристики автоматической системы опознавания, использующей многостанционный доступ с временным разделением в полосе </w:t>
            </w:r>
            <w:proofErr w:type="spellStart"/>
            <w:r w:rsidRPr="007E635B">
              <w:t>ОВЧ</w:t>
            </w:r>
            <w:proofErr w:type="spellEnd"/>
            <w:r w:rsidRPr="007E635B">
              <w:t xml:space="preserve"> морской подвижной службы" 2014 года;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−</w:t>
            </w:r>
            <w:r w:rsidRPr="007E635B">
              <w:tab/>
              <w:t xml:space="preserve">Рекомендация МСЭ-R </w:t>
            </w:r>
            <w:proofErr w:type="spellStart"/>
            <w:r w:rsidRPr="007E635B">
              <w:t>M.585</w:t>
            </w:r>
            <w:proofErr w:type="spellEnd"/>
            <w:r w:rsidRPr="007E635B">
              <w:t>-7 "Присвоение и использование опознавателей в морской подвижной службе" 2015 года;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−</w:t>
            </w:r>
            <w:r w:rsidRPr="007E635B">
              <w:tab/>
              <w:t xml:space="preserve">Отчет МСЭ-R </w:t>
            </w:r>
            <w:proofErr w:type="spellStart"/>
            <w:r w:rsidRPr="007E635B">
              <w:t>M.2285</w:t>
            </w:r>
            <w:proofErr w:type="spellEnd"/>
            <w:r w:rsidRPr="007E635B">
              <w:t>-0 "Системы и устройства (системы "человек за бортом") определения местонахождения терпящих бедствие на море – Обзор систем и режима их работы" 2013 года;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−</w:t>
            </w:r>
            <w:r w:rsidRPr="007E635B">
              <w:tab/>
              <w:t xml:space="preserve">Отчет МСЭ-R </w:t>
            </w:r>
            <w:proofErr w:type="spellStart"/>
            <w:r w:rsidRPr="007E635B">
              <w:t>M.2</w:t>
            </w:r>
            <w:r w:rsidR="0022409D" w:rsidRPr="007E635B">
              <w:t>231</w:t>
            </w:r>
            <w:proofErr w:type="spellEnd"/>
            <w:r w:rsidR="0022409D" w:rsidRPr="007E635B">
              <w:t>-1 "Использование Приложения </w:t>
            </w:r>
            <w:r w:rsidRPr="007E635B">
              <w:rPr>
                <w:b/>
                <w:bCs/>
              </w:rPr>
              <w:t>18</w:t>
            </w:r>
            <w:r w:rsidRPr="007E635B">
              <w:t xml:space="preserve"> к Регламенту радиосвязи в морской подвижной службе" 2014 года;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−</w:t>
            </w:r>
            <w:r w:rsidRPr="007E635B">
              <w:tab/>
              <w:t>Рабочий документ к проекту ново</w:t>
            </w:r>
            <w:r w:rsidR="0030192D" w:rsidRPr="007E635B">
              <w:t xml:space="preserve">го Отчета МСЭ-R о форматах </w:t>
            </w:r>
            <w:proofErr w:type="spellStart"/>
            <w:r w:rsidR="0030192D" w:rsidRPr="007E635B">
              <w:t>MMSI</w:t>
            </w:r>
            <w:proofErr w:type="spellEnd"/>
            <w:r w:rsidR="0030192D" w:rsidRPr="007E635B">
              <w:t> </w:t>
            </w:r>
            <w:proofErr w:type="gramStart"/>
            <w:r w:rsidRPr="007E635B">
              <w:t>M.[</w:t>
            </w:r>
            <w:proofErr w:type="spellStart"/>
            <w:proofErr w:type="gramEnd"/>
            <w:r w:rsidRPr="007E635B">
              <w:t>FUTURE</w:t>
            </w:r>
            <w:proofErr w:type="spellEnd"/>
            <w:r w:rsidRPr="007E635B">
              <w:t> </w:t>
            </w:r>
            <w:proofErr w:type="spellStart"/>
            <w:r w:rsidRPr="007E635B">
              <w:t>MMSI</w:t>
            </w:r>
            <w:proofErr w:type="spellEnd"/>
            <w:r w:rsidRPr="007E635B">
              <w:t>] 2011 года.</w:t>
            </w:r>
          </w:p>
          <w:p w:rsidR="001F21B3" w:rsidRPr="007E635B" w:rsidRDefault="001F21B3" w:rsidP="00BF26C2">
            <w:pPr>
              <w:spacing w:after="120"/>
            </w:pPr>
            <w:r w:rsidRPr="007E635B">
              <w:t>7</w:t>
            </w:r>
            <w:r w:rsidRPr="007E635B">
              <w:tab/>
              <w:t xml:space="preserve">В ходе исследований по пункту 1.16 повестки дня </w:t>
            </w:r>
            <w:proofErr w:type="spellStart"/>
            <w:r w:rsidRPr="007E635B">
              <w:t>ВКР</w:t>
            </w:r>
            <w:proofErr w:type="spellEnd"/>
            <w:r w:rsidRPr="007E635B">
              <w:t xml:space="preserve">-15 было согласовано, что для новых применений, в которых используется технология </w:t>
            </w:r>
            <w:proofErr w:type="spellStart"/>
            <w:r w:rsidRPr="007E635B">
              <w:t>AIS</w:t>
            </w:r>
            <w:proofErr w:type="spellEnd"/>
            <w:r w:rsidRPr="007E635B">
              <w:t>, перемещение функций передачи данных, котор</w:t>
            </w:r>
            <w:r w:rsidR="00BF26C2" w:rsidRPr="007E635B">
              <w:t>ые</w:t>
            </w:r>
            <w:r w:rsidRPr="007E635B">
              <w:t xml:space="preserve"> не связан</w:t>
            </w:r>
            <w:r w:rsidR="00BF26C2" w:rsidRPr="007E635B">
              <w:t>ы</w:t>
            </w:r>
            <w:r w:rsidRPr="007E635B">
              <w:t xml:space="preserve"> с основными элементами безопасности навигации для судов, в другие полосы частот, не являющиеся полосами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1 и </w:t>
            </w:r>
            <w:proofErr w:type="spellStart"/>
            <w:r w:rsidRPr="007E635B">
              <w:t>AIS</w:t>
            </w:r>
            <w:proofErr w:type="spellEnd"/>
            <w:r w:rsidR="0022409D" w:rsidRPr="007E635B">
              <w:t> </w:t>
            </w:r>
            <w:r w:rsidRPr="007E635B">
              <w:t xml:space="preserve">2, может способствовать защите целостности </w:t>
            </w:r>
            <w:proofErr w:type="spellStart"/>
            <w:r w:rsidRPr="007E635B">
              <w:t>ГМСББ</w:t>
            </w:r>
            <w:proofErr w:type="spellEnd"/>
            <w:r w:rsidRPr="007E635B">
              <w:t xml:space="preserve">,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</w:t>
            </w:r>
            <w:proofErr w:type="spellStart"/>
            <w:r w:rsidRPr="007E635B">
              <w:t>VDL</w:t>
            </w:r>
            <w:proofErr w:type="spellEnd"/>
            <w:r w:rsidRPr="007E635B">
              <w:t>, а также другим целям, связанным с чрезвычайными ситуациями.</w:t>
            </w:r>
          </w:p>
          <w:p w:rsidR="001F21B3" w:rsidRPr="007E635B" w:rsidRDefault="001F21B3" w:rsidP="00BF26C2">
            <w:pPr>
              <w:spacing w:after="120"/>
              <w:rPr>
                <w:i/>
                <w:iCs/>
              </w:rPr>
            </w:pPr>
            <w:r w:rsidRPr="007E635B">
              <w:t>8</w:t>
            </w:r>
            <w:r w:rsidRPr="007E635B">
              <w:tab/>
              <w:t xml:space="preserve">Морское сообщество прогнозирует потребность в будущих новых применениях или устройствах. Наряду с широкой полосой частот, являющейся </w:t>
            </w:r>
            <w:proofErr w:type="spellStart"/>
            <w:r w:rsidRPr="007E635B">
              <w:t>кандидатной</w:t>
            </w:r>
            <w:proofErr w:type="spellEnd"/>
            <w:r w:rsidRPr="007E635B">
              <w:t xml:space="preserve"> для обмена данными в диапазоне </w:t>
            </w:r>
            <w:proofErr w:type="spellStart"/>
            <w:r w:rsidRPr="007E635B">
              <w:t>ОВЧ</w:t>
            </w:r>
            <w:proofErr w:type="spellEnd"/>
            <w:r w:rsidRPr="007E635B">
              <w:t xml:space="preserve">, </w:t>
            </w:r>
            <w:proofErr w:type="spellStart"/>
            <w:r w:rsidRPr="007E635B">
              <w:t>ВКР</w:t>
            </w:r>
            <w:proofErr w:type="spellEnd"/>
            <w:r w:rsidRPr="007E635B">
              <w:t>-12 обозначила новый канал 2006 в Приложении </w:t>
            </w:r>
            <w:r w:rsidRPr="007E635B">
              <w:rPr>
                <w:b/>
                <w:bCs/>
              </w:rPr>
              <w:t>18</w:t>
            </w:r>
            <w:r w:rsidRPr="007E635B">
              <w:t xml:space="preserve"> </w:t>
            </w:r>
            <w:proofErr w:type="spellStart"/>
            <w:r w:rsidRPr="007E635B">
              <w:t>РР</w:t>
            </w:r>
            <w:proofErr w:type="spellEnd"/>
            <w:r w:rsidRPr="007E635B">
              <w:t xml:space="preserve"> и </w:t>
            </w:r>
            <w:r w:rsidR="00BF26C2" w:rsidRPr="007E635B">
              <w:t>указала</w:t>
            </w:r>
            <w:r w:rsidRPr="007E635B">
              <w:t xml:space="preserve">, что в </w:t>
            </w:r>
            <w:r w:rsidRPr="007E635B">
              <w:rPr>
                <w:i/>
                <w:iCs/>
              </w:rPr>
              <w:t>морской подвижной службе эта частота зарезервирована для экспериментального использования</w:t>
            </w:r>
            <w:r w:rsidR="00BF26C2" w:rsidRPr="007E635B">
              <w:rPr>
                <w:i/>
                <w:iCs/>
              </w:rPr>
              <w:t xml:space="preserve"> для</w:t>
            </w:r>
            <w:r w:rsidRPr="007E635B">
              <w:rPr>
                <w:i/>
                <w:iCs/>
              </w:rPr>
              <w:t xml:space="preserve"> будущих применений или систем (например, новых применений </w:t>
            </w:r>
            <w:proofErr w:type="spellStart"/>
            <w:r w:rsidRPr="007E635B">
              <w:rPr>
                <w:i/>
                <w:iCs/>
              </w:rPr>
              <w:t>AIS</w:t>
            </w:r>
            <w:proofErr w:type="spellEnd"/>
            <w:r w:rsidRPr="007E635B">
              <w:rPr>
                <w:i/>
                <w:iCs/>
              </w:rPr>
              <w:t>, систем "человек за бортом" и т. д.).</w:t>
            </w:r>
          </w:p>
          <w:p w:rsidR="001F21B3" w:rsidRPr="007E635B" w:rsidRDefault="001F21B3" w:rsidP="004B3A43">
            <w:pPr>
              <w:spacing w:after="120"/>
            </w:pPr>
            <w:r w:rsidRPr="007E635B">
              <w:t>9</w:t>
            </w:r>
            <w:r w:rsidRPr="007E635B">
              <w:tab/>
              <w:t xml:space="preserve">С другой стороны, большинству морских автоматизированных систем радиосвязи, включая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, </w:t>
            </w:r>
            <w:proofErr w:type="spellStart"/>
            <w:r w:rsidRPr="007E635B">
              <w:t>DSC</w:t>
            </w:r>
            <w:proofErr w:type="spellEnd"/>
            <w:r w:rsidRPr="007E635B">
              <w:t xml:space="preserve">, и/или оборудованные устройствами оповещения </w:t>
            </w:r>
            <w:proofErr w:type="spellStart"/>
            <w:r w:rsidRPr="007E635B">
              <w:t>ГМСББ</w:t>
            </w:r>
            <w:proofErr w:type="spellEnd"/>
            <w:r w:rsidRPr="007E635B">
              <w:t xml:space="preserve">, в настоящее время присвоены </w:t>
            </w:r>
            <w:proofErr w:type="spellStart"/>
            <w:r w:rsidRPr="007E635B">
              <w:t>MMSI</w:t>
            </w:r>
            <w:proofErr w:type="spellEnd"/>
            <w:r w:rsidRPr="007E635B">
              <w:t xml:space="preserve">, соответствующие последней версии Рекомендации МСЭ-R </w:t>
            </w:r>
            <w:proofErr w:type="spellStart"/>
            <w:r w:rsidRPr="007E635B">
              <w:t>M.585</w:t>
            </w:r>
            <w:proofErr w:type="spellEnd"/>
            <w:r w:rsidRPr="007E635B">
              <w:t xml:space="preserve">. </w:t>
            </w:r>
            <w:r w:rsidR="00BD6FA1" w:rsidRPr="007E635B">
              <w:t>Ожидаемое</w:t>
            </w:r>
            <w:r w:rsidRPr="007E635B">
              <w:t xml:space="preserve"> увеличение числа новых морских применений и новых устройств обусловливает неотложную потребность в проведении исследований, для того чтобы определить, пригодна ли существующая схема </w:t>
            </w:r>
            <w:proofErr w:type="spellStart"/>
            <w:r w:rsidRPr="007E635B">
              <w:t>MMSI</w:t>
            </w:r>
            <w:proofErr w:type="spellEnd"/>
            <w:r w:rsidRPr="007E635B">
              <w:t xml:space="preserve"> и может ли она обеспечить потенциально огромное число будущих применений и устройств. В настоящее время </w:t>
            </w:r>
            <w:proofErr w:type="spellStart"/>
            <w:r w:rsidRPr="007E635B">
              <w:t>РГ</w:t>
            </w:r>
            <w:proofErr w:type="spellEnd"/>
            <w:r w:rsidRPr="007E635B">
              <w:t> </w:t>
            </w:r>
            <w:proofErr w:type="spellStart"/>
            <w:r w:rsidRPr="007E635B">
              <w:t>5В</w:t>
            </w:r>
            <w:proofErr w:type="spellEnd"/>
            <w:r w:rsidRPr="007E635B">
              <w:t xml:space="preserve"> МСЭ-R занимается задачей</w:t>
            </w:r>
            <w:r w:rsidR="004B3A43" w:rsidRPr="007E635B">
              <w:t>, связанной с</w:t>
            </w:r>
            <w:r w:rsidRPr="007E635B">
              <w:t xml:space="preserve"> новой схем</w:t>
            </w:r>
            <w:r w:rsidR="004B3A43" w:rsidRPr="007E635B">
              <w:t>ой</w:t>
            </w:r>
            <w:r w:rsidR="002562EB" w:rsidRPr="007E635B">
              <w:t xml:space="preserve"> </w:t>
            </w:r>
            <w:proofErr w:type="spellStart"/>
            <w:r w:rsidR="004B3A43" w:rsidRPr="007E635B">
              <w:t>MMSI</w:t>
            </w:r>
            <w:proofErr w:type="spellEnd"/>
            <w:r w:rsidRPr="007E635B">
              <w:t>.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t>10</w:t>
            </w:r>
            <w:r w:rsidRPr="007E635B">
              <w:tab/>
              <w:t xml:space="preserve">Таким образом, необходимо в срочном порядке провести исследование возможных </w:t>
            </w:r>
            <w:proofErr w:type="spellStart"/>
            <w:r w:rsidRPr="007E635B">
              <w:t>регламентарных</w:t>
            </w:r>
            <w:proofErr w:type="spellEnd"/>
            <w:r w:rsidRPr="007E635B">
              <w:t xml:space="preserve"> требований, включая потенциальные полосы частот и схемы опознавания для новых устройств, глобально согласованные для целей защиты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и содействия безопасности навигации.</w:t>
            </w:r>
          </w:p>
          <w:p w:rsidR="001F21B3" w:rsidRPr="007E635B" w:rsidRDefault="001F21B3" w:rsidP="00FA5760">
            <w:pPr>
              <w:spacing w:after="120"/>
            </w:pPr>
            <w:r w:rsidRPr="007E635B">
              <w:t>11</w:t>
            </w:r>
            <w:r w:rsidRPr="007E635B">
              <w:tab/>
            </w:r>
            <w:r w:rsidR="00152661" w:rsidRPr="007E635B">
              <w:t xml:space="preserve">С помощью этих </w:t>
            </w:r>
            <w:r w:rsidRPr="007E635B">
              <w:t>исследований буд</w:t>
            </w:r>
            <w:r w:rsidR="00152661" w:rsidRPr="007E635B">
              <w:t>у</w:t>
            </w:r>
            <w:r w:rsidRPr="007E635B">
              <w:t>т определен</w:t>
            </w:r>
            <w:r w:rsidR="00152661" w:rsidRPr="007E635B">
              <w:t>ы</w:t>
            </w:r>
            <w:r w:rsidRPr="007E635B">
              <w:t xml:space="preserve"> категори</w:t>
            </w:r>
            <w:r w:rsidR="00152661" w:rsidRPr="007E635B">
              <w:t>и</w:t>
            </w:r>
            <w:r w:rsidRPr="007E635B">
              <w:t xml:space="preserve"> существующих и будущих при</w:t>
            </w:r>
            <w:r w:rsidR="00152661" w:rsidRPr="007E635B">
              <w:t>менений</w:t>
            </w:r>
            <w:r w:rsidRPr="007E635B">
              <w:t xml:space="preserve"> и устройств, в которых используется технология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. </w:t>
            </w:r>
            <w:r w:rsidR="0061520F" w:rsidRPr="007E635B">
              <w:t>Могут быть</w:t>
            </w:r>
            <w:r w:rsidRPr="007E635B">
              <w:t xml:space="preserve"> разработаны или пересмотрены Отчеты и/или Рекомендации, часть которых, </w:t>
            </w:r>
            <w:r w:rsidR="00FA5760">
              <w:t>как например Рекомендация МСЭ</w:t>
            </w:r>
            <w:r w:rsidR="00FA5760">
              <w:noBreakHyphen/>
              <w:t>R</w:t>
            </w:r>
            <w:r w:rsidR="00FA5760">
              <w:rPr>
                <w:lang w:val="en-US"/>
              </w:rPr>
              <w:t> </w:t>
            </w:r>
            <w:proofErr w:type="spellStart"/>
            <w:r w:rsidRPr="007E635B">
              <w:t>M.585</w:t>
            </w:r>
            <w:proofErr w:type="spellEnd"/>
            <w:r w:rsidRPr="007E635B">
              <w:t xml:space="preserve">, </w:t>
            </w:r>
            <w:r w:rsidR="0061520F" w:rsidRPr="007E635B">
              <w:t xml:space="preserve">могут быть </w:t>
            </w:r>
            <w:r w:rsidRPr="007E635B">
              <w:t xml:space="preserve">включены посредством ссылки в Регламент радиосвязи. Может потребоваться пересмотр </w:t>
            </w:r>
            <w:r w:rsidR="0061520F" w:rsidRPr="007E635B">
              <w:t xml:space="preserve">определенных </w:t>
            </w:r>
            <w:r w:rsidRPr="007E635B">
              <w:t>положений и/или Приложения </w:t>
            </w:r>
            <w:r w:rsidRPr="007E635B">
              <w:rPr>
                <w:b/>
                <w:bCs/>
              </w:rPr>
              <w:t>18</w:t>
            </w:r>
            <w:r w:rsidRPr="007E635B">
              <w:t xml:space="preserve"> для обеспечения защиты </w:t>
            </w:r>
            <w:proofErr w:type="spellStart"/>
            <w:r w:rsidRPr="007E635B">
              <w:t>AIS</w:t>
            </w:r>
            <w:proofErr w:type="spellEnd"/>
            <w:r w:rsidRPr="007E635B">
              <w:t xml:space="preserve"> и содействия безопасности навигации.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7E635B">
              <w:t>: Морская подвижная служба и подвижная служба.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94270E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Указание возможных трудностей</w:t>
            </w:r>
            <w:r w:rsidRPr="007E635B">
              <w:t xml:space="preserve">: Согласование </w:t>
            </w:r>
            <w:proofErr w:type="spellStart"/>
            <w:r w:rsidRPr="007E635B">
              <w:t>кандидатных</w:t>
            </w:r>
            <w:proofErr w:type="spellEnd"/>
            <w:r w:rsidRPr="007E635B">
              <w:t xml:space="preserve"> полос частот для новых устройств и разработка нов</w:t>
            </w:r>
            <w:r w:rsidR="0094270E" w:rsidRPr="007E635B">
              <w:t>ой системы</w:t>
            </w:r>
            <w:r w:rsidRPr="007E635B">
              <w:t xml:space="preserve"> </w:t>
            </w:r>
            <w:proofErr w:type="spellStart"/>
            <w:r w:rsidR="0094270E" w:rsidRPr="007E635B">
              <w:t>MMSI</w:t>
            </w:r>
            <w:proofErr w:type="spellEnd"/>
            <w:r w:rsidRPr="007E635B">
              <w:t>.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6125E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7E635B">
              <w:t xml:space="preserve">: Рекомендации МСЭ-R </w:t>
            </w:r>
            <w:proofErr w:type="spellStart"/>
            <w:r w:rsidRPr="007E635B">
              <w:t>M.1371</w:t>
            </w:r>
            <w:proofErr w:type="spellEnd"/>
            <w:r w:rsidRPr="007E635B">
              <w:t>-5 и </w:t>
            </w:r>
            <w:proofErr w:type="spellStart"/>
            <w:r w:rsidRPr="007E635B">
              <w:t>M.585</w:t>
            </w:r>
            <w:proofErr w:type="spellEnd"/>
            <w:r w:rsidRPr="007E635B">
              <w:t xml:space="preserve">-7, Отчет МСЭ-R </w:t>
            </w:r>
            <w:proofErr w:type="spellStart"/>
            <w:r w:rsidRPr="007E635B">
              <w:t>M.2285</w:t>
            </w:r>
            <w:proofErr w:type="spellEnd"/>
            <w:r w:rsidRPr="007E635B">
              <w:t>-0</w:t>
            </w:r>
            <w:r w:rsidR="006125E2" w:rsidRPr="007E635B">
              <w:t>, Отчет МСЭ-R</w:t>
            </w:r>
            <w:r w:rsidRPr="007E635B">
              <w:t xml:space="preserve"> </w:t>
            </w:r>
            <w:proofErr w:type="spellStart"/>
            <w:r w:rsidRPr="007E635B">
              <w:t>M.2231</w:t>
            </w:r>
            <w:proofErr w:type="spellEnd"/>
            <w:r w:rsidRPr="007E635B">
              <w:t>-1</w:t>
            </w:r>
            <w:r w:rsidR="006125E2" w:rsidRPr="007E635B">
              <w:t>,</w:t>
            </w:r>
            <w:r w:rsidRPr="007E635B">
              <w:t xml:space="preserve"> Рабочий документ к проекту нового Отчета МСЭ</w:t>
            </w:r>
            <w:r w:rsidRPr="007E635B">
              <w:noBreakHyphen/>
              <w:t xml:space="preserve">R по форматам </w:t>
            </w:r>
            <w:proofErr w:type="spellStart"/>
            <w:r w:rsidRPr="007E635B">
              <w:t>MMSI</w:t>
            </w:r>
            <w:proofErr w:type="spellEnd"/>
            <w:r w:rsidRPr="007E635B">
              <w:t xml:space="preserve"> </w:t>
            </w:r>
            <w:proofErr w:type="gramStart"/>
            <w:r w:rsidRPr="007E635B">
              <w:t>M.[</w:t>
            </w:r>
            <w:proofErr w:type="spellStart"/>
            <w:proofErr w:type="gramEnd"/>
            <w:r w:rsidRPr="007E635B">
              <w:t>FUTURE</w:t>
            </w:r>
            <w:proofErr w:type="spellEnd"/>
            <w:r w:rsidRPr="007E635B">
              <w:t xml:space="preserve"> </w:t>
            </w:r>
            <w:proofErr w:type="spellStart"/>
            <w:r w:rsidRPr="007E635B">
              <w:t>MMSI</w:t>
            </w:r>
            <w:proofErr w:type="spellEnd"/>
            <w:r w:rsidRPr="007E635B">
              <w:t>]</w:t>
            </w:r>
          </w:p>
        </w:tc>
      </w:tr>
      <w:tr w:rsidR="001F21B3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7E635B">
              <w:t xml:space="preserve">: </w:t>
            </w:r>
            <w:proofErr w:type="spellStart"/>
            <w:r w:rsidRPr="007E635B">
              <w:t>РГ</w:t>
            </w:r>
            <w:proofErr w:type="spellEnd"/>
            <w:r w:rsidRPr="007E635B">
              <w:t xml:space="preserve"> </w:t>
            </w:r>
            <w:proofErr w:type="spellStart"/>
            <w:r w:rsidRPr="007E635B">
              <w:t>5B</w:t>
            </w:r>
            <w:proofErr w:type="spellEnd"/>
            <w:r w:rsidRPr="007E635B">
              <w:t xml:space="preserve"> </w:t>
            </w:r>
            <w:proofErr w:type="spellStart"/>
            <w:r w:rsidRPr="007E635B">
              <w:t>ИК5</w:t>
            </w:r>
            <w:proofErr w:type="spellEnd"/>
            <w:r w:rsidRPr="007E635B">
              <w:t xml:space="preserve"> МСЭ-R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proofErr w:type="gramStart"/>
            <w:r w:rsidRPr="007E635B">
              <w:rPr>
                <w:b/>
                <w:bCs/>
                <w:i/>
                <w:iCs/>
              </w:rPr>
              <w:t>с</w:t>
            </w:r>
            <w:proofErr w:type="gramEnd"/>
            <w:r w:rsidRPr="007E635B">
              <w:rPr>
                <w:b/>
                <w:bCs/>
                <w:i/>
                <w:iCs/>
              </w:rPr>
              <w:t xml:space="preserve"> участием</w:t>
            </w:r>
            <w:r w:rsidRPr="007E635B">
              <w:t>: Государств-Членов, Членов Сектора, Академических организаций и Ассоциированных членов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7E635B">
              <w:t xml:space="preserve">: </w:t>
            </w:r>
            <w:proofErr w:type="spellStart"/>
            <w:r w:rsidRPr="007E635B">
              <w:t>ИК5</w:t>
            </w:r>
            <w:proofErr w:type="spellEnd"/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6125E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7E635B">
              <w:rPr>
                <w:b/>
                <w:bCs/>
                <w:i/>
                <w:iCs/>
              </w:rPr>
              <w:t>K126</w:t>
            </w:r>
            <w:proofErr w:type="spellEnd"/>
            <w:r w:rsidRPr="007E635B">
              <w:rPr>
                <w:b/>
                <w:bCs/>
                <w:i/>
                <w:iCs/>
              </w:rPr>
              <w:t>)</w:t>
            </w:r>
            <w:r w:rsidRPr="007E635B">
              <w:t xml:space="preserve">: </w:t>
            </w:r>
            <w:proofErr w:type="spellStart"/>
            <w:r w:rsidR="006125E2" w:rsidRPr="007E635B">
              <w:t>РГ</w:t>
            </w:r>
            <w:proofErr w:type="spellEnd"/>
            <w:r w:rsidR="006125E2" w:rsidRPr="007E635B">
              <w:t xml:space="preserve"> </w:t>
            </w:r>
            <w:proofErr w:type="spellStart"/>
            <w:r w:rsidR="006125E2" w:rsidRPr="007E635B">
              <w:t>5B</w:t>
            </w:r>
            <w:proofErr w:type="spellEnd"/>
            <w:r w:rsidR="006125E2" w:rsidRPr="007E635B">
              <w:t xml:space="preserve"> </w:t>
            </w:r>
            <w:proofErr w:type="spellStart"/>
            <w:r w:rsidR="006125E2" w:rsidRPr="007E635B">
              <w:t>ИК5</w:t>
            </w:r>
            <w:proofErr w:type="spellEnd"/>
            <w:r w:rsidR="006125E2" w:rsidRPr="007E635B">
              <w:t xml:space="preserve"> МСЭ-R проводит обычно свои собрания два раза в год, каждое продолжительностью две недели</w:t>
            </w:r>
            <w:r w:rsidR="00F23B77" w:rsidRPr="007E635B">
              <w:t>.</w:t>
            </w:r>
          </w:p>
        </w:tc>
      </w:tr>
      <w:tr w:rsidR="001F21B3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Общее региональное предложение</w:t>
            </w:r>
            <w:r w:rsidRPr="007E635B">
              <w:t>: Да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 группы стран</w:t>
            </w:r>
            <w:r w:rsidRPr="007E635B">
              <w:t>: Нет</w:t>
            </w:r>
          </w:p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Количество стран</w:t>
            </w:r>
            <w:r w:rsidRPr="007E635B">
              <w:t>:</w:t>
            </w:r>
          </w:p>
        </w:tc>
      </w:tr>
      <w:tr w:rsidR="001F21B3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1B3" w:rsidRPr="007E635B" w:rsidRDefault="001F21B3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1F21B3" w:rsidRPr="007E635B" w:rsidRDefault="001F21B3" w:rsidP="001F21B3">
      <w:pPr>
        <w:rPr>
          <w:rFonts w:eastAsia="MS Mincho"/>
        </w:rPr>
      </w:pPr>
      <w:r w:rsidRPr="007E635B">
        <w:rPr>
          <w:rFonts w:eastAsia="MS Mincho"/>
        </w:rPr>
        <w:br w:type="page"/>
      </w:r>
    </w:p>
    <w:p w:rsidR="00F23B77" w:rsidRPr="007E635B" w:rsidRDefault="00F9000F" w:rsidP="009505A4">
      <w:pPr>
        <w:pStyle w:val="AnnexNo"/>
      </w:pPr>
      <w:r w:rsidRPr="007E635B">
        <w:lastRenderedPageBreak/>
        <w:t>приложение</w:t>
      </w:r>
      <w:r w:rsidR="00F23B77" w:rsidRPr="007E635B">
        <w:t xml:space="preserve"> 3</w:t>
      </w:r>
    </w:p>
    <w:p w:rsidR="000F1248" w:rsidRPr="007E635B" w:rsidRDefault="00503242">
      <w:pPr>
        <w:pStyle w:val="Proposal"/>
      </w:pPr>
      <w:proofErr w:type="spellStart"/>
      <w:r w:rsidRPr="007E635B">
        <w:t>ADD</w:t>
      </w:r>
      <w:proofErr w:type="spellEnd"/>
      <w:r w:rsidRPr="007E635B">
        <w:tab/>
      </w:r>
      <w:proofErr w:type="spellStart"/>
      <w:r w:rsidRPr="007E635B">
        <w:t>CHN</w:t>
      </w:r>
      <w:proofErr w:type="spellEnd"/>
      <w:r w:rsidRPr="007E635B">
        <w:t>/</w:t>
      </w:r>
      <w:proofErr w:type="spellStart"/>
      <w:r w:rsidRPr="007E635B">
        <w:t>62A24</w:t>
      </w:r>
      <w:proofErr w:type="spellEnd"/>
      <w:r w:rsidRPr="007E635B">
        <w:t>/5</w:t>
      </w:r>
    </w:p>
    <w:p w:rsidR="000F1248" w:rsidRPr="007E635B" w:rsidRDefault="000A1899" w:rsidP="00A82D37">
      <w:pPr>
        <w:pStyle w:val="ResNo"/>
      </w:pPr>
      <w:r w:rsidRPr="007E635B">
        <w:t>Проект новой Резолюции [</w:t>
      </w:r>
      <w:proofErr w:type="spellStart"/>
      <w:r w:rsidR="00CD208B" w:rsidRPr="007E635B">
        <w:t>CHN-D</w:t>
      </w:r>
      <w:r w:rsidR="00A82D37" w:rsidRPr="007E635B">
        <w:t>10-NEW</w:t>
      </w:r>
      <w:proofErr w:type="spellEnd"/>
      <w:r w:rsidR="00A82D37" w:rsidRPr="007E635B">
        <w:t xml:space="preserve"> A.I._</w:t>
      </w:r>
      <w:proofErr w:type="spellStart"/>
      <w:r w:rsidR="00A82D37" w:rsidRPr="007E635B">
        <w:t>IMT_ABOVE_6GHZ</w:t>
      </w:r>
      <w:proofErr w:type="spellEnd"/>
      <w:r w:rsidR="00503242" w:rsidRPr="007E635B">
        <w:t>]</w:t>
      </w:r>
      <w:r w:rsidR="00F23B77" w:rsidRPr="007E635B">
        <w:t xml:space="preserve"> (</w:t>
      </w:r>
      <w:proofErr w:type="spellStart"/>
      <w:r w:rsidR="00F23B77" w:rsidRPr="007E635B">
        <w:t>ВКР</w:t>
      </w:r>
      <w:proofErr w:type="spellEnd"/>
      <w:r w:rsidR="00F23B77" w:rsidRPr="007E635B">
        <w:noBreakHyphen/>
        <w:t>15)</w:t>
      </w:r>
    </w:p>
    <w:p w:rsidR="00F23B77" w:rsidRPr="007E635B" w:rsidRDefault="00F23B77" w:rsidP="0087605E">
      <w:pPr>
        <w:pStyle w:val="Restitle"/>
      </w:pPr>
      <w:r w:rsidRPr="007E635B">
        <w:t xml:space="preserve">Исследования связанных с частотами вопросов, которые направлены на определение спектра для </w:t>
      </w:r>
      <w:proofErr w:type="spellStart"/>
      <w:r w:rsidRPr="007E635B">
        <w:t>IMT</w:t>
      </w:r>
      <w:proofErr w:type="spellEnd"/>
      <w:r w:rsidRPr="007E635B">
        <w:t>, включая возможные допол</w:t>
      </w:r>
      <w:r w:rsidR="0087605E" w:rsidRPr="007E635B">
        <w:t xml:space="preserve">нительные распределения подвижной </w:t>
      </w:r>
      <w:r w:rsidRPr="007E635B">
        <w:t>служб</w:t>
      </w:r>
      <w:r w:rsidR="0087605E" w:rsidRPr="007E635B">
        <w:t>е</w:t>
      </w:r>
      <w:r w:rsidRPr="007E635B">
        <w:t xml:space="preserve"> на первичной основе в участке </w:t>
      </w:r>
      <w:r w:rsidR="0087605E" w:rsidRPr="007E635B">
        <w:t xml:space="preserve">или участках </w:t>
      </w:r>
      <w:r w:rsidRPr="007E635B">
        <w:t xml:space="preserve">диапазона частот между 22 и 86 ГГц для будущего развития </w:t>
      </w:r>
      <w:proofErr w:type="spellStart"/>
      <w:r w:rsidRPr="007E635B">
        <w:t>IMT</w:t>
      </w:r>
      <w:proofErr w:type="spellEnd"/>
      <w:r w:rsidRPr="007E635B">
        <w:t xml:space="preserve"> </w:t>
      </w:r>
      <w:r w:rsidR="005548AB">
        <w:br/>
      </w:r>
      <w:r w:rsidRPr="007E635B">
        <w:t>на период до 2020 года и далее</w:t>
      </w:r>
    </w:p>
    <w:p w:rsidR="00F23B77" w:rsidRPr="007E635B" w:rsidRDefault="00F23B77" w:rsidP="000A1899">
      <w:pPr>
        <w:pStyle w:val="Normalaftertitle"/>
      </w:pPr>
      <w:r w:rsidRPr="007E635B">
        <w:t>Всемирная конференция радиосвязи (Женева, 2015 г.),</w:t>
      </w:r>
    </w:p>
    <w:p w:rsidR="00F23B77" w:rsidRPr="007E635B" w:rsidRDefault="00F23B77" w:rsidP="000A1899">
      <w:pPr>
        <w:pStyle w:val="Call"/>
      </w:pPr>
      <w:proofErr w:type="gramStart"/>
      <w:r w:rsidRPr="007E635B">
        <w:t>учитывая</w:t>
      </w:r>
      <w:proofErr w:type="gramEnd"/>
      <w:r w:rsidRPr="007E635B">
        <w:rPr>
          <w:i w:val="0"/>
          <w:iCs/>
        </w:rPr>
        <w:t>,</w:t>
      </w:r>
    </w:p>
    <w:p w:rsidR="00F23B77" w:rsidRPr="007E635B" w:rsidRDefault="00F23B77" w:rsidP="00F23B77">
      <w:r w:rsidRPr="007E635B">
        <w:rPr>
          <w:i/>
          <w:iCs/>
        </w:rPr>
        <w:t>a)</w:t>
      </w:r>
      <w:r w:rsidRPr="007E635B">
        <w:tab/>
        <w:t>что системы Международной подвижной электросвязи (</w:t>
      </w:r>
      <w:proofErr w:type="spellStart"/>
      <w:r w:rsidRPr="007E635B">
        <w:t>IMT</w:t>
      </w:r>
      <w:proofErr w:type="spellEnd"/>
      <w:r w:rsidRPr="007E635B">
        <w:t>) способствуют глобальному социально-экономическому развитию в качестве основного метода обеспечения применений подвижной широкополосной связи;</w:t>
      </w:r>
    </w:p>
    <w:p w:rsidR="00F23B77" w:rsidRPr="007E635B" w:rsidRDefault="00F23B77" w:rsidP="0087605E">
      <w:r w:rsidRPr="007E635B">
        <w:rPr>
          <w:i/>
          <w:iCs/>
        </w:rPr>
        <w:t>b)</w:t>
      </w:r>
      <w:r w:rsidRPr="007E635B">
        <w:tab/>
        <w:t xml:space="preserve">что в настоящее время происходит развитие систем </w:t>
      </w:r>
      <w:proofErr w:type="spellStart"/>
      <w:r w:rsidRPr="007E635B">
        <w:t>IMT</w:t>
      </w:r>
      <w:proofErr w:type="spellEnd"/>
      <w:r w:rsidR="0087605E" w:rsidRPr="007E635B">
        <w:t xml:space="preserve"> в целях</w:t>
      </w:r>
      <w:r w:rsidRPr="007E635B">
        <w:t xml:space="preserve"> обеспечени</w:t>
      </w:r>
      <w:r w:rsidR="0087605E" w:rsidRPr="007E635B">
        <w:t>я</w:t>
      </w:r>
      <w:r w:rsidRPr="007E635B">
        <w:t xml:space="preserve">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задержкой;</w:t>
      </w:r>
    </w:p>
    <w:p w:rsidR="00F23B77" w:rsidRPr="007E635B" w:rsidRDefault="00F23B77" w:rsidP="0075076F">
      <w:r w:rsidRPr="007E635B">
        <w:rPr>
          <w:i/>
          <w:iCs/>
        </w:rPr>
        <w:t>c)</w:t>
      </w:r>
      <w:r w:rsidRPr="007E635B">
        <w:tab/>
        <w:t xml:space="preserve">что МСЭ-R рассмотрел в Рекомендации МСЭ-R </w:t>
      </w:r>
      <w:proofErr w:type="spellStart"/>
      <w:r w:rsidRPr="007E635B">
        <w:t>M.2083</w:t>
      </w:r>
      <w:proofErr w:type="spellEnd"/>
      <w:r w:rsidRPr="007E635B">
        <w:t xml:space="preserve"> основу и общие задачи будущего развития </w:t>
      </w:r>
      <w:proofErr w:type="spellStart"/>
      <w:r w:rsidRPr="007E635B">
        <w:t>IMT</w:t>
      </w:r>
      <w:proofErr w:type="spellEnd"/>
      <w:r w:rsidRPr="007E635B">
        <w:t xml:space="preserve"> на период до 2020 года и далее, </w:t>
      </w:r>
      <w:r w:rsidR="0075076F" w:rsidRPr="007E635B">
        <w:t>делающего</w:t>
      </w:r>
      <w:r w:rsidR="0087605E" w:rsidRPr="007E635B">
        <w:t xml:space="preserve"> возможно</w:t>
      </w:r>
      <w:r w:rsidR="0075076F" w:rsidRPr="007E635B">
        <w:t>й</w:t>
      </w:r>
      <w:r w:rsidRPr="007E635B">
        <w:t xml:space="preserve"> передач</w:t>
      </w:r>
      <w:r w:rsidR="0075076F" w:rsidRPr="007E635B">
        <w:t>у</w:t>
      </w:r>
      <w:r w:rsidRPr="007E635B">
        <w:t xml:space="preserve"> данных пользователя со скоростью порядка гигабит в секунду, а также высок</w:t>
      </w:r>
      <w:r w:rsidR="0075076F" w:rsidRPr="007E635B">
        <w:t>ую</w:t>
      </w:r>
      <w:r w:rsidRPr="007E635B">
        <w:t xml:space="preserve"> оценк</w:t>
      </w:r>
      <w:r w:rsidR="0075076F" w:rsidRPr="007E635B">
        <w:t>у</w:t>
      </w:r>
      <w:r w:rsidRPr="007E635B">
        <w:t xml:space="preserve"> пользователем качества услуги (</w:t>
      </w:r>
      <w:proofErr w:type="spellStart"/>
      <w:r w:rsidRPr="007E635B">
        <w:t>QoE</w:t>
      </w:r>
      <w:proofErr w:type="spellEnd"/>
      <w:r w:rsidRPr="007E635B">
        <w:t xml:space="preserve">), которые обеспечиваются благодаря широкой непрерывной полосе в более высоких полосах частот, </w:t>
      </w:r>
      <w:r w:rsidR="0075076F" w:rsidRPr="007E635B">
        <w:t>выше</w:t>
      </w:r>
      <w:r w:rsidR="0022409D" w:rsidRPr="007E635B">
        <w:t xml:space="preserve"> 6 </w:t>
      </w:r>
      <w:r w:rsidRPr="007E635B">
        <w:t>ГГц;</w:t>
      </w:r>
    </w:p>
    <w:p w:rsidR="00F23B77" w:rsidRPr="007E635B" w:rsidRDefault="00F23B77" w:rsidP="00F23B77">
      <w:r w:rsidRPr="007E635B">
        <w:rPr>
          <w:i/>
          <w:iCs/>
        </w:rPr>
        <w:t>d)</w:t>
      </w:r>
      <w:r w:rsidRPr="007E635B">
        <w:tab/>
        <w:t xml:space="preserve">что в Отчете МСЭ-R </w:t>
      </w:r>
      <w:proofErr w:type="spellStart"/>
      <w:r w:rsidRPr="007E635B">
        <w:t>M.2376</w:t>
      </w:r>
      <w:proofErr w:type="spellEnd"/>
      <w:r w:rsidRPr="007E635B">
        <w:t xml:space="preserve"> рассматривается техническая осуществимость раз</w:t>
      </w:r>
      <w:r w:rsidR="0022409D" w:rsidRPr="007E635B">
        <w:t xml:space="preserve">вертывания </w:t>
      </w:r>
      <w:proofErr w:type="spellStart"/>
      <w:r w:rsidR="0022409D" w:rsidRPr="007E635B">
        <w:t>IMT</w:t>
      </w:r>
      <w:proofErr w:type="spellEnd"/>
      <w:r w:rsidR="0022409D" w:rsidRPr="007E635B">
        <w:t xml:space="preserve"> в полосах выше 6 </w:t>
      </w:r>
      <w:r w:rsidR="00CD208B" w:rsidRPr="007E635B">
        <w:t>ГГц;</w:t>
      </w:r>
    </w:p>
    <w:p w:rsidR="00F23B77" w:rsidRPr="007E635B" w:rsidRDefault="00F23B77" w:rsidP="000A1899">
      <w:r w:rsidRPr="007E635B">
        <w:rPr>
          <w:i/>
          <w:iCs/>
        </w:rPr>
        <w:t>e)</w:t>
      </w:r>
      <w:r w:rsidRPr="007E635B">
        <w:tab/>
        <w:t>что может потребоваться изучить дополнительные потребности в спектре для достижения скоростей передачи данных пользователя порядка гигабит в секунду и высокой оценки пользователем качества услуги (</w:t>
      </w:r>
      <w:proofErr w:type="spellStart"/>
      <w:r w:rsidRPr="007E635B">
        <w:t>QoE</w:t>
      </w:r>
      <w:proofErr w:type="spellEnd"/>
      <w:r w:rsidRPr="007E635B">
        <w:t>), а также удовлетворения пользовательского спроса в густонаселенных городских районах и/или в периоды пиковой нагрузки;</w:t>
      </w:r>
    </w:p>
    <w:p w:rsidR="00F23B77" w:rsidRPr="007E635B" w:rsidRDefault="00F23B77" w:rsidP="00F23B77">
      <w:r w:rsidRPr="007E635B">
        <w:rPr>
          <w:i/>
          <w:iCs/>
        </w:rPr>
        <w:t>f)</w:t>
      </w:r>
      <w:r w:rsidRPr="007E635B">
        <w:tab/>
        <w:t xml:space="preserve">что МСЭ-R разработал план работы, установил сроки, определил процедуру и требуемые итоговые результаты в отношении развития </w:t>
      </w:r>
      <w:proofErr w:type="spellStart"/>
      <w:r w:rsidRPr="007E635B">
        <w:t>IMT</w:t>
      </w:r>
      <w:proofErr w:type="spellEnd"/>
      <w:r w:rsidRPr="007E635B">
        <w:t xml:space="preserve">-2020, с тем чтоб преобразовать указанные выше основу и общие задачи в реальные системы </w:t>
      </w:r>
      <w:proofErr w:type="spellStart"/>
      <w:r w:rsidRPr="007E635B">
        <w:t>IMT</w:t>
      </w:r>
      <w:proofErr w:type="spellEnd"/>
      <w:r w:rsidRPr="007E635B">
        <w:t>, которые, как ожидается, будут развертываться начиная с 2020 года и далее;</w:t>
      </w:r>
    </w:p>
    <w:p w:rsidR="00F23B77" w:rsidRPr="007E635B" w:rsidRDefault="00F23B77" w:rsidP="00F671FA">
      <w:r w:rsidRPr="007E635B">
        <w:rPr>
          <w:i/>
          <w:iCs/>
        </w:rPr>
        <w:t>g)</w:t>
      </w:r>
      <w:r w:rsidRPr="007E635B">
        <w:tab/>
        <w:t xml:space="preserve">что МСЭ-R начал исследования, касающиеся характеристик распространения радиоволн в более высоких полосах частот, </w:t>
      </w:r>
      <w:r w:rsidR="00F671FA" w:rsidRPr="007E635B">
        <w:t>выше</w:t>
      </w:r>
      <w:r w:rsidR="0022409D" w:rsidRPr="007E635B">
        <w:t xml:space="preserve"> 6 </w:t>
      </w:r>
      <w:r w:rsidRPr="007E635B">
        <w:t>ГГц;</w:t>
      </w:r>
    </w:p>
    <w:p w:rsidR="00F23B77" w:rsidRPr="007E635B" w:rsidRDefault="00F23B77" w:rsidP="00F23B77">
      <w:r w:rsidRPr="007E635B">
        <w:rPr>
          <w:i/>
          <w:iCs/>
        </w:rPr>
        <w:t>h)</w:t>
      </w:r>
      <w:r w:rsidRPr="007E635B">
        <w:tab/>
        <w:t xml:space="preserve">что МСЭ-T приступил к исследованию вопросов стандартизации сетевых аспектов </w:t>
      </w:r>
      <w:proofErr w:type="spellStart"/>
      <w:r w:rsidRPr="007E635B">
        <w:t>IMT</w:t>
      </w:r>
      <w:proofErr w:type="spellEnd"/>
      <w:r w:rsidRPr="007E635B">
        <w:t xml:space="preserve"> на период до 2020 года и далее;</w:t>
      </w:r>
    </w:p>
    <w:p w:rsidR="00F23B77" w:rsidRPr="007E635B" w:rsidRDefault="00F23B77" w:rsidP="00F23B77">
      <w:r w:rsidRPr="007E635B">
        <w:rPr>
          <w:i/>
          <w:iCs/>
        </w:rPr>
        <w:t>i)</w:t>
      </w:r>
      <w:r w:rsidRPr="007E635B">
        <w:tab/>
        <w:t xml:space="preserve">что надлежащее и своевременное предоставление спектра и обеспечение </w:t>
      </w:r>
      <w:proofErr w:type="spellStart"/>
      <w:r w:rsidRPr="007E635B">
        <w:t>регламентарных</w:t>
      </w:r>
      <w:proofErr w:type="spellEnd"/>
      <w:r w:rsidRPr="007E635B">
        <w:t xml:space="preserve"> положений имеют существенное значение для выполнения зада</w:t>
      </w:r>
      <w:r w:rsidR="0022409D" w:rsidRPr="007E635B">
        <w:t>ч, указанных в Рекомендации МСЭ</w:t>
      </w:r>
      <w:r w:rsidR="0022409D" w:rsidRPr="007E635B">
        <w:noBreakHyphen/>
      </w:r>
      <w:r w:rsidR="00CD208B" w:rsidRPr="007E635B">
        <w:t>R </w:t>
      </w:r>
      <w:proofErr w:type="spellStart"/>
      <w:r w:rsidR="00CD208B" w:rsidRPr="007E635B">
        <w:t>M.2083</w:t>
      </w:r>
      <w:proofErr w:type="spellEnd"/>
      <w:r w:rsidR="00CD208B" w:rsidRPr="007E635B">
        <w:t>;</w:t>
      </w:r>
    </w:p>
    <w:p w:rsidR="00F23B77" w:rsidRPr="007E635B" w:rsidRDefault="00F23B77" w:rsidP="00F671FA">
      <w:r w:rsidRPr="007E635B">
        <w:rPr>
          <w:i/>
          <w:iCs/>
        </w:rPr>
        <w:t>j)</w:t>
      </w:r>
      <w:r w:rsidRPr="007E635B">
        <w:tab/>
        <w:t xml:space="preserve">что весьма желательно согласование на всемирном уровне полос частот и планов размещения частот для систем </w:t>
      </w:r>
      <w:proofErr w:type="spellStart"/>
      <w:r w:rsidRPr="007E635B">
        <w:t>IMT</w:t>
      </w:r>
      <w:proofErr w:type="spellEnd"/>
      <w:r w:rsidRPr="007E635B">
        <w:t xml:space="preserve"> в целях обеспечения глобального роуминга и преимуществ, обусловливаемых экономией </w:t>
      </w:r>
      <w:r w:rsidR="00F671FA" w:rsidRPr="007E635B">
        <w:t>благодаря</w:t>
      </w:r>
      <w:r w:rsidRPr="007E635B">
        <w:t xml:space="preserve"> масштаб</w:t>
      </w:r>
      <w:r w:rsidR="00F671FA" w:rsidRPr="007E635B">
        <w:t>у</w:t>
      </w:r>
      <w:r w:rsidR="00CD208B" w:rsidRPr="007E635B">
        <w:t xml:space="preserve"> производства;</w:t>
      </w:r>
    </w:p>
    <w:p w:rsidR="00F23B77" w:rsidRPr="007E635B" w:rsidRDefault="00F23B77" w:rsidP="00F23B77">
      <w:r w:rsidRPr="007E635B">
        <w:rPr>
          <w:i/>
          <w:iCs/>
        </w:rPr>
        <w:lastRenderedPageBreak/>
        <w:t>k)</w:t>
      </w:r>
      <w:r w:rsidRPr="007E635B">
        <w:tab/>
        <w:t>необходимость обеспечения защиты существующих служб при рассмотрении полос частот для возможных дополнительных распределений какой-либо службе,</w:t>
      </w:r>
    </w:p>
    <w:p w:rsidR="00F23B77" w:rsidRPr="007E635B" w:rsidRDefault="00F23B77" w:rsidP="000A1899">
      <w:pPr>
        <w:pStyle w:val="Call"/>
      </w:pPr>
      <w:proofErr w:type="gramStart"/>
      <w:r w:rsidRPr="007E635B">
        <w:t>отмечая</w:t>
      </w:r>
      <w:proofErr w:type="gramEnd"/>
      <w:r w:rsidRPr="007E635B">
        <w:rPr>
          <w:i w:val="0"/>
          <w:iCs/>
        </w:rPr>
        <w:t>,</w:t>
      </w:r>
    </w:p>
    <w:p w:rsidR="00F23B77" w:rsidRPr="007E635B" w:rsidRDefault="00F23B77" w:rsidP="00F23B77">
      <w:r w:rsidRPr="007E635B">
        <w:rPr>
          <w:i/>
          <w:iCs/>
        </w:rPr>
        <w:t>a)</w:t>
      </w:r>
      <w:r w:rsidRPr="007E635B">
        <w:tab/>
        <w:t>что в рамках Вопроса МСЭ</w:t>
      </w:r>
      <w:r w:rsidRPr="007E635B">
        <w:noBreakHyphen/>
        <w:t xml:space="preserve">R 229/5 рассматривается дальнейшее развитие </w:t>
      </w:r>
      <w:proofErr w:type="spellStart"/>
      <w:r w:rsidRPr="007E635B">
        <w:t>IMT</w:t>
      </w:r>
      <w:proofErr w:type="spellEnd"/>
      <w:r w:rsidRPr="007E635B">
        <w:t>;</w:t>
      </w:r>
    </w:p>
    <w:p w:rsidR="00F23B77" w:rsidRPr="007E635B" w:rsidRDefault="00F23B77" w:rsidP="00F23B77">
      <w:r w:rsidRPr="007E635B">
        <w:rPr>
          <w:i/>
          <w:iCs/>
        </w:rPr>
        <w:t>b)</w:t>
      </w:r>
      <w:r w:rsidRPr="007E635B">
        <w:tab/>
        <w:t xml:space="preserve">что </w:t>
      </w:r>
      <w:proofErr w:type="spellStart"/>
      <w:r w:rsidRPr="007E635B">
        <w:t>IMT</w:t>
      </w:r>
      <w:proofErr w:type="spellEnd"/>
      <w:r w:rsidRPr="007E635B">
        <w:t xml:space="preserve"> охватывает одновременно </w:t>
      </w:r>
      <w:proofErr w:type="spellStart"/>
      <w:r w:rsidRPr="007E635B">
        <w:t>IMT</w:t>
      </w:r>
      <w:proofErr w:type="spellEnd"/>
      <w:r w:rsidRPr="007E635B">
        <w:noBreakHyphen/>
        <w:t xml:space="preserve">2000, </w:t>
      </w:r>
      <w:proofErr w:type="spellStart"/>
      <w:r w:rsidRPr="007E635B">
        <w:t>IMT-Advanced</w:t>
      </w:r>
      <w:proofErr w:type="spellEnd"/>
      <w:r w:rsidRPr="007E635B">
        <w:t xml:space="preserve"> и </w:t>
      </w:r>
      <w:proofErr w:type="spellStart"/>
      <w:r w:rsidRPr="007E635B">
        <w:t>IMT</w:t>
      </w:r>
      <w:proofErr w:type="spellEnd"/>
      <w:r w:rsidRPr="007E635B">
        <w:noBreakHyphen/>
        <w:t>2020, как определено в Резолюции МСЭ-R 56-2;</w:t>
      </w:r>
    </w:p>
    <w:p w:rsidR="00F23B77" w:rsidRPr="007E635B" w:rsidRDefault="00F23B77" w:rsidP="00F23B77">
      <w:r w:rsidRPr="007E635B">
        <w:rPr>
          <w:i/>
          <w:iCs/>
        </w:rPr>
        <w:t>c)</w:t>
      </w:r>
      <w:r w:rsidRPr="007E635B">
        <w:tab/>
        <w:t>что в Резолюции МСЭ-R [</w:t>
      </w:r>
      <w:proofErr w:type="spellStart"/>
      <w:r w:rsidRPr="007E635B">
        <w:t>IMT.PRINCIPLES</w:t>
      </w:r>
      <w:proofErr w:type="spellEnd"/>
      <w:r w:rsidRPr="007E635B">
        <w:t xml:space="preserve">] рассматриваются принципы процесса развития </w:t>
      </w:r>
      <w:proofErr w:type="spellStart"/>
      <w:r w:rsidRPr="007E635B">
        <w:t>IMT</w:t>
      </w:r>
      <w:proofErr w:type="spellEnd"/>
      <w:r w:rsidRPr="007E635B">
        <w:t xml:space="preserve"> на период до 2020 года и далее,</w:t>
      </w:r>
    </w:p>
    <w:p w:rsidR="00F23B77" w:rsidRPr="007E635B" w:rsidRDefault="00F23B77" w:rsidP="000A1899">
      <w:pPr>
        <w:pStyle w:val="Call"/>
      </w:pPr>
      <w:proofErr w:type="gramStart"/>
      <w:r w:rsidRPr="007E635B">
        <w:t>признавая</w:t>
      </w:r>
      <w:proofErr w:type="gramEnd"/>
      <w:r w:rsidRPr="007E635B">
        <w:rPr>
          <w:i w:val="0"/>
          <w:iCs/>
        </w:rPr>
        <w:t>,</w:t>
      </w:r>
    </w:p>
    <w:p w:rsidR="00F23B77" w:rsidRPr="007E635B" w:rsidRDefault="00F23B77" w:rsidP="00F23B77">
      <w:r w:rsidRPr="007E635B">
        <w:rPr>
          <w:i/>
          <w:iCs/>
        </w:rPr>
        <w:t>a)</w:t>
      </w:r>
      <w:r w:rsidRPr="007E635B">
        <w:tab/>
        <w:t xml:space="preserve">что своевременное предоставление спектра имеет большое значение для обеспечения будущего развития </w:t>
      </w:r>
      <w:proofErr w:type="spellStart"/>
      <w:r w:rsidRPr="007E635B">
        <w:t>IMT</w:t>
      </w:r>
      <w:proofErr w:type="spellEnd"/>
      <w:r w:rsidRPr="007E635B">
        <w:t>,</w:t>
      </w:r>
    </w:p>
    <w:p w:rsidR="00F23B77" w:rsidRPr="007E635B" w:rsidRDefault="00F23B77" w:rsidP="00A518C3">
      <w:r w:rsidRPr="007E635B">
        <w:rPr>
          <w:i/>
          <w:iCs/>
        </w:rPr>
        <w:t>b)</w:t>
      </w:r>
      <w:r w:rsidRPr="007E635B">
        <w:tab/>
        <w:t xml:space="preserve">что возможность обеспечения непрерывной широкой полосы в </w:t>
      </w:r>
      <w:r w:rsidR="00A518C3" w:rsidRPr="007E635B">
        <w:t xml:space="preserve">диапазонах </w:t>
      </w:r>
      <w:r w:rsidRPr="007E635B">
        <w:t>более высоких частот является более перспективной;</w:t>
      </w:r>
    </w:p>
    <w:p w:rsidR="00F23B77" w:rsidRPr="007E635B" w:rsidRDefault="00F23B77" w:rsidP="00F23B77">
      <w:r w:rsidRPr="007E635B">
        <w:rPr>
          <w:i/>
          <w:iCs/>
        </w:rPr>
        <w:t>c)</w:t>
      </w:r>
      <w:r w:rsidRPr="007E635B">
        <w:tab/>
        <w:t>использование соответствующих частей спектра другими службами радиосвязи, многие из которых требуют значительных инвестиций в инфраструктуру или представляют большую социальную ценность, а также возрастающие потребности этих служб;</w:t>
      </w:r>
    </w:p>
    <w:p w:rsidR="00F23B77" w:rsidRPr="007E635B" w:rsidRDefault="00F23B77" w:rsidP="00F23B77">
      <w:r w:rsidRPr="007E635B">
        <w:rPr>
          <w:i/>
          <w:iCs/>
        </w:rPr>
        <w:t>d)</w:t>
      </w:r>
      <w:r w:rsidRPr="007E635B">
        <w:tab/>
        <w:t xml:space="preserve">что не должно быть дополнительных </w:t>
      </w:r>
      <w:proofErr w:type="spellStart"/>
      <w:r w:rsidRPr="007E635B">
        <w:t>регламентарных</w:t>
      </w:r>
      <w:proofErr w:type="spellEnd"/>
      <w:r w:rsidRPr="007E635B">
        <w:t xml:space="preserve"> или технических ограничений, налагаемых на службы, которым эта полоса в настоящее время распределена на первичной основе;</w:t>
      </w:r>
    </w:p>
    <w:p w:rsidR="00F23B77" w:rsidRPr="007E635B" w:rsidRDefault="00F23B77" w:rsidP="00F23B77">
      <w:r w:rsidRPr="007E635B">
        <w:rPr>
          <w:i/>
          <w:iCs/>
        </w:rPr>
        <w:t>e)</w:t>
      </w:r>
      <w:r w:rsidRPr="007E635B">
        <w:tab/>
        <w:t>что в преамбуле к Регламенту радиосвязи указаны следующие задачи:</w:t>
      </w:r>
    </w:p>
    <w:p w:rsidR="00F23B77" w:rsidRPr="007E635B" w:rsidRDefault="00F23B77" w:rsidP="000A1899">
      <w:pPr>
        <w:pStyle w:val="enumlev1"/>
        <w:rPr>
          <w:i/>
          <w:iCs/>
        </w:rPr>
      </w:pPr>
      <w:r w:rsidRPr="007E635B">
        <w:rPr>
          <w:i/>
          <w:iCs/>
        </w:rPr>
        <w:t>−</w:t>
      </w:r>
      <w:r w:rsidRPr="007E635B">
        <w:rPr>
          <w:i/>
          <w:iCs/>
        </w:rPr>
        <w:tab/>
        <w:t xml:space="preserve">содействовать эффективной и экономичной работе всех служб радиосвязи; и </w:t>
      </w:r>
    </w:p>
    <w:p w:rsidR="00F23B77" w:rsidRPr="007E635B" w:rsidRDefault="00F23B77" w:rsidP="000A1899">
      <w:pPr>
        <w:pStyle w:val="enumlev1"/>
        <w:rPr>
          <w:i/>
          <w:iCs/>
        </w:rPr>
      </w:pPr>
      <w:r w:rsidRPr="007E635B">
        <w:rPr>
          <w:i/>
          <w:iCs/>
        </w:rPr>
        <w:t>−</w:t>
      </w:r>
      <w:r w:rsidRPr="007E635B">
        <w:rPr>
          <w:i/>
          <w:iCs/>
        </w:rPr>
        <w:tab/>
        <w:t>способствовать внедрению новых технологий радиосвязи и, при необходимости, регулировать их применение,</w:t>
      </w:r>
    </w:p>
    <w:p w:rsidR="00F23B77" w:rsidRPr="007E635B" w:rsidRDefault="00F23B77" w:rsidP="000A1899">
      <w:pPr>
        <w:pStyle w:val="Call"/>
      </w:pPr>
      <w:proofErr w:type="gramStart"/>
      <w:r w:rsidRPr="007E635B">
        <w:t>решает</w:t>
      </w:r>
      <w:proofErr w:type="gramEnd"/>
      <w:r w:rsidRPr="007E635B">
        <w:t xml:space="preserve"> предложить МСЭ-R</w:t>
      </w:r>
    </w:p>
    <w:p w:rsidR="00F23B77" w:rsidRPr="007E635B" w:rsidRDefault="00F23B77" w:rsidP="00F23B77">
      <w:r w:rsidRPr="007E635B">
        <w:t>1</w:t>
      </w:r>
      <w:r w:rsidRPr="007E635B">
        <w:tab/>
        <w:t xml:space="preserve">исследовать потребности в спектре, связанные с возможностями, которые необходимы для развития </w:t>
      </w:r>
      <w:proofErr w:type="spellStart"/>
      <w:r w:rsidRPr="007E635B">
        <w:t>IMT</w:t>
      </w:r>
      <w:proofErr w:type="spellEnd"/>
      <w:r w:rsidRPr="007E635B">
        <w:noBreakHyphen/>
        <w:t>2020, принимая во внимание:</w:t>
      </w:r>
    </w:p>
    <w:p w:rsidR="00F23B77" w:rsidRPr="007E635B" w:rsidRDefault="00F23B77" w:rsidP="000A1899">
      <w:pPr>
        <w:pStyle w:val="enumlev1"/>
      </w:pPr>
      <w:r w:rsidRPr="007E635B">
        <w:t>–</w:t>
      </w:r>
      <w:r w:rsidRPr="007E635B">
        <w:tab/>
        <w:t xml:space="preserve">растущие потребности, например, очень высокие скорости передачи данных, для удовлетворения пользовательского спроса на </w:t>
      </w:r>
      <w:proofErr w:type="spellStart"/>
      <w:r w:rsidRPr="007E635B">
        <w:t>IMT</w:t>
      </w:r>
      <w:proofErr w:type="spellEnd"/>
      <w:r w:rsidRPr="007E635B">
        <w:t>;</w:t>
      </w:r>
    </w:p>
    <w:p w:rsidR="00F23B77" w:rsidRPr="007E635B" w:rsidRDefault="00F23B77" w:rsidP="000A1899">
      <w:pPr>
        <w:pStyle w:val="enumlev1"/>
      </w:pPr>
      <w:r w:rsidRPr="007E635B">
        <w:t>–</w:t>
      </w:r>
      <w:r w:rsidRPr="007E635B">
        <w:tab/>
        <w:t>ситуации, когда требуется передавать очень большие объемы трафика данных, например в густонаселенных городских районах и/</w:t>
      </w:r>
      <w:r w:rsidR="0030192D" w:rsidRPr="007E635B">
        <w:t>или в периоды пиковой нагрузки;</w:t>
      </w:r>
      <w:r w:rsidR="002303FA" w:rsidRPr="007E635B">
        <w:t xml:space="preserve"> </w:t>
      </w:r>
    </w:p>
    <w:p w:rsidR="00F23B77" w:rsidRPr="007E635B" w:rsidRDefault="00F23B77" w:rsidP="00CB69C4">
      <w:pPr>
        <w:pStyle w:val="enumlev1"/>
      </w:pPr>
      <w:r w:rsidRPr="007E635B">
        <w:t>–</w:t>
      </w:r>
      <w:r w:rsidRPr="007E635B">
        <w:tab/>
        <w:t xml:space="preserve">технические и эксплуатационные характеристики систем </w:t>
      </w:r>
      <w:proofErr w:type="spellStart"/>
      <w:r w:rsidRPr="007E635B">
        <w:t>IMT</w:t>
      </w:r>
      <w:proofErr w:type="spellEnd"/>
      <w:r w:rsidRPr="007E635B">
        <w:t xml:space="preserve"> в </w:t>
      </w:r>
      <w:r w:rsidR="00CB69C4" w:rsidRPr="007E635B">
        <w:t xml:space="preserve">диапазоне </w:t>
      </w:r>
      <w:r w:rsidRPr="007E635B">
        <w:t>высок</w:t>
      </w:r>
      <w:r w:rsidR="00CB69C4" w:rsidRPr="007E635B">
        <w:t>их</w:t>
      </w:r>
      <w:r w:rsidRPr="007E635B">
        <w:t xml:space="preserve"> частот, включая развитие </w:t>
      </w:r>
      <w:proofErr w:type="spellStart"/>
      <w:r w:rsidRPr="007E635B">
        <w:t>IMT</w:t>
      </w:r>
      <w:proofErr w:type="spellEnd"/>
      <w:r w:rsidRPr="007E635B">
        <w:t xml:space="preserve">, обусловливаемое достижениями в области технологий и методов эффективного использования спектра, а также </w:t>
      </w:r>
      <w:r w:rsidR="00CB69C4" w:rsidRPr="007E635B">
        <w:t xml:space="preserve">их </w:t>
      </w:r>
      <w:r w:rsidRPr="007E635B">
        <w:t>развертывание;</w:t>
      </w:r>
    </w:p>
    <w:p w:rsidR="00F23B77" w:rsidRPr="007E635B" w:rsidRDefault="00F23B77" w:rsidP="000A1899">
      <w:pPr>
        <w:pStyle w:val="enumlev1"/>
      </w:pPr>
      <w:r w:rsidRPr="007E635B">
        <w:t>–</w:t>
      </w:r>
      <w:r w:rsidRPr="007E635B">
        <w:tab/>
        <w:t>сроки, в которые потребуется спектр;</w:t>
      </w:r>
    </w:p>
    <w:p w:rsidR="00F23B77" w:rsidRPr="007E635B" w:rsidRDefault="00F23B77" w:rsidP="00CB69C4">
      <w:r w:rsidRPr="007E635B">
        <w:t>2</w:t>
      </w:r>
      <w:r w:rsidRPr="007E635B">
        <w:tab/>
      </w:r>
      <w:r w:rsidR="00CB69C4" w:rsidRPr="007E635B">
        <w:t xml:space="preserve">исследовать полосы частот </w:t>
      </w:r>
      <w:r w:rsidR="00503242" w:rsidRPr="007E635B">
        <w:t xml:space="preserve">22−22,55 ГГц, 39−40 ГГц, 47,2−50,2 ГГц, 50,4−52,6 ГГц, 66−76 ГГц </w:t>
      </w:r>
      <w:r w:rsidR="00CB69C4" w:rsidRPr="007E635B">
        <w:t>и</w:t>
      </w:r>
      <w:r w:rsidR="00503242" w:rsidRPr="007E635B">
        <w:t xml:space="preserve"> 81−86 ГГц </w:t>
      </w:r>
      <w:r w:rsidR="00CB69C4" w:rsidRPr="007E635B">
        <w:t>для</w:t>
      </w:r>
      <w:r w:rsidR="00503242" w:rsidRPr="007E635B">
        <w:t xml:space="preserve"> </w:t>
      </w:r>
      <w:proofErr w:type="spellStart"/>
      <w:r w:rsidR="00503242" w:rsidRPr="007E635B">
        <w:t>IMT</w:t>
      </w:r>
      <w:proofErr w:type="spellEnd"/>
      <w:r w:rsidR="00503242" w:rsidRPr="007E635B">
        <w:t xml:space="preserve">, </w:t>
      </w:r>
      <w:r w:rsidR="00CB69C4" w:rsidRPr="007E635B">
        <w:t xml:space="preserve">учитывая результаты исследований, указанных в пункте 1 раздела </w:t>
      </w:r>
      <w:r w:rsidR="00CB69C4" w:rsidRPr="007E635B">
        <w:rPr>
          <w:i/>
          <w:iCs/>
        </w:rPr>
        <w:t>решает предложить МСЭ-R</w:t>
      </w:r>
      <w:r w:rsidR="00CB69C4" w:rsidRPr="00FC5112">
        <w:t>,</w:t>
      </w:r>
      <w:r w:rsidR="00CB69C4" w:rsidRPr="007E635B">
        <w:t xml:space="preserve"> в максимально возможной степени необходимость согласования</w:t>
      </w:r>
      <w:r w:rsidR="00503242" w:rsidRPr="007E635B">
        <w:t>,</w:t>
      </w:r>
    </w:p>
    <w:p w:rsidR="00F23B77" w:rsidRPr="007E635B" w:rsidRDefault="00F23B77" w:rsidP="000A1899">
      <w:pPr>
        <w:pStyle w:val="Call"/>
      </w:pPr>
      <w:proofErr w:type="gramStart"/>
      <w:r w:rsidRPr="007E635B">
        <w:t>далее</w:t>
      </w:r>
      <w:proofErr w:type="gramEnd"/>
      <w:r w:rsidRPr="007E635B">
        <w:t xml:space="preserve"> решает</w:t>
      </w:r>
      <w:r w:rsidRPr="007E635B">
        <w:rPr>
          <w:i w:val="0"/>
          <w:iCs/>
        </w:rPr>
        <w:t>,</w:t>
      </w:r>
    </w:p>
    <w:p w:rsidR="00F23B77" w:rsidRPr="007E635B" w:rsidRDefault="00F23B77" w:rsidP="00F23B77">
      <w:r w:rsidRPr="007E635B">
        <w:t>1</w:t>
      </w:r>
      <w:r w:rsidRPr="007E635B">
        <w:tab/>
        <w:t>ускорить разработку и завершение подготовки технических и эксплуатационных характеристик, требуемых для проведения исследований совместного использования частот и совместимости, которые включают системы, получившие название "</w:t>
      </w:r>
      <w:proofErr w:type="spellStart"/>
      <w:r w:rsidRPr="007E635B">
        <w:t>IMT</w:t>
      </w:r>
      <w:proofErr w:type="spellEnd"/>
      <w:r w:rsidRPr="007E635B">
        <w:t>-2020";</w:t>
      </w:r>
    </w:p>
    <w:p w:rsidR="00F23B77" w:rsidRPr="007E635B" w:rsidRDefault="00F23B77" w:rsidP="00CB69C4">
      <w:r w:rsidRPr="007E635B">
        <w:t>2</w:t>
      </w:r>
      <w:r w:rsidRPr="007E635B">
        <w:tab/>
        <w:t xml:space="preserve">что исследования, указанные в пункте 2 раздела </w:t>
      </w:r>
      <w:r w:rsidRPr="007E635B">
        <w:rPr>
          <w:i/>
          <w:iCs/>
        </w:rPr>
        <w:t>решает предложить МСЭ-R</w:t>
      </w:r>
      <w:r w:rsidRPr="007E635B">
        <w:t xml:space="preserve">, включают исследования совместного использования частот и исследования совместимости со службами, уже имеющими распределения на первичной основе </w:t>
      </w:r>
      <w:r w:rsidR="00CB69C4" w:rsidRPr="007E635B">
        <w:t>в перечисленных выше</w:t>
      </w:r>
      <w:r w:rsidRPr="007E635B">
        <w:t xml:space="preserve"> полосах и </w:t>
      </w:r>
      <w:r w:rsidR="00CB69C4" w:rsidRPr="007E635B">
        <w:t>соседних с ними</w:t>
      </w:r>
      <w:r w:rsidRPr="007E635B">
        <w:t xml:space="preserve"> полосах, в зависимости от случая, с учетом потенциальных методов ослабления влияния помех, которые, возможно, потребуется </w:t>
      </w:r>
      <w:r w:rsidR="00CB69C4" w:rsidRPr="007E635B">
        <w:t>применять в</w:t>
      </w:r>
      <w:r w:rsidRPr="007E635B">
        <w:t xml:space="preserve"> система</w:t>
      </w:r>
      <w:r w:rsidR="00CB69C4" w:rsidRPr="007E635B">
        <w:t>х</w:t>
      </w:r>
      <w:r w:rsidRPr="007E635B">
        <w:t xml:space="preserve"> </w:t>
      </w:r>
      <w:proofErr w:type="spellStart"/>
      <w:r w:rsidRPr="007E635B">
        <w:t>IMT</w:t>
      </w:r>
      <w:proofErr w:type="spellEnd"/>
      <w:r w:rsidRPr="007E635B">
        <w:t>;</w:t>
      </w:r>
    </w:p>
    <w:p w:rsidR="00F23B77" w:rsidRPr="007E635B" w:rsidRDefault="00F23B77" w:rsidP="00F23B77">
      <w:r w:rsidRPr="007E635B">
        <w:lastRenderedPageBreak/>
        <w:t>3</w:t>
      </w:r>
      <w:r w:rsidRPr="007E635B">
        <w:tab/>
        <w:t xml:space="preserve">предложить </w:t>
      </w:r>
      <w:proofErr w:type="spellStart"/>
      <w:r w:rsidRPr="007E635B">
        <w:t>ВКР</w:t>
      </w:r>
      <w:proofErr w:type="spellEnd"/>
      <w:r w:rsidRPr="007E635B">
        <w:t>-19 рассмотреть результаты указанных выше исследований и принять соответствующие меры,</w:t>
      </w:r>
    </w:p>
    <w:p w:rsidR="00F23B77" w:rsidRPr="007E635B" w:rsidRDefault="00F23B77" w:rsidP="000A1899">
      <w:pPr>
        <w:pStyle w:val="Call"/>
      </w:pPr>
      <w:proofErr w:type="gramStart"/>
      <w:r w:rsidRPr="007E635B">
        <w:t>призывает</w:t>
      </w:r>
      <w:proofErr w:type="gramEnd"/>
      <w:r w:rsidRPr="007E635B">
        <w:t xml:space="preserve"> Государства-Члены, Членов Сектора, Академические организации и Ассоциированных членов</w:t>
      </w:r>
    </w:p>
    <w:p w:rsidR="00F23B77" w:rsidRPr="007E635B" w:rsidRDefault="00F23B77" w:rsidP="00F23B77">
      <w:proofErr w:type="gramStart"/>
      <w:r w:rsidRPr="007E635B">
        <w:t>принять</w:t>
      </w:r>
      <w:proofErr w:type="gramEnd"/>
      <w:r w:rsidRPr="007E635B">
        <w:t xml:space="preserve"> участие в исследованиях, представляя свои вклады в МСЭ-R.</w:t>
      </w:r>
    </w:p>
    <w:p w:rsidR="000F1248" w:rsidRPr="007E635B" w:rsidRDefault="00503242" w:rsidP="000A1899">
      <w:pPr>
        <w:pStyle w:val="Reasons"/>
      </w:pPr>
      <w:proofErr w:type="gramStart"/>
      <w:r w:rsidRPr="007E635B">
        <w:rPr>
          <w:b/>
          <w:bCs/>
        </w:rPr>
        <w:t>Основания</w:t>
      </w:r>
      <w:r w:rsidRPr="007E635B">
        <w:t>:</w:t>
      </w:r>
      <w:r w:rsidRPr="007E635B">
        <w:tab/>
      </w:r>
      <w:proofErr w:type="gramEnd"/>
      <w:r w:rsidRPr="007E635B">
        <w:t xml:space="preserve">Проект новой Резолюции, в которой поддерживается предлагаемый пункт повестки дня </w:t>
      </w:r>
      <w:proofErr w:type="spellStart"/>
      <w:r w:rsidRPr="007E635B">
        <w:t>ВКР</w:t>
      </w:r>
      <w:proofErr w:type="spellEnd"/>
      <w:r w:rsidRPr="007E635B">
        <w:t xml:space="preserve">-19 относительно будущего развития </w:t>
      </w:r>
      <w:proofErr w:type="spellStart"/>
      <w:r w:rsidRPr="007E635B">
        <w:t>IMT</w:t>
      </w:r>
      <w:proofErr w:type="spellEnd"/>
      <w:r w:rsidRPr="007E635B">
        <w:t xml:space="preserve"> на период до 2020 года и далее.</w:t>
      </w:r>
    </w:p>
    <w:p w:rsidR="00503242" w:rsidRPr="007E635B" w:rsidRDefault="00F9000F" w:rsidP="000A1899">
      <w:pPr>
        <w:pStyle w:val="AppendixNo"/>
        <w:rPr>
          <w:rFonts w:eastAsia="MS Mincho"/>
        </w:rPr>
      </w:pPr>
      <w:r w:rsidRPr="007E635B">
        <w:rPr>
          <w:rFonts w:eastAsia="MS Mincho"/>
        </w:rPr>
        <w:t xml:space="preserve">ДОПОЛНЕНИЕ К приложениЮ </w:t>
      </w:r>
      <w:r w:rsidR="00503242" w:rsidRPr="007E635B">
        <w:rPr>
          <w:rFonts w:eastAsia="MS Mincho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9"/>
      </w:tblGrid>
      <w:tr w:rsidR="00503242" w:rsidRPr="007E635B" w:rsidTr="00503242">
        <w:tc>
          <w:tcPr>
            <w:tcW w:w="963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271FA">
            <w:pPr>
              <w:pStyle w:val="Normalaftertitle"/>
              <w:spacing w:before="120" w:after="120"/>
              <w:rPr>
                <w:rFonts w:eastAsia="MS Mincho"/>
                <w:i/>
                <w:iCs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7E635B">
              <w:rPr>
                <w:rFonts w:eastAsia="MS Mincho"/>
                <w:b/>
                <w:bCs/>
                <w:i/>
                <w:i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Предмет</w:t>
            </w:r>
            <w:r w:rsidRPr="007E635B">
              <w:rPr>
                <w:rFonts w:eastAsia="MS Mincho"/>
                <w:bCs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:</w:t>
            </w:r>
            <w:r w:rsidRPr="007E635B">
              <w:rPr>
                <w:rFonts w:eastAsia="MS Gothic"/>
                <w:bCs/>
              </w:rPr>
              <w:t xml:space="preserve"> </w:t>
            </w:r>
            <w:r w:rsidRPr="007E635B">
              <w:rPr>
                <w:rFonts w:eastAsia="MS Mincho"/>
              </w:rPr>
              <w:t>Предлож</w:t>
            </w:r>
            <w:r w:rsidR="005271FA" w:rsidRPr="007E635B">
              <w:rPr>
                <w:rFonts w:eastAsia="MS Mincho"/>
              </w:rPr>
              <w:t>ение</w:t>
            </w:r>
            <w:r w:rsidRPr="007E635B">
              <w:rPr>
                <w:rFonts w:eastAsia="MS Mincho"/>
              </w:rPr>
              <w:t xml:space="preserve"> нов</w:t>
            </w:r>
            <w:r w:rsidR="005271FA" w:rsidRPr="007E635B">
              <w:rPr>
                <w:rFonts w:eastAsia="MS Mincho"/>
              </w:rPr>
              <w:t>ого</w:t>
            </w:r>
            <w:r w:rsidRPr="007E635B">
              <w:rPr>
                <w:rFonts w:eastAsia="MS Mincho"/>
              </w:rPr>
              <w:t xml:space="preserve"> пункт</w:t>
            </w:r>
            <w:r w:rsidR="005271FA" w:rsidRPr="007E635B">
              <w:rPr>
                <w:rFonts w:eastAsia="MS Mincho"/>
              </w:rPr>
              <w:t>а</w:t>
            </w:r>
            <w:r w:rsidRPr="007E635B">
              <w:rPr>
                <w:rFonts w:eastAsia="MS Mincho"/>
              </w:rPr>
              <w:t xml:space="preserve"> повестки дня </w:t>
            </w:r>
            <w:proofErr w:type="spellStart"/>
            <w:r w:rsidRPr="007E635B">
              <w:rPr>
                <w:rFonts w:eastAsia="MS Mincho"/>
              </w:rPr>
              <w:t>ВКР</w:t>
            </w:r>
            <w:proofErr w:type="spellEnd"/>
            <w:r w:rsidRPr="007E635B">
              <w:rPr>
                <w:rFonts w:eastAsia="MS Mincho"/>
              </w:rPr>
              <w:t>-19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Источник</w:t>
            </w:r>
            <w:r w:rsidRPr="007E635B">
              <w:t>: Китайская Народная Республика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1A7648" w:rsidRDefault="00503242" w:rsidP="00F7681E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</w:t>
            </w:r>
            <w:r w:rsidRPr="007E635B">
              <w:t xml:space="preserve">: Рассмотреть определение полос частот для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в участке</w:t>
            </w:r>
            <w:r w:rsidR="00F7681E" w:rsidRPr="007E635B">
              <w:t xml:space="preserve"> или участках</w:t>
            </w:r>
            <w:r w:rsidR="0022409D" w:rsidRPr="007E635B">
              <w:t xml:space="preserve"> диапазона частот между 22 и 86 </w:t>
            </w:r>
            <w:r w:rsidRPr="007E635B">
              <w:t>ГГц, включая возможные дополнительные распределения подвижной службе на первичной основе в соответствии с Резолюцией [</w:t>
            </w:r>
            <w:proofErr w:type="spellStart"/>
            <w:r w:rsidRPr="007E635B">
              <w:t>CHN</w:t>
            </w:r>
            <w:r w:rsidRPr="007E635B">
              <w:noBreakHyphen/>
              <w:t>D10</w:t>
            </w:r>
            <w:r w:rsidRPr="007E635B">
              <w:noBreakHyphen/>
              <w:t>NEW</w:t>
            </w:r>
            <w:proofErr w:type="spellEnd"/>
            <w:r w:rsidRPr="007E635B">
              <w:t xml:space="preserve"> A.I._</w:t>
            </w:r>
            <w:proofErr w:type="spellStart"/>
            <w:r w:rsidRPr="007E635B">
              <w:t>IMT_ABOVE</w:t>
            </w:r>
            <w:proofErr w:type="spellEnd"/>
            <w:r w:rsidRPr="007E635B">
              <w:t> </w:t>
            </w:r>
            <w:proofErr w:type="spellStart"/>
            <w:r w:rsidRPr="007E635B">
              <w:t>6GHZ</w:t>
            </w:r>
            <w:proofErr w:type="spellEnd"/>
            <w:r w:rsidRPr="007E635B">
              <w:t>] (</w:t>
            </w:r>
            <w:proofErr w:type="spellStart"/>
            <w:r w:rsidRPr="007E635B">
              <w:t>ВКР</w:t>
            </w:r>
            <w:proofErr w:type="spellEnd"/>
            <w:r w:rsidRPr="007E635B">
              <w:noBreakHyphen/>
              <w:t>15)</w:t>
            </w:r>
            <w:r w:rsidR="001A7648" w:rsidRPr="001A7648">
              <w:t>.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648" w:rsidRDefault="00503242" w:rsidP="00F7681E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Основание</w:t>
            </w:r>
            <w:r w:rsidRPr="007E635B">
              <w:rPr>
                <w:b/>
                <w:bCs/>
              </w:rPr>
              <w:t>/</w:t>
            </w:r>
            <w:r w:rsidRPr="007E635B">
              <w:rPr>
                <w:b/>
                <w:bCs/>
                <w:i/>
                <w:iCs/>
              </w:rPr>
              <w:t>причина</w:t>
            </w:r>
            <w:r w:rsidRPr="007E635B">
              <w:t xml:space="preserve">: </w:t>
            </w:r>
          </w:p>
          <w:p w:rsidR="00503242" w:rsidRPr="007E635B" w:rsidRDefault="00F7681E" w:rsidP="00F7681E">
            <w:pPr>
              <w:spacing w:after="120"/>
            </w:pPr>
            <w:r w:rsidRPr="007E635B">
              <w:t>Основу современного мира составляет и</w:t>
            </w:r>
            <w:r w:rsidR="00503242" w:rsidRPr="007E635B">
              <w:t xml:space="preserve">нформация: возможности, появившиеся благодаря развитию информационно-коммуникационных технологий (ИКТ), </w:t>
            </w:r>
            <w:r w:rsidRPr="007E635B">
              <w:t>стали одним из</w:t>
            </w:r>
            <w:r w:rsidR="00503242" w:rsidRPr="007E635B">
              <w:t xml:space="preserve"> основны</w:t>
            </w:r>
            <w:r w:rsidRPr="007E635B">
              <w:t>х</w:t>
            </w:r>
            <w:r w:rsidR="00503242" w:rsidRPr="007E635B">
              <w:t xml:space="preserve"> фактор</w:t>
            </w:r>
            <w:r w:rsidRPr="007E635B">
              <w:t>ов</w:t>
            </w:r>
            <w:r w:rsidR="00503242" w:rsidRPr="007E635B">
              <w:t xml:space="preserve">, </w:t>
            </w:r>
            <w:r w:rsidRPr="007E635B">
              <w:t>способствующих эволюции</w:t>
            </w:r>
            <w:r w:rsidR="00503242" w:rsidRPr="007E635B">
              <w:t xml:space="preserve"> обществ</w:t>
            </w:r>
            <w:r w:rsidRPr="007E635B">
              <w:t>а</w:t>
            </w:r>
            <w:r w:rsidR="00503242" w:rsidRPr="007E635B">
              <w:t xml:space="preserve"> в последние десятилетия.</w:t>
            </w:r>
          </w:p>
          <w:p w:rsidR="00503242" w:rsidRPr="007E635B" w:rsidRDefault="00503242" w:rsidP="00076F13">
            <w:pPr>
              <w:spacing w:after="120"/>
            </w:pPr>
            <w:r w:rsidRPr="007E635B">
              <w:t xml:space="preserve">В 2020 году и в последующий период применения беспроводной связи </w:t>
            </w:r>
            <w:r w:rsidR="00F7681E" w:rsidRPr="007E635B">
              <w:t>распространятся</w:t>
            </w:r>
            <w:r w:rsidRPr="007E635B">
              <w:t xml:space="preserve"> на новые рыночные сегменты, такие как "умные" электросети, электронное здравоохранение, интеллектуальные транспортные системы (</w:t>
            </w:r>
            <w:proofErr w:type="spellStart"/>
            <w:r w:rsidRPr="007E635B">
              <w:t>ИТС</w:t>
            </w:r>
            <w:proofErr w:type="spellEnd"/>
            <w:r w:rsidRPr="007E635B">
              <w:t xml:space="preserve">), управление </w:t>
            </w:r>
            <w:r w:rsidR="00076F13" w:rsidRPr="007E635B">
              <w:t>дорожным движением</w:t>
            </w:r>
            <w:r w:rsidRPr="007E635B">
              <w:t xml:space="preserve"> и</w:t>
            </w:r>
            <w:r w:rsidR="00076F13" w:rsidRPr="007E635B">
              <w:t xml:space="preserve"> его</w:t>
            </w:r>
            <w:r w:rsidRPr="007E635B">
              <w:t xml:space="preserve"> безопасность. Ожидается, что эти новые рыночные сегменты и необходимость дальнейшего совершенствования применений подвижной широкополосной связи </w:t>
            </w:r>
            <w:r w:rsidR="00766A16" w:rsidRPr="007E635B">
              <w:t xml:space="preserve">будут </w:t>
            </w:r>
            <w:r w:rsidRPr="007E635B">
              <w:t>предъяв</w:t>
            </w:r>
            <w:r w:rsidR="00766A16" w:rsidRPr="007E635B">
              <w:t>л</w:t>
            </w:r>
            <w:r w:rsidRPr="007E635B">
              <w:t>ят</w:t>
            </w:r>
            <w:r w:rsidR="00766A16" w:rsidRPr="007E635B">
              <w:t>ь</w:t>
            </w:r>
            <w:r w:rsidRPr="007E635B">
              <w:t xml:space="preserve"> более высокие требования (например, очень высокие скорости передачи данных, большое число соединений, сверхмалая задержка и высокая надежность), по сравнению с требованиями, </w:t>
            </w:r>
            <w:r w:rsidR="00076F13" w:rsidRPr="007E635B">
              <w:t>обеспечиваемыми</w:t>
            </w:r>
            <w:r w:rsidRPr="007E635B">
              <w:t xml:space="preserve"> </w:t>
            </w:r>
            <w:r w:rsidR="00076F13" w:rsidRPr="007E635B">
              <w:t xml:space="preserve">в </w:t>
            </w:r>
            <w:r w:rsidRPr="007E635B">
              <w:t>современны</w:t>
            </w:r>
            <w:r w:rsidR="00076F13" w:rsidRPr="007E635B">
              <w:t>х</w:t>
            </w:r>
            <w:r w:rsidRPr="007E635B">
              <w:t xml:space="preserve"> областя</w:t>
            </w:r>
            <w:r w:rsidR="00076F13" w:rsidRPr="007E635B">
              <w:t>х применений</w:t>
            </w:r>
            <w:r w:rsidRPr="007E635B">
              <w:t xml:space="preserve"> </w:t>
            </w:r>
            <w:proofErr w:type="spellStart"/>
            <w:r w:rsidRPr="007E635B">
              <w:t>IMT</w:t>
            </w:r>
            <w:proofErr w:type="spellEnd"/>
            <w:r w:rsidRPr="007E635B">
              <w:t>.</w:t>
            </w:r>
          </w:p>
          <w:p w:rsidR="00503242" w:rsidRPr="007E635B" w:rsidRDefault="00503242" w:rsidP="00A42076">
            <w:pPr>
              <w:spacing w:after="120"/>
            </w:pPr>
            <w:r w:rsidRPr="007E635B">
              <w:t xml:space="preserve">Для удовлетворения этих более высоких требований будущие технологии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должны иметь возможность </w:t>
            </w:r>
            <w:r w:rsidR="00A42076" w:rsidRPr="007E635B">
              <w:t>работы</w:t>
            </w:r>
            <w:r w:rsidRPr="007E635B">
              <w:t xml:space="preserve"> в более широких полос</w:t>
            </w:r>
            <w:r w:rsidR="00A42076" w:rsidRPr="007E635B">
              <w:t>ах</w:t>
            </w:r>
            <w:r w:rsidRPr="007E635B">
              <w:t xml:space="preserve"> частот, обеспечивая в то же время более высокие уровни эффективности использования спектра и охвата. Учитывая сложности, связанные с аппаратной реализацией в современных "умных" мобильных устройствах, а также необходимость максимального повышения эффективности доставки данных, желательно использовать непрерывную широкую полосу, чтобы удовлетворить эти требования. В принципе, возможность обеспечения непрерывной широкой полосы в диапазонах </w:t>
            </w:r>
            <w:r w:rsidR="00A42076" w:rsidRPr="007E635B">
              <w:t xml:space="preserve">более высоких </w:t>
            </w:r>
            <w:r w:rsidRPr="007E635B">
              <w:t xml:space="preserve">частот является более перспективной, по сравнению с </w:t>
            </w:r>
            <w:r w:rsidR="00A42076" w:rsidRPr="007E635B">
              <w:t xml:space="preserve">диапазонами </w:t>
            </w:r>
            <w:r w:rsidRPr="007E635B">
              <w:t>более низки</w:t>
            </w:r>
            <w:r w:rsidR="00A42076" w:rsidRPr="007E635B">
              <w:t>х</w:t>
            </w:r>
            <w:r w:rsidRPr="007E635B">
              <w:t xml:space="preserve"> частот. В будущих технологиях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ширина полосы, необходимая для обеспечения различных сценариев использования, таких как усовершенствованная подвижная широкополосная связь, сверхнадежная передача данных с малой задержкой и интенсивный межмашинный обмен, будет меняться. Для этих сценариев, в которых требуется ширина от не</w:t>
            </w:r>
            <w:r w:rsidR="0022409D" w:rsidRPr="007E635B">
              <w:t>скольких сотен МГц до минимум 1 </w:t>
            </w:r>
            <w:r w:rsidRPr="007E635B">
              <w:t>ГГц, будет необходимо рассмотреть широк</w:t>
            </w:r>
            <w:r w:rsidR="00A42076" w:rsidRPr="007E635B">
              <w:t>и</w:t>
            </w:r>
            <w:r w:rsidRPr="007E635B">
              <w:t>й непрер</w:t>
            </w:r>
            <w:r w:rsidR="0022409D" w:rsidRPr="007E635B">
              <w:t>ывный спектр в диапазоне выше 6 </w:t>
            </w:r>
            <w:r w:rsidRPr="007E635B">
              <w:t>ГГц.</w:t>
            </w:r>
          </w:p>
          <w:p w:rsidR="00503242" w:rsidRPr="007E635B" w:rsidRDefault="00503242" w:rsidP="00A42076">
            <w:pPr>
              <w:spacing w:after="120"/>
            </w:pPr>
            <w:r w:rsidRPr="007E635B">
              <w:t>По этим причинам Рабочая г</w:t>
            </w:r>
            <w:r w:rsidR="0022409D" w:rsidRPr="007E635B">
              <w:t xml:space="preserve">руппа </w:t>
            </w:r>
            <w:proofErr w:type="spellStart"/>
            <w:r w:rsidR="0022409D" w:rsidRPr="007E635B">
              <w:t>5D</w:t>
            </w:r>
            <w:proofErr w:type="spellEnd"/>
            <w:r w:rsidR="0022409D" w:rsidRPr="007E635B">
              <w:t> </w:t>
            </w:r>
            <w:r w:rsidRPr="007E635B">
              <w:t xml:space="preserve">МСЭ-R завершила разработку проекта новой Рекомендации МСЭ-R "Концепция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: основы и общие задачи будущего развития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на период до 2020 года и далее", а также проект нового Отчета МСЭ-R "Техническая осуществимость развертывания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в полосах выш</w:t>
            </w:r>
            <w:r w:rsidR="0022409D" w:rsidRPr="007E635B">
              <w:t>е 6 </w:t>
            </w:r>
            <w:r w:rsidRPr="007E635B">
              <w:t xml:space="preserve">ГГц". Кроме того, в настоящее время на глобальном, региональном и национальном уровнях проводятся исследования относительно будущей подвижной связи, при </w:t>
            </w:r>
            <w:r w:rsidRPr="007E635B">
              <w:lastRenderedPageBreak/>
              <w:t xml:space="preserve">этом основное внимание уделяется возможному использованию </w:t>
            </w:r>
            <w:r w:rsidR="00A42076" w:rsidRPr="007E635B">
              <w:t xml:space="preserve">полос </w:t>
            </w:r>
            <w:r w:rsidRPr="007E635B">
              <w:t xml:space="preserve">более высоких частот. Ожидается, что для будущих технологий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можно б</w:t>
            </w:r>
            <w:r w:rsidR="0022409D" w:rsidRPr="007E635B">
              <w:t>удет использовать полосы выше 6 </w:t>
            </w:r>
            <w:r w:rsidRPr="007E635B">
              <w:t>ГГц.</w:t>
            </w:r>
          </w:p>
          <w:p w:rsidR="00503242" w:rsidRPr="007E635B" w:rsidRDefault="00503242" w:rsidP="00315036">
            <w:pPr>
              <w:spacing w:after="120"/>
            </w:pPr>
            <w:r w:rsidRPr="007E635B">
              <w:t xml:space="preserve">С учетом </w:t>
            </w:r>
            <w:r w:rsidR="00A42076" w:rsidRPr="007E635B">
              <w:t>изложенной</w:t>
            </w:r>
            <w:r w:rsidRPr="007E635B">
              <w:t xml:space="preserve"> выше </w:t>
            </w:r>
            <w:r w:rsidR="00A42076" w:rsidRPr="007E635B">
              <w:t>базовой информации</w:t>
            </w:r>
            <w:r w:rsidRPr="007E635B">
              <w:t xml:space="preserve"> представляется, что </w:t>
            </w:r>
            <w:r w:rsidR="00A42076" w:rsidRPr="007E635B">
              <w:t xml:space="preserve">полосы </w:t>
            </w:r>
            <w:r w:rsidRPr="007E635B">
              <w:t>более высоки</w:t>
            </w:r>
            <w:r w:rsidR="00A42076" w:rsidRPr="007E635B">
              <w:t>х</w:t>
            </w:r>
            <w:r w:rsidRPr="007E635B">
              <w:t xml:space="preserve"> частот будут иметь важнейшее и принципиальное значение для будущего развития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с очень высокой пропускной способностью. В связи с этим предлагается рассмотреть определение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в </w:t>
            </w:r>
            <w:r w:rsidR="00315036" w:rsidRPr="007E635B">
              <w:t xml:space="preserve">полосах </w:t>
            </w:r>
            <w:r w:rsidRPr="007E635B">
              <w:t xml:space="preserve">более высоких частот, </w:t>
            </w:r>
            <w:r w:rsidR="00315036" w:rsidRPr="007E635B">
              <w:t>выше</w:t>
            </w:r>
            <w:r w:rsidR="0022409D" w:rsidRPr="007E635B">
              <w:t xml:space="preserve"> 6 </w:t>
            </w:r>
            <w:r w:rsidRPr="007E635B">
              <w:t>ГГц, в том числе возможные дополнительные распределения подвижной службе на первичной основе, при одновременном учете результатов исследований совместного использования частот и совместимости, которые уже выполнены в МСЭ-R.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lastRenderedPageBreak/>
              <w:t>Затрагиваемые службы радиосвязи</w:t>
            </w:r>
            <w:r w:rsidRPr="007E635B">
              <w:t>: Подвижная служба и другие службы, уже имеющие распределения в полосах частот, подлежащих исследованию.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Указание возможных трудностей</w:t>
            </w:r>
            <w:r w:rsidRPr="007E635B">
              <w:t xml:space="preserve">: Установление условий совместного использования частот </w:t>
            </w:r>
            <w:proofErr w:type="spellStart"/>
            <w:r w:rsidRPr="007E635B">
              <w:t>IMT</w:t>
            </w:r>
            <w:proofErr w:type="spellEnd"/>
            <w:r w:rsidRPr="007E635B">
              <w:t xml:space="preserve"> и другими действующими применениями существующих служб.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7648" w:rsidRDefault="00503242" w:rsidP="001A7648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Pr="007E635B">
              <w:t xml:space="preserve">: Некоторые исследования уже завершены, а некоторые в настоящее время проводятся в </w:t>
            </w:r>
            <w:proofErr w:type="spellStart"/>
            <w:r w:rsidRPr="007E635B">
              <w:t>РГ</w:t>
            </w:r>
            <w:proofErr w:type="spellEnd"/>
            <w:r w:rsidRPr="007E635B">
              <w:t xml:space="preserve"> </w:t>
            </w:r>
            <w:proofErr w:type="spellStart"/>
            <w:r w:rsidRPr="007E635B">
              <w:t>5D</w:t>
            </w:r>
            <w:proofErr w:type="spellEnd"/>
            <w:r w:rsidRPr="007E635B">
              <w:t xml:space="preserve"> МСЭ-R. К числу завершенных исследований относятся, в том числе: </w:t>
            </w:r>
          </w:p>
          <w:p w:rsidR="00503242" w:rsidRPr="007E635B" w:rsidRDefault="00503242" w:rsidP="001A7648">
            <w:pPr>
              <w:spacing w:after="120"/>
            </w:pPr>
            <w:r w:rsidRPr="007E635B">
              <w:t xml:space="preserve">Отчет МСЭ-R </w:t>
            </w:r>
            <w:proofErr w:type="spellStart"/>
            <w:r w:rsidRPr="007E635B">
              <w:t>M.2320</w:t>
            </w:r>
            <w:proofErr w:type="spellEnd"/>
            <w:r w:rsidRPr="007E635B">
              <w:t xml:space="preserve">, </w:t>
            </w:r>
            <w:r w:rsidR="00C27B96" w:rsidRPr="007E635B">
              <w:br/>
            </w:r>
            <w:r w:rsidRPr="007E635B">
              <w:t xml:space="preserve">Рекомендация МСЭ-R </w:t>
            </w:r>
            <w:proofErr w:type="spellStart"/>
            <w:r w:rsidRPr="007E635B">
              <w:t>M.2083</w:t>
            </w:r>
            <w:proofErr w:type="spellEnd"/>
            <w:r w:rsidRPr="007E635B">
              <w:t xml:space="preserve"> (Документ </w:t>
            </w:r>
            <w:hyperlink r:id="rId16" w:history="1">
              <w:r w:rsidRPr="001A7648">
                <w:rPr>
                  <w:rStyle w:val="Hyperlink"/>
                </w:rPr>
                <w:t>5/199</w:t>
              </w:r>
            </w:hyperlink>
            <w:r w:rsidRPr="007E635B">
              <w:t xml:space="preserve">), </w:t>
            </w:r>
            <w:r w:rsidR="00C27B96" w:rsidRPr="007E635B">
              <w:br/>
            </w:r>
            <w:r w:rsidRPr="007E635B">
              <w:t xml:space="preserve">Отчет МСЭ-R </w:t>
            </w:r>
            <w:proofErr w:type="spellStart"/>
            <w:r w:rsidRPr="007E635B">
              <w:t>M.2376</w:t>
            </w:r>
            <w:proofErr w:type="spellEnd"/>
            <w:r w:rsidRPr="007E635B">
              <w:t xml:space="preserve"> (Документ </w:t>
            </w:r>
            <w:hyperlink r:id="rId17" w:history="1">
              <w:r w:rsidRPr="001A7648">
                <w:rPr>
                  <w:rStyle w:val="Hyperlink"/>
                </w:rPr>
                <w:t>5/208</w:t>
              </w:r>
            </w:hyperlink>
            <w:proofErr w:type="gramStart"/>
            <w:r w:rsidRPr="007E635B">
              <w:t>),</w:t>
            </w:r>
            <w:r w:rsidR="00C27B96" w:rsidRPr="007E635B">
              <w:br/>
              <w:t>Отчет</w:t>
            </w:r>
            <w:proofErr w:type="gramEnd"/>
            <w:r w:rsidRPr="007E635B">
              <w:t xml:space="preserve"> МСЭ-R </w:t>
            </w:r>
            <w:proofErr w:type="spellStart"/>
            <w:r w:rsidRPr="007E635B">
              <w:t>M.2370</w:t>
            </w:r>
            <w:proofErr w:type="spellEnd"/>
            <w:r w:rsidRPr="007E635B">
              <w:t xml:space="preserve"> (Документ </w:t>
            </w:r>
            <w:hyperlink r:id="rId18" w:history="1">
              <w:r w:rsidRPr="001A7648">
                <w:rPr>
                  <w:rStyle w:val="Hyperlink"/>
                </w:rPr>
                <w:t>5/202</w:t>
              </w:r>
            </w:hyperlink>
            <w:r w:rsidRPr="007E635B">
              <w:t xml:space="preserve">). </w:t>
            </w:r>
          </w:p>
        </w:tc>
      </w:tr>
      <w:tr w:rsidR="00503242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242" w:rsidRPr="007E635B" w:rsidRDefault="00503242" w:rsidP="00C27B96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Кем будут проводиться исследования</w:t>
            </w:r>
            <w:r w:rsidRPr="007E635B">
              <w:t xml:space="preserve">: </w:t>
            </w:r>
            <w:proofErr w:type="spellStart"/>
            <w:r w:rsidR="0022409D" w:rsidRPr="007E635B">
              <w:t>РГ</w:t>
            </w:r>
            <w:proofErr w:type="spellEnd"/>
            <w:r w:rsidR="0022409D" w:rsidRPr="007E635B">
              <w:t> </w:t>
            </w:r>
            <w:proofErr w:type="spellStart"/>
            <w:r w:rsidR="00C27B96" w:rsidRPr="007E635B">
              <w:t>5D</w:t>
            </w:r>
            <w:proofErr w:type="spellEnd"/>
            <w:r w:rsidR="0022409D" w:rsidRPr="007E635B">
              <w:t> </w:t>
            </w:r>
            <w:r w:rsidR="000A1899" w:rsidRPr="007E635B">
              <w:t>МСЭ</w:t>
            </w:r>
            <w:r w:rsidR="00BF29FE" w:rsidRPr="007E635B">
              <w:noBreakHyphen/>
              <w:t>R</w:t>
            </w:r>
            <w:r w:rsidR="00C27B96" w:rsidRPr="007E635B">
              <w:t>, подлежит определению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proofErr w:type="gramStart"/>
            <w:r w:rsidRPr="007E635B">
              <w:rPr>
                <w:b/>
                <w:bCs/>
                <w:i/>
                <w:iCs/>
              </w:rPr>
              <w:t>с</w:t>
            </w:r>
            <w:proofErr w:type="gramEnd"/>
            <w:r w:rsidRPr="007E635B">
              <w:rPr>
                <w:b/>
                <w:bCs/>
                <w:i/>
                <w:iCs/>
              </w:rPr>
              <w:t xml:space="preserve"> участием</w:t>
            </w:r>
            <w:r w:rsidRPr="007E635B">
              <w:t>: Государств-Членов, Членов Сектора, Академических организаций и Ассоциированных членов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Затрагиваемые исследовательские комиссии МСЭ-R</w:t>
            </w:r>
            <w:r w:rsidRPr="007E635B">
              <w:t>: Иссл</w:t>
            </w:r>
            <w:r w:rsidR="000323B0">
              <w:t>едовательские комиссии МСЭ-R, в</w:t>
            </w:r>
            <w:r w:rsidR="000323B0">
              <w:rPr>
                <w:lang w:val="en-US"/>
              </w:rPr>
              <w:t> </w:t>
            </w:r>
            <w:bookmarkStart w:id="9" w:name="_GoBack"/>
            <w:bookmarkEnd w:id="9"/>
            <w:r w:rsidRPr="007E635B">
              <w:t>зависимости от того, какие полосы или диапазоны частот будут выбраны.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1176B3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 xml:space="preserve">Влияние на ресурсы МСЭ, включая финансовые последствия (см. </w:t>
            </w:r>
            <w:proofErr w:type="spellStart"/>
            <w:r w:rsidRPr="007E635B">
              <w:rPr>
                <w:b/>
                <w:bCs/>
                <w:i/>
                <w:iCs/>
              </w:rPr>
              <w:t>K126</w:t>
            </w:r>
            <w:proofErr w:type="spellEnd"/>
            <w:r w:rsidRPr="007E635B">
              <w:rPr>
                <w:b/>
                <w:bCs/>
                <w:i/>
                <w:iCs/>
              </w:rPr>
              <w:t>)</w:t>
            </w:r>
            <w:r w:rsidRPr="007E635B">
              <w:t>: Исследования, связанные с этим предлагаемым новым пунктом повестки дня, должны проводиться</w:t>
            </w:r>
            <w:r w:rsidR="00C27B96" w:rsidRPr="007E635B">
              <w:t>, как правило,</w:t>
            </w:r>
            <w:r w:rsidRPr="007E635B">
              <w:t xml:space="preserve"> в</w:t>
            </w:r>
            <w:r w:rsidR="001176B3">
              <w:rPr>
                <w:lang w:val="en-US"/>
              </w:rPr>
              <w:t> </w:t>
            </w:r>
            <w:r w:rsidRPr="007E635B">
              <w:t>рамках процедур и запланированного бюджета МСЭ-R.</w:t>
            </w:r>
          </w:p>
        </w:tc>
      </w:tr>
      <w:tr w:rsidR="00503242" w:rsidRPr="007E635B" w:rsidTr="00503242"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Общее региональное предложение</w:t>
            </w:r>
            <w:r w:rsidRPr="007E635B">
              <w:t xml:space="preserve">: </w:t>
            </w:r>
            <w:r w:rsidR="00BF29FE" w:rsidRPr="007E635B">
              <w:t>Нет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Предложение группы стран</w:t>
            </w:r>
            <w:r w:rsidRPr="007E635B">
              <w:t>: Нет</w:t>
            </w:r>
          </w:p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Количество стран</w:t>
            </w:r>
            <w:r w:rsidRPr="007E635B">
              <w:t>:</w:t>
            </w:r>
          </w:p>
        </w:tc>
      </w:tr>
      <w:tr w:rsidR="00503242" w:rsidRPr="007E635B" w:rsidTr="00503242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3242" w:rsidRPr="007E635B" w:rsidRDefault="00503242" w:rsidP="00582E82">
            <w:pPr>
              <w:spacing w:after="120"/>
            </w:pPr>
            <w:r w:rsidRPr="007E635B">
              <w:rPr>
                <w:b/>
                <w:bCs/>
                <w:i/>
                <w:iCs/>
              </w:rPr>
              <w:t>Примечания</w:t>
            </w:r>
          </w:p>
        </w:tc>
      </w:tr>
    </w:tbl>
    <w:p w:rsidR="00503242" w:rsidRPr="007E635B" w:rsidRDefault="00BF29FE" w:rsidP="00BF29FE">
      <w:pPr>
        <w:spacing w:before="720"/>
        <w:jc w:val="center"/>
      </w:pPr>
      <w:r w:rsidRPr="007E635B">
        <w:t>______________</w:t>
      </w:r>
    </w:p>
    <w:sectPr w:rsidR="00503242" w:rsidRPr="007E635B">
      <w:headerReference w:type="default" r:id="rId19"/>
      <w:footerReference w:type="even" r:id="rId20"/>
      <w:footerReference w:type="default" r:id="rId21"/>
      <w:footerReference w:type="first" r:id="rId2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74" w:rsidRDefault="00BA5674">
      <w:r>
        <w:separator/>
      </w:r>
    </w:p>
  </w:endnote>
  <w:endnote w:type="continuationSeparator" w:id="0">
    <w:p w:rsidR="00BA5674" w:rsidRDefault="00B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74" w:rsidRDefault="00BA56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5674" w:rsidRPr="001D128B" w:rsidRDefault="00BA5674">
    <w:pPr>
      <w:ind w:right="360"/>
      <w:rPr>
        <w:lang w:val="en-US"/>
      </w:rPr>
    </w:pPr>
    <w:r>
      <w:fldChar w:fldCharType="begin"/>
    </w:r>
    <w:r w:rsidRPr="001D128B">
      <w:rPr>
        <w:lang w:val="en-US"/>
      </w:rPr>
      <w:instrText xml:space="preserve"> FILENAME \p  \* MERGEFORMAT </w:instrText>
    </w:r>
    <w:r>
      <w:fldChar w:fldCharType="separate"/>
    </w:r>
    <w:r w:rsidR="000323B0">
      <w:rPr>
        <w:noProof/>
        <w:lang w:val="en-US"/>
      </w:rPr>
      <w:t>P:\RUS\ITU-R\CONF-R\CMR15\000\062ADD24R.docx</w:t>
    </w:r>
    <w:r>
      <w:fldChar w:fldCharType="end"/>
    </w:r>
    <w:r w:rsidRPr="001D128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3B0">
      <w:rPr>
        <w:noProof/>
      </w:rPr>
      <w:t>30.10.15</w:t>
    </w:r>
    <w:r>
      <w:fldChar w:fldCharType="end"/>
    </w:r>
    <w:r w:rsidRPr="001D128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3B0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74" w:rsidRDefault="00BA5674" w:rsidP="00DE2EBA">
    <w:pPr>
      <w:pStyle w:val="Footer"/>
    </w:pPr>
    <w:r>
      <w:fldChar w:fldCharType="begin"/>
    </w:r>
    <w:r w:rsidRPr="001F22BD">
      <w:rPr>
        <w:lang w:val="en-US"/>
      </w:rPr>
      <w:instrText xml:space="preserve"> FILENAME \p  \* MERGEFORMAT </w:instrText>
    </w:r>
    <w:r>
      <w:fldChar w:fldCharType="separate"/>
    </w:r>
    <w:r w:rsidR="000323B0">
      <w:rPr>
        <w:lang w:val="en-US"/>
      </w:rPr>
      <w:t>P:\RUS\ITU-R\CONF-R\CMR15\000\062ADD24R.docx</w:t>
    </w:r>
    <w:r>
      <w:fldChar w:fldCharType="end"/>
    </w:r>
    <w:r>
      <w:t xml:space="preserve"> (388533)</w:t>
    </w:r>
    <w:r w:rsidRPr="001F22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3B0">
      <w:t>30.10.15</w:t>
    </w:r>
    <w:r>
      <w:fldChar w:fldCharType="end"/>
    </w:r>
    <w:r w:rsidRPr="001F22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3B0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74" w:rsidRPr="001F22BD" w:rsidRDefault="00BA5674" w:rsidP="00DE2EBA">
    <w:pPr>
      <w:pStyle w:val="Footer"/>
      <w:rPr>
        <w:lang w:val="en-US"/>
      </w:rPr>
    </w:pPr>
    <w:r>
      <w:fldChar w:fldCharType="begin"/>
    </w:r>
    <w:r w:rsidRPr="001F22BD">
      <w:rPr>
        <w:lang w:val="en-US"/>
      </w:rPr>
      <w:instrText xml:space="preserve"> FILENAME \p  \* MERGEFORMAT </w:instrText>
    </w:r>
    <w:r>
      <w:fldChar w:fldCharType="separate"/>
    </w:r>
    <w:r w:rsidR="000323B0">
      <w:rPr>
        <w:lang w:val="en-US"/>
      </w:rPr>
      <w:t>P:\RUS\ITU-R\CONF-R\CMR15\000\062ADD24R.docx</w:t>
    </w:r>
    <w:r>
      <w:fldChar w:fldCharType="end"/>
    </w:r>
    <w:r>
      <w:t xml:space="preserve"> (388533)</w:t>
    </w:r>
    <w:r w:rsidRPr="001F22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323B0">
      <w:t>30.10.15</w:t>
    </w:r>
    <w:r>
      <w:fldChar w:fldCharType="end"/>
    </w:r>
    <w:r w:rsidRPr="001F22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3B0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74" w:rsidRDefault="00BA5674">
      <w:r>
        <w:rPr>
          <w:b/>
        </w:rPr>
        <w:t>_______________</w:t>
      </w:r>
    </w:p>
  </w:footnote>
  <w:footnote w:type="continuationSeparator" w:id="0">
    <w:p w:rsidR="00BA5674" w:rsidRDefault="00BA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74" w:rsidRPr="00434A7C" w:rsidRDefault="00BA5674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323B0">
      <w:rPr>
        <w:noProof/>
      </w:rPr>
      <w:t>15</w:t>
    </w:r>
    <w:r>
      <w:fldChar w:fldCharType="end"/>
    </w:r>
  </w:p>
  <w:p w:rsidR="00BA5674" w:rsidRDefault="00BA5674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/62(</w:t>
    </w:r>
    <w:proofErr w:type="spellStart"/>
    <w:r>
      <w:t>Add.24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6F33"/>
    <w:rsid w:val="00017B5D"/>
    <w:rsid w:val="000260F1"/>
    <w:rsid w:val="000323B0"/>
    <w:rsid w:val="0003535B"/>
    <w:rsid w:val="00046996"/>
    <w:rsid w:val="00076F13"/>
    <w:rsid w:val="000854AC"/>
    <w:rsid w:val="000A0EF3"/>
    <w:rsid w:val="000A1899"/>
    <w:rsid w:val="000F1248"/>
    <w:rsid w:val="000F33D8"/>
    <w:rsid w:val="000F39B4"/>
    <w:rsid w:val="00113D0B"/>
    <w:rsid w:val="001176B3"/>
    <w:rsid w:val="001226EC"/>
    <w:rsid w:val="00123B68"/>
    <w:rsid w:val="00124C09"/>
    <w:rsid w:val="00126F2E"/>
    <w:rsid w:val="00150E3F"/>
    <w:rsid w:val="001521AE"/>
    <w:rsid w:val="00152661"/>
    <w:rsid w:val="001A5585"/>
    <w:rsid w:val="001A7648"/>
    <w:rsid w:val="001B30F4"/>
    <w:rsid w:val="001B657C"/>
    <w:rsid w:val="001C49AD"/>
    <w:rsid w:val="001D128B"/>
    <w:rsid w:val="001E1930"/>
    <w:rsid w:val="001E5FB4"/>
    <w:rsid w:val="001F21B3"/>
    <w:rsid w:val="001F22BD"/>
    <w:rsid w:val="00202CA0"/>
    <w:rsid w:val="002157CE"/>
    <w:rsid w:val="0022409D"/>
    <w:rsid w:val="002303FA"/>
    <w:rsid w:val="00230582"/>
    <w:rsid w:val="002449AA"/>
    <w:rsid w:val="00245A1F"/>
    <w:rsid w:val="002562EB"/>
    <w:rsid w:val="00260FD1"/>
    <w:rsid w:val="00290C74"/>
    <w:rsid w:val="00295F8B"/>
    <w:rsid w:val="002A2D3F"/>
    <w:rsid w:val="00300F50"/>
    <w:rsid w:val="00300F84"/>
    <w:rsid w:val="0030192D"/>
    <w:rsid w:val="00315036"/>
    <w:rsid w:val="003340FD"/>
    <w:rsid w:val="00344EB8"/>
    <w:rsid w:val="00346BEC"/>
    <w:rsid w:val="00380248"/>
    <w:rsid w:val="003A61EB"/>
    <w:rsid w:val="003C583C"/>
    <w:rsid w:val="003E13E5"/>
    <w:rsid w:val="003F0078"/>
    <w:rsid w:val="003F6D95"/>
    <w:rsid w:val="00405BDA"/>
    <w:rsid w:val="00434A7C"/>
    <w:rsid w:val="00434B05"/>
    <w:rsid w:val="0045143A"/>
    <w:rsid w:val="00453511"/>
    <w:rsid w:val="0045727E"/>
    <w:rsid w:val="004A58F4"/>
    <w:rsid w:val="004B3A43"/>
    <w:rsid w:val="004B716F"/>
    <w:rsid w:val="004C47ED"/>
    <w:rsid w:val="004F1984"/>
    <w:rsid w:val="004F3B0D"/>
    <w:rsid w:val="00503242"/>
    <w:rsid w:val="0051315E"/>
    <w:rsid w:val="00514E1F"/>
    <w:rsid w:val="005271FA"/>
    <w:rsid w:val="005305D5"/>
    <w:rsid w:val="00540D1E"/>
    <w:rsid w:val="005548AB"/>
    <w:rsid w:val="005651C9"/>
    <w:rsid w:val="00567276"/>
    <w:rsid w:val="00574D3C"/>
    <w:rsid w:val="005755E2"/>
    <w:rsid w:val="00582E82"/>
    <w:rsid w:val="00591264"/>
    <w:rsid w:val="00597005"/>
    <w:rsid w:val="005A295E"/>
    <w:rsid w:val="005D1879"/>
    <w:rsid w:val="005D79A3"/>
    <w:rsid w:val="005E1999"/>
    <w:rsid w:val="005E61DD"/>
    <w:rsid w:val="006023DF"/>
    <w:rsid w:val="006115BE"/>
    <w:rsid w:val="006125E2"/>
    <w:rsid w:val="00614470"/>
    <w:rsid w:val="00614771"/>
    <w:rsid w:val="0061520F"/>
    <w:rsid w:val="00620DD7"/>
    <w:rsid w:val="0062333B"/>
    <w:rsid w:val="00642E4F"/>
    <w:rsid w:val="00657DE0"/>
    <w:rsid w:val="00692C06"/>
    <w:rsid w:val="006A6E9B"/>
    <w:rsid w:val="006E049A"/>
    <w:rsid w:val="00720D1D"/>
    <w:rsid w:val="007460EB"/>
    <w:rsid w:val="0075076F"/>
    <w:rsid w:val="00763F4F"/>
    <w:rsid w:val="00766A16"/>
    <w:rsid w:val="00775720"/>
    <w:rsid w:val="007917AE"/>
    <w:rsid w:val="007A08B5"/>
    <w:rsid w:val="007A4CA7"/>
    <w:rsid w:val="007E635B"/>
    <w:rsid w:val="00805387"/>
    <w:rsid w:val="00811633"/>
    <w:rsid w:val="00812452"/>
    <w:rsid w:val="00815749"/>
    <w:rsid w:val="00844DF9"/>
    <w:rsid w:val="00871020"/>
    <w:rsid w:val="00872FC8"/>
    <w:rsid w:val="0087605E"/>
    <w:rsid w:val="00891176"/>
    <w:rsid w:val="008B43F2"/>
    <w:rsid w:val="008C3257"/>
    <w:rsid w:val="008E53CD"/>
    <w:rsid w:val="008F1452"/>
    <w:rsid w:val="009119CC"/>
    <w:rsid w:val="00917C0A"/>
    <w:rsid w:val="00941A02"/>
    <w:rsid w:val="0094270E"/>
    <w:rsid w:val="009505A4"/>
    <w:rsid w:val="009B5CC2"/>
    <w:rsid w:val="009E5FC8"/>
    <w:rsid w:val="00A117A3"/>
    <w:rsid w:val="00A138D0"/>
    <w:rsid w:val="00A141AF"/>
    <w:rsid w:val="00A2044F"/>
    <w:rsid w:val="00A42076"/>
    <w:rsid w:val="00A4600A"/>
    <w:rsid w:val="00A518C3"/>
    <w:rsid w:val="00A57C04"/>
    <w:rsid w:val="00A61057"/>
    <w:rsid w:val="00A710E7"/>
    <w:rsid w:val="00A81026"/>
    <w:rsid w:val="00A82D37"/>
    <w:rsid w:val="00A97EC0"/>
    <w:rsid w:val="00AC66E6"/>
    <w:rsid w:val="00B468A6"/>
    <w:rsid w:val="00B75113"/>
    <w:rsid w:val="00B75592"/>
    <w:rsid w:val="00B838D3"/>
    <w:rsid w:val="00BA13A4"/>
    <w:rsid w:val="00BA1AA1"/>
    <w:rsid w:val="00BA35DC"/>
    <w:rsid w:val="00BA5674"/>
    <w:rsid w:val="00BC5313"/>
    <w:rsid w:val="00BD0F34"/>
    <w:rsid w:val="00BD6FA1"/>
    <w:rsid w:val="00BF26C2"/>
    <w:rsid w:val="00BF29FE"/>
    <w:rsid w:val="00C20466"/>
    <w:rsid w:val="00C266F4"/>
    <w:rsid w:val="00C27B96"/>
    <w:rsid w:val="00C324A8"/>
    <w:rsid w:val="00C56E7A"/>
    <w:rsid w:val="00C64036"/>
    <w:rsid w:val="00C779CE"/>
    <w:rsid w:val="00CB69C4"/>
    <w:rsid w:val="00CC47C6"/>
    <w:rsid w:val="00CC4DE6"/>
    <w:rsid w:val="00CD208B"/>
    <w:rsid w:val="00CE5E47"/>
    <w:rsid w:val="00CF020F"/>
    <w:rsid w:val="00CF39CA"/>
    <w:rsid w:val="00D23732"/>
    <w:rsid w:val="00D45E79"/>
    <w:rsid w:val="00D53715"/>
    <w:rsid w:val="00D82CE3"/>
    <w:rsid w:val="00D86254"/>
    <w:rsid w:val="00DB5CC5"/>
    <w:rsid w:val="00DE2EBA"/>
    <w:rsid w:val="00E2253F"/>
    <w:rsid w:val="00E43E99"/>
    <w:rsid w:val="00E5155F"/>
    <w:rsid w:val="00E65919"/>
    <w:rsid w:val="00E976C1"/>
    <w:rsid w:val="00E97BFE"/>
    <w:rsid w:val="00EA5E0C"/>
    <w:rsid w:val="00EC4422"/>
    <w:rsid w:val="00F21A03"/>
    <w:rsid w:val="00F23B77"/>
    <w:rsid w:val="00F65C19"/>
    <w:rsid w:val="00F671FA"/>
    <w:rsid w:val="00F761D2"/>
    <w:rsid w:val="00F7681E"/>
    <w:rsid w:val="00F9000F"/>
    <w:rsid w:val="00F947D7"/>
    <w:rsid w:val="00F97203"/>
    <w:rsid w:val="00FA2C24"/>
    <w:rsid w:val="00FA5760"/>
    <w:rsid w:val="00FC5112"/>
    <w:rsid w:val="00FC63FD"/>
    <w:rsid w:val="00FD18DB"/>
    <w:rsid w:val="00FD51E3"/>
    <w:rsid w:val="00FE344F"/>
    <w:rsid w:val="00F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B1DAD-AE18-4E96-B966-3B2CF854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nhideWhenUsed/>
    <w:rsid w:val="00642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a.eu/" TargetMode="External"/><Relationship Id="rId18" Type="http://schemas.openxmlformats.org/officeDocument/2006/relationships/hyperlink" Target="http://www.itu.int/md/R12-SG05-C-0202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uic.org/" TargetMode="External"/><Relationship Id="rId17" Type="http://schemas.openxmlformats.org/officeDocument/2006/relationships/hyperlink" Target="http://www.itu.int/md/R12-SG05-C-0208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R12-SG05-C-019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ic.or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rtms-conference2014.com/assets/SESSION-PRESENTATIONS/S7/Evolution-of-the-railways-communication-system-UIC-conf-April-2014PP-CS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R15-WRC15-C-0062!A24!MSW-R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485B7-6C45-47EF-B83F-8A6459023A40}">
  <ds:schemaRefs>
    <ds:schemaRef ds:uri="32a1a8c5-2265-4ebc-b7a0-2071e2c5c9b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16</Pages>
  <Words>4663</Words>
  <Characters>32579</Characters>
  <Application>Microsoft Office Word</Application>
  <DocSecurity>0</DocSecurity>
  <Lines>589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R15-WRC15-C-0062!A24!MSW-R</vt:lpstr>
    </vt:vector>
  </TitlesOfParts>
  <Manager>General Secretariat - Pool</Manager>
  <Company>International Telecommunication Union (ITU)</Company>
  <LinksUpToDate>false</LinksUpToDate>
  <CharactersWithSpaces>37026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R15-WRC15-C-0062!A24!MSW-R</dc:title>
  <dc:subject>World Radiocommunication Conference - 2015</dc:subject>
  <dc:creator>Documents Proposals Manager (DPM)</dc:creator>
  <cp:keywords>DPM_v5.2015.10.280_prod</cp:keywords>
  <dc:description/>
  <cp:lastModifiedBy>Berdyeva, Elena</cp:lastModifiedBy>
  <cp:revision>18</cp:revision>
  <cp:lastPrinted>2015-10-30T20:51:00Z</cp:lastPrinted>
  <dcterms:created xsi:type="dcterms:W3CDTF">2015-10-30T13:15:00Z</dcterms:created>
  <dcterms:modified xsi:type="dcterms:W3CDTF">2015-10-30T20:51:00Z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