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19333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193335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19333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19333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19333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19333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19333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F61C1" w:rsidRDefault="006D4724" w:rsidP="00193335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F61C1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2F61C1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62(Add.6)</w:t>
            </w:r>
            <w:r w:rsidR="00BB1D82" w:rsidRPr="002F61C1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2F61C1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2F61C1" w:rsidRDefault="00690C7B" w:rsidP="0019333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19333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19333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19333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chinois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19333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193335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Chine (République populaire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F61C1" w:rsidRDefault="002F61C1" w:rsidP="0019333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F61C1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F61C1" w:rsidRDefault="00690C7B" w:rsidP="00193335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193335">
            <w:pPr>
              <w:pStyle w:val="Agendaitem"/>
            </w:pPr>
            <w:bookmarkStart w:id="5" w:name="dtitle3" w:colFirst="0" w:colLast="0"/>
            <w:bookmarkEnd w:id="4"/>
            <w:r w:rsidRPr="006D4724">
              <w:t>Point 1.6.2 de l'ordre du jour</w:t>
            </w:r>
          </w:p>
        </w:tc>
      </w:tr>
    </w:tbl>
    <w:bookmarkEnd w:id="5"/>
    <w:p w:rsidR="001C0E40" w:rsidRPr="00A67592" w:rsidRDefault="00A220FB" w:rsidP="00193335">
      <w:pPr>
        <w:rPr>
          <w:lang w:val="fr-CA"/>
        </w:rPr>
      </w:pPr>
      <w:r w:rsidRPr="00A67592">
        <w:rPr>
          <w:lang w:val="fr-CA"/>
        </w:rPr>
        <w:t>1.6</w:t>
      </w:r>
      <w:r w:rsidRPr="00A67592">
        <w:rPr>
          <w:lang w:val="fr-CA"/>
        </w:rPr>
        <w:tab/>
        <w:t>envisager la possibilité de faire des attributions additionnelles à titre primaire:</w:t>
      </w:r>
    </w:p>
    <w:p w:rsidR="001C0E40" w:rsidRPr="00A53B66" w:rsidRDefault="00A220FB" w:rsidP="00193335">
      <w:pPr>
        <w:rPr>
          <w:lang w:val="fr-CA"/>
        </w:rPr>
      </w:pPr>
      <w:r w:rsidRPr="00A53B66">
        <w:rPr>
          <w:lang w:val="fr-CA"/>
        </w:rPr>
        <w:t>1.6.2</w:t>
      </w:r>
      <w:r w:rsidRPr="00A53B66">
        <w:rPr>
          <w:lang w:val="fr-CA"/>
        </w:rPr>
        <w:tab/>
        <w:t>au service fixe par satellite (Terre vers espace) de 250 MHz dans la Région 2 et de 300 MHz dans la Région 3 dans la gamme 13-17 GHz;</w:t>
      </w:r>
    </w:p>
    <w:p w:rsidR="001C0E40" w:rsidRDefault="00A220FB" w:rsidP="00193335">
      <w:pPr>
        <w:rPr>
          <w:rFonts w:asciiTheme="majorBidi" w:hAnsiTheme="majorBidi" w:cstheme="majorBidi"/>
          <w:szCs w:val="24"/>
          <w:lang w:val="fr-CA"/>
        </w:rPr>
      </w:pPr>
      <w:r w:rsidRPr="005B4D38">
        <w:rPr>
          <w:rFonts w:asciiTheme="majorBidi" w:hAnsiTheme="majorBidi" w:cstheme="majorBidi"/>
          <w:szCs w:val="24"/>
          <w:lang w:val="fr-CA"/>
        </w:rPr>
        <w:t xml:space="preserve">et examiner les dispositions réglementaires relatives aux attributions actuelles au service fixe par satellite dans chaque gamme, compte tenu des résultats des études de l'UIT-R, conformément aux Résolutions </w:t>
      </w:r>
      <w:r w:rsidRPr="005B4D38">
        <w:rPr>
          <w:rFonts w:asciiTheme="majorBidi" w:hAnsiTheme="majorBidi" w:cstheme="majorBidi"/>
          <w:b/>
          <w:bCs/>
          <w:szCs w:val="24"/>
          <w:lang w:val="fr-CA"/>
        </w:rPr>
        <w:t>151 (CMR-12)</w:t>
      </w:r>
      <w:r w:rsidRPr="005B4D38">
        <w:rPr>
          <w:rFonts w:asciiTheme="majorBidi" w:hAnsiTheme="majorBidi" w:cstheme="majorBidi"/>
          <w:szCs w:val="24"/>
          <w:lang w:val="fr-CA"/>
        </w:rPr>
        <w:t xml:space="preserve"> et </w:t>
      </w:r>
      <w:r w:rsidRPr="005B4D38">
        <w:rPr>
          <w:rFonts w:asciiTheme="majorBidi" w:hAnsiTheme="majorBidi" w:cstheme="majorBidi"/>
          <w:b/>
          <w:bCs/>
          <w:szCs w:val="24"/>
          <w:lang w:val="fr-CA"/>
        </w:rPr>
        <w:t>152 (CMR-12)</w:t>
      </w:r>
      <w:r w:rsidRPr="005B4D38">
        <w:rPr>
          <w:rFonts w:asciiTheme="majorBidi" w:hAnsiTheme="majorBidi" w:cstheme="majorBidi"/>
          <w:szCs w:val="24"/>
          <w:lang w:val="fr-CA"/>
        </w:rPr>
        <w:t xml:space="preserve"> respectivement;</w:t>
      </w:r>
    </w:p>
    <w:p w:rsidR="003A583E" w:rsidRPr="00193335" w:rsidRDefault="002F61C1" w:rsidP="00193335">
      <w:pPr>
        <w:pStyle w:val="Headingb"/>
        <w:rPr>
          <w:lang w:val="fr-CH"/>
        </w:rPr>
      </w:pPr>
      <w:r w:rsidRPr="00193335">
        <w:rPr>
          <w:lang w:val="fr-CH"/>
        </w:rPr>
        <w:t>Introduction</w:t>
      </w:r>
    </w:p>
    <w:p w:rsidR="00B44B56" w:rsidRDefault="00B44B56" w:rsidP="00193335">
      <w:pPr>
        <w:rPr>
          <w:lang w:val="fr-CH" w:eastAsia="zh-CN"/>
        </w:rPr>
      </w:pPr>
      <w:r w:rsidRPr="00B44B56">
        <w:rPr>
          <w:lang w:val="fr-CH" w:eastAsia="zh-CN"/>
        </w:rPr>
        <w:t>La Chine n</w:t>
      </w:r>
      <w:r w:rsidR="00193335">
        <w:rPr>
          <w:lang w:val="fr-CH" w:eastAsia="zh-CN"/>
        </w:rPr>
        <w:t>'</w:t>
      </w:r>
      <w:r w:rsidRPr="00B44B56">
        <w:rPr>
          <w:lang w:val="fr-CH" w:eastAsia="zh-CN"/>
        </w:rPr>
        <w:t>est pas en faveur d</w:t>
      </w:r>
      <w:r w:rsidR="00193335">
        <w:rPr>
          <w:lang w:val="fr-CH" w:eastAsia="zh-CN"/>
        </w:rPr>
        <w:t>'</w:t>
      </w:r>
      <w:r w:rsidRPr="00B44B56">
        <w:rPr>
          <w:lang w:val="fr-CH" w:eastAsia="zh-CN"/>
        </w:rPr>
        <w:t>une attribution addition</w:t>
      </w:r>
      <w:r>
        <w:rPr>
          <w:lang w:val="fr-CH" w:eastAsia="zh-CN"/>
        </w:rPr>
        <w:t>nelle au SFS (Terre vers espace)</w:t>
      </w:r>
      <w:r w:rsidRPr="00B44B56">
        <w:rPr>
          <w:lang w:val="fr-CH" w:eastAsia="zh-CN"/>
        </w:rPr>
        <w:t xml:space="preserve"> </w:t>
      </w:r>
      <w:r w:rsidR="00C618E0">
        <w:rPr>
          <w:lang w:val="fr-CH" w:eastAsia="zh-CN"/>
        </w:rPr>
        <w:t xml:space="preserve">dans la bande de fréquences </w:t>
      </w:r>
      <w:r w:rsidR="00C618E0" w:rsidRPr="00B44B56">
        <w:rPr>
          <w:bCs/>
          <w:lang w:val="fr-CH"/>
        </w:rPr>
        <w:t>13,</w:t>
      </w:r>
      <w:r w:rsidR="00C618E0" w:rsidRPr="00B44B56">
        <w:rPr>
          <w:rFonts w:hint="eastAsia"/>
          <w:bCs/>
          <w:lang w:val="fr-CH" w:eastAsia="zh-CN"/>
        </w:rPr>
        <w:t>25</w:t>
      </w:r>
      <w:r w:rsidR="00C618E0" w:rsidRPr="00B44B56">
        <w:rPr>
          <w:bCs/>
          <w:lang w:val="fr-CH"/>
        </w:rPr>
        <w:t>-13,75</w:t>
      </w:r>
      <w:r w:rsidR="00C618E0" w:rsidRPr="00B44B56">
        <w:rPr>
          <w:b/>
          <w:lang w:val="fr-CH"/>
        </w:rPr>
        <w:t xml:space="preserve"> </w:t>
      </w:r>
      <w:r w:rsidR="00C618E0" w:rsidRPr="00B44B56">
        <w:rPr>
          <w:lang w:val="fr-CH"/>
        </w:rPr>
        <w:t>GHz</w:t>
      </w:r>
      <w:r w:rsidR="00C618E0" w:rsidRPr="00B44B56">
        <w:rPr>
          <w:lang w:val="fr-CH" w:eastAsia="zh-CN"/>
        </w:rPr>
        <w:t xml:space="preserve"> </w:t>
      </w:r>
      <w:r w:rsidR="00193335">
        <w:rPr>
          <w:lang w:val="fr-CH" w:eastAsia="zh-CN"/>
        </w:rPr>
        <w:t>dans</w:t>
      </w:r>
      <w:r w:rsidRPr="00B44B56">
        <w:rPr>
          <w:lang w:val="fr-CH" w:eastAsia="zh-CN"/>
        </w:rPr>
        <w:t xml:space="preserve"> les Régions 2 et 3</w:t>
      </w:r>
      <w:r w:rsidR="002F61C1" w:rsidRPr="00B44B56">
        <w:rPr>
          <w:rFonts w:hint="eastAsia"/>
          <w:lang w:val="fr-CH" w:eastAsia="zh-CN"/>
        </w:rPr>
        <w:t>.</w:t>
      </w:r>
    </w:p>
    <w:p w:rsidR="00B44B56" w:rsidRDefault="00B44B56" w:rsidP="00193335">
      <w:pPr>
        <w:rPr>
          <w:lang w:val="fr-CH" w:eastAsia="zh-CN"/>
        </w:rPr>
      </w:pPr>
      <w:r>
        <w:rPr>
          <w:lang w:val="fr-CH" w:eastAsia="zh-CN"/>
        </w:rPr>
        <w:t>Sous réserve d</w:t>
      </w:r>
      <w:r w:rsidR="00193335">
        <w:rPr>
          <w:lang w:val="fr-CH" w:eastAsia="zh-CN"/>
        </w:rPr>
        <w:t>'</w:t>
      </w:r>
      <w:r>
        <w:rPr>
          <w:lang w:val="fr-CH" w:eastAsia="zh-CN"/>
        </w:rPr>
        <w:t>assurer la protection du Plan et de la Liste de l</w:t>
      </w:r>
      <w:r w:rsidR="00193335">
        <w:rPr>
          <w:lang w:val="fr-CH" w:eastAsia="zh-CN"/>
        </w:rPr>
        <w:t>'</w:t>
      </w:r>
      <w:r>
        <w:rPr>
          <w:lang w:val="fr-CH" w:eastAsia="zh-CN"/>
        </w:rPr>
        <w:t>Appendice 30A, des attributions additionnelles à titre primaire au SFS (Terre vers espace)</w:t>
      </w:r>
      <w:r w:rsidRPr="00B44B56">
        <w:rPr>
          <w:color w:val="000000"/>
        </w:rPr>
        <w:t xml:space="preserve"> </w:t>
      </w:r>
      <w:r>
        <w:rPr>
          <w:color w:val="000000"/>
        </w:rPr>
        <w:t>qui ne sont pas limitées aux liaisons de connexion du SRS dans la bande</w:t>
      </w:r>
      <w:r w:rsidRPr="00B44B56">
        <w:rPr>
          <w:rFonts w:hint="eastAsia"/>
          <w:lang w:val="fr-CH" w:eastAsia="zh-CN"/>
        </w:rPr>
        <w:t>14</w:t>
      </w:r>
      <w:r w:rsidRPr="00B44B56">
        <w:rPr>
          <w:lang w:val="fr-CH" w:eastAsia="zh-CN"/>
        </w:rPr>
        <w:t>,</w:t>
      </w:r>
      <w:r w:rsidRPr="00B44B56">
        <w:rPr>
          <w:rFonts w:hint="eastAsia"/>
          <w:lang w:val="fr-CH" w:eastAsia="zh-CN"/>
        </w:rPr>
        <w:t>5-14</w:t>
      </w:r>
      <w:r w:rsidRPr="00B44B56">
        <w:rPr>
          <w:lang w:val="fr-CH" w:eastAsia="zh-CN"/>
        </w:rPr>
        <w:t>,</w:t>
      </w:r>
      <w:r w:rsidRPr="00B44B56">
        <w:rPr>
          <w:rFonts w:hint="eastAsia"/>
          <w:lang w:val="fr-CH" w:eastAsia="zh-CN"/>
        </w:rPr>
        <w:t>8</w:t>
      </w:r>
      <w:r w:rsidRPr="00B44B56">
        <w:rPr>
          <w:lang w:val="fr-CH" w:eastAsia="zh-CN"/>
        </w:rPr>
        <w:t> </w:t>
      </w:r>
      <w:r w:rsidRPr="00B44B56">
        <w:rPr>
          <w:rFonts w:hint="eastAsia"/>
          <w:lang w:val="fr-CH" w:eastAsia="zh-CN"/>
        </w:rPr>
        <w:t>GHz</w:t>
      </w:r>
      <w:r>
        <w:rPr>
          <w:lang w:val="fr-CH" w:eastAsia="zh-CN"/>
        </w:rPr>
        <w:t xml:space="preserve"> dans les Régions 2 et 3 peuvent être acceptables. Un examen plus approfondi des mesures appropriées à prendre concernant les articles pertinents du RR et l</w:t>
      </w:r>
      <w:r w:rsidR="00193335">
        <w:rPr>
          <w:lang w:val="fr-CH" w:eastAsia="zh-CN"/>
        </w:rPr>
        <w:t>'</w:t>
      </w:r>
      <w:r>
        <w:rPr>
          <w:lang w:val="fr-CH" w:eastAsia="zh-CN"/>
        </w:rPr>
        <w:t>Appendice 30A doit être effectué afin d</w:t>
      </w:r>
      <w:r w:rsidR="00193335">
        <w:rPr>
          <w:lang w:val="fr-CH" w:eastAsia="zh-CN"/>
        </w:rPr>
        <w:t>'</w:t>
      </w:r>
      <w:r>
        <w:rPr>
          <w:lang w:val="fr-CH" w:eastAsia="zh-CN"/>
        </w:rPr>
        <w:t>assurer l</w:t>
      </w:r>
      <w:r w:rsidR="00193335">
        <w:rPr>
          <w:lang w:val="fr-CH" w:eastAsia="zh-CN"/>
        </w:rPr>
        <w:t>'</w:t>
      </w:r>
      <w:r>
        <w:rPr>
          <w:lang w:val="fr-CH" w:eastAsia="zh-CN"/>
        </w:rPr>
        <w:t>intégrité et l</w:t>
      </w:r>
      <w:r w:rsidR="00193335">
        <w:rPr>
          <w:lang w:val="fr-CH" w:eastAsia="zh-CN"/>
        </w:rPr>
        <w:t>'</w:t>
      </w:r>
      <w:r>
        <w:rPr>
          <w:lang w:val="fr-CH" w:eastAsia="zh-CN"/>
        </w:rPr>
        <w:t>entière protection du Plan et de la Liste de l</w:t>
      </w:r>
      <w:r w:rsidR="00193335">
        <w:rPr>
          <w:lang w:val="fr-CH" w:eastAsia="zh-CN"/>
        </w:rPr>
        <w:t>'</w:t>
      </w:r>
      <w:r>
        <w:rPr>
          <w:lang w:val="fr-CH" w:eastAsia="zh-CN"/>
        </w:rPr>
        <w:t>Appendice 30A.</w:t>
      </w:r>
    </w:p>
    <w:p w:rsidR="002F61C1" w:rsidRPr="00B44B56" w:rsidRDefault="00B44B56" w:rsidP="00193335">
      <w:pPr>
        <w:rPr>
          <w:lang w:val="fr-CH" w:eastAsia="zh-CN"/>
        </w:rPr>
      </w:pPr>
      <w:r>
        <w:rPr>
          <w:lang w:val="fr-CH" w:eastAsia="zh-CN"/>
        </w:rPr>
        <w:t xml:space="preserve">La Chine appuie la méthode qui consiste à ne pas faire de modification (NOC) en ce qui concerne la bande de fréquences </w:t>
      </w:r>
      <w:r w:rsidR="002F61C1" w:rsidRPr="00B44B56">
        <w:rPr>
          <w:lang w:val="fr-CH"/>
        </w:rPr>
        <w:t>14,8-</w:t>
      </w:r>
      <w:r w:rsidR="002F61C1" w:rsidRPr="00B44B56">
        <w:rPr>
          <w:rFonts w:hint="eastAsia"/>
          <w:lang w:val="fr-CH" w:eastAsia="zh-CN"/>
        </w:rPr>
        <w:t>15</w:t>
      </w:r>
      <w:r w:rsidR="002F61C1" w:rsidRPr="00B44B56">
        <w:rPr>
          <w:lang w:val="fr-CH" w:eastAsia="zh-CN"/>
        </w:rPr>
        <w:t>,</w:t>
      </w:r>
      <w:r w:rsidR="002F61C1" w:rsidRPr="00B44B56">
        <w:rPr>
          <w:rFonts w:hint="eastAsia"/>
          <w:lang w:val="fr-CH" w:eastAsia="zh-CN"/>
        </w:rPr>
        <w:t>35</w:t>
      </w:r>
      <w:r w:rsidR="002F61C1" w:rsidRPr="00B44B56">
        <w:rPr>
          <w:lang w:val="fr-CH"/>
        </w:rPr>
        <w:t xml:space="preserve"> GHz</w:t>
      </w:r>
      <w:r w:rsidR="002F61C1" w:rsidRPr="00B44B56">
        <w:rPr>
          <w:rFonts w:hint="eastAsia"/>
          <w:lang w:val="fr-CH" w:eastAsia="zh-CN"/>
        </w:rPr>
        <w:t>.</w:t>
      </w:r>
    </w:p>
    <w:p w:rsidR="002F61C1" w:rsidRPr="00B44B56" w:rsidRDefault="002F61C1" w:rsidP="002D4B2E">
      <w:pPr>
        <w:pStyle w:val="Headingb"/>
        <w:keepNext w:val="0"/>
        <w:rPr>
          <w:lang w:val="fr-CH"/>
        </w:rPr>
      </w:pPr>
      <w:r w:rsidRPr="00B44B56">
        <w:rPr>
          <w:lang w:val="fr-CH"/>
        </w:rPr>
        <w:t>Propositions</w:t>
      </w:r>
    </w:p>
    <w:p w:rsidR="004A6A8C" w:rsidRDefault="00A220FB" w:rsidP="002D4B2E">
      <w:pPr>
        <w:pStyle w:val="ArtNo"/>
      </w:pPr>
      <w:r>
        <w:lastRenderedPageBreak/>
        <w:t>A</w:t>
      </w:r>
      <w:bookmarkStart w:id="6" w:name="_GoBack"/>
      <w:bookmarkEnd w:id="6"/>
      <w:r>
        <w:t xml:space="preserve">RTICLE </w:t>
      </w:r>
      <w:r>
        <w:rPr>
          <w:rStyle w:val="href"/>
          <w:color w:val="000000"/>
        </w:rPr>
        <w:t>5</w:t>
      </w:r>
    </w:p>
    <w:p w:rsidR="004A6A8C" w:rsidRDefault="00A220FB" w:rsidP="002D4B2E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A220FB" w:rsidP="00193335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AD520B">
        <w:rPr>
          <w:b w:val="0"/>
          <w:bCs/>
        </w:rPr>
        <w:t>(Voir le numéro</w:t>
      </w:r>
      <w:r w:rsidRPr="00260AE5">
        <w:t xml:space="preserve"> 2.1</w:t>
      </w:r>
      <w:r w:rsidRPr="00AD520B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B86EAB" w:rsidRDefault="00A220FB" w:rsidP="00193335">
      <w:pPr>
        <w:pStyle w:val="Proposal"/>
      </w:pPr>
      <w:r>
        <w:rPr>
          <w:u w:val="single"/>
        </w:rPr>
        <w:t>NOC</w:t>
      </w:r>
      <w:r>
        <w:tab/>
        <w:t>CHN/62A6A2/1</w:t>
      </w:r>
    </w:p>
    <w:p w:rsidR="004A6A8C" w:rsidRDefault="00A220FB" w:rsidP="00193335">
      <w:pPr>
        <w:pStyle w:val="Tabletitle"/>
        <w:rPr>
          <w:color w:val="000000"/>
        </w:rPr>
      </w:pPr>
      <w:r>
        <w:rPr>
          <w:color w:val="000000"/>
        </w:rPr>
        <w:t>11,7-14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13,25-13,4</w:t>
            </w:r>
            <w:r>
              <w:rPr>
                <w:color w:val="000000"/>
              </w:rPr>
              <w:tab/>
              <w:t>EXPLORATION DE LA TERRE PAR SATELLITE (active)</w:t>
            </w:r>
          </w:p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RADIONAVIGATION AÉRONAUTIQUE  </w:t>
            </w:r>
            <w:r>
              <w:rPr>
                <w:rStyle w:val="Artref"/>
                <w:color w:val="000000"/>
              </w:rPr>
              <w:t>5.497</w:t>
            </w:r>
          </w:p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(active)</w:t>
            </w:r>
          </w:p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5.498A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5.499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13,4-13,75</w:t>
            </w:r>
            <w:r>
              <w:rPr>
                <w:color w:val="000000"/>
              </w:rPr>
              <w:tab/>
              <w:t>EXPLORATION DE LA TERRE PAR SATELLITE (active)</w:t>
            </w:r>
          </w:p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RADIOLOCALISATION</w:t>
            </w:r>
          </w:p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 </w:t>
            </w:r>
            <w:r>
              <w:rPr>
                <w:rStyle w:val="Artref"/>
                <w:color w:val="000000"/>
              </w:rPr>
              <w:t>5.501A</w:t>
            </w:r>
          </w:p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Fréquences étalon et signaux horaires par satellite (Terre vers espace) </w:t>
            </w:r>
          </w:p>
          <w:p w:rsidR="004A6A8C" w:rsidRDefault="00A220FB" w:rsidP="00193335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5.499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5.500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5.501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5.501B</w:t>
            </w:r>
          </w:p>
        </w:tc>
      </w:tr>
    </w:tbl>
    <w:p w:rsidR="00B86EAB" w:rsidRPr="00AF6D7A" w:rsidRDefault="00A220FB" w:rsidP="00193335">
      <w:pPr>
        <w:pStyle w:val="Reasons"/>
        <w:rPr>
          <w:lang w:val="fr-CH"/>
        </w:rPr>
      </w:pPr>
      <w:r w:rsidRPr="00AF6D7A">
        <w:rPr>
          <w:b/>
          <w:lang w:val="fr-CH"/>
        </w:rPr>
        <w:t>Motifs:</w:t>
      </w:r>
      <w:r w:rsidRPr="00AF6D7A">
        <w:rPr>
          <w:lang w:val="fr-CH"/>
        </w:rPr>
        <w:tab/>
      </w:r>
      <w:r w:rsidR="00AF6D7A" w:rsidRPr="00AF6D7A">
        <w:rPr>
          <w:lang w:val="fr-CH"/>
        </w:rPr>
        <w:t xml:space="preserve">Aucune attribution additionnelle au SFS (Terre vers espace) ne devrait être faite dans la bande </w:t>
      </w:r>
      <w:r w:rsidR="00AD520B" w:rsidRPr="00AF6D7A">
        <w:rPr>
          <w:lang w:val="fr-CH" w:eastAsia="zh-CN"/>
        </w:rPr>
        <w:t>13,25-13,75 GHz</w:t>
      </w:r>
      <w:r w:rsidR="00AF6D7A" w:rsidRPr="00AF6D7A">
        <w:rPr>
          <w:lang w:val="fr-CH" w:eastAsia="zh-CN"/>
        </w:rPr>
        <w:t xml:space="preserve"> </w:t>
      </w:r>
      <w:r w:rsidR="00193335">
        <w:rPr>
          <w:lang w:val="fr-CH" w:eastAsia="zh-CN"/>
        </w:rPr>
        <w:t>dans</w:t>
      </w:r>
      <w:r w:rsidR="00AF6D7A" w:rsidRPr="00AF6D7A">
        <w:rPr>
          <w:lang w:val="fr-CH" w:eastAsia="zh-CN"/>
        </w:rPr>
        <w:t xml:space="preserve"> les Régions 2 et 3, en raison de l</w:t>
      </w:r>
      <w:r w:rsidR="00193335">
        <w:rPr>
          <w:lang w:val="fr-CH" w:eastAsia="zh-CN"/>
        </w:rPr>
        <w:t>'</w:t>
      </w:r>
      <w:r w:rsidR="00AF6D7A" w:rsidRPr="00AF6D7A">
        <w:rPr>
          <w:lang w:val="fr-CH" w:eastAsia="zh-CN"/>
        </w:rPr>
        <w:t>incompatibilité avec les services existants.</w:t>
      </w:r>
    </w:p>
    <w:p w:rsidR="00B86EAB" w:rsidRDefault="00A220FB" w:rsidP="00193335">
      <w:pPr>
        <w:pStyle w:val="Proposal"/>
      </w:pPr>
      <w:r>
        <w:rPr>
          <w:u w:val="single"/>
        </w:rPr>
        <w:t>NOC</w:t>
      </w:r>
      <w:r>
        <w:tab/>
        <w:t>CHN/62A6A2/2</w:t>
      </w:r>
    </w:p>
    <w:p w:rsidR="004A6A8C" w:rsidRDefault="00A220FB" w:rsidP="00193335">
      <w:pPr>
        <w:pStyle w:val="Tabletitle"/>
        <w:rPr>
          <w:color w:val="000000"/>
        </w:rPr>
      </w:pPr>
      <w:r>
        <w:rPr>
          <w:color w:val="000000"/>
        </w:rPr>
        <w:t>14-15,4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220FB" w:rsidP="00193335">
            <w:pPr>
              <w:pStyle w:val="TableTextS5"/>
              <w:spacing w:before="20" w:after="20"/>
              <w:rPr>
                <w:color w:val="000000"/>
              </w:rPr>
            </w:pPr>
            <w:r w:rsidRPr="0046453D">
              <w:rPr>
                <w:rStyle w:val="Tablefreq"/>
              </w:rPr>
              <w:t>14,8-15,35</w:t>
            </w:r>
            <w:r>
              <w:rPr>
                <w:color w:val="000000"/>
              </w:rPr>
              <w:tab/>
              <w:t>FIXE</w:t>
            </w:r>
          </w:p>
          <w:p w:rsidR="004A6A8C" w:rsidRDefault="00A220FB" w:rsidP="00193335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:rsidR="004A6A8C" w:rsidRDefault="00A220FB" w:rsidP="00193335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</w:t>
            </w:r>
          </w:p>
          <w:p w:rsidR="004A6A8C" w:rsidRDefault="00A220FB" w:rsidP="00193335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5.339</w:t>
            </w:r>
          </w:p>
        </w:tc>
      </w:tr>
    </w:tbl>
    <w:p w:rsidR="00B86EAB" w:rsidRPr="00AF6D7A" w:rsidRDefault="00A220FB" w:rsidP="00193335">
      <w:pPr>
        <w:pStyle w:val="Reasons"/>
        <w:rPr>
          <w:lang w:eastAsia="zh-CN"/>
        </w:rPr>
      </w:pPr>
      <w:r w:rsidRPr="00AF6D7A">
        <w:rPr>
          <w:b/>
        </w:rPr>
        <w:t>Motifs:</w:t>
      </w:r>
      <w:r w:rsidRPr="00AF6D7A">
        <w:tab/>
      </w:r>
      <w:r w:rsidR="00AF6D7A" w:rsidRPr="00AF6D7A">
        <w:t>Aucune modification en ce qui concerne la bande</w:t>
      </w:r>
      <w:r w:rsidR="00AF6D7A">
        <w:t xml:space="preserve"> </w:t>
      </w:r>
      <w:r w:rsidR="00AF6D7A">
        <w:rPr>
          <w:lang w:eastAsia="zh-CN"/>
        </w:rPr>
        <w:t>14,8-15,</w:t>
      </w:r>
      <w:r w:rsidR="00B10BB9" w:rsidRPr="00AF6D7A">
        <w:rPr>
          <w:lang w:eastAsia="zh-CN"/>
        </w:rPr>
        <w:t>35 GHz</w:t>
      </w:r>
      <w:r w:rsidR="00AF6D7A">
        <w:rPr>
          <w:lang w:eastAsia="zh-CN"/>
        </w:rPr>
        <w:t>, en raison de la difficulté à mettre en œuvre le SFS dans cette bande.</w:t>
      </w:r>
    </w:p>
    <w:p w:rsidR="00A220FB" w:rsidRPr="00AF6D7A" w:rsidRDefault="00A220FB" w:rsidP="00193335">
      <w:pPr>
        <w:pStyle w:val="Reasons"/>
      </w:pPr>
    </w:p>
    <w:p w:rsidR="00A220FB" w:rsidRDefault="00A220FB" w:rsidP="00193335">
      <w:pPr>
        <w:jc w:val="center"/>
      </w:pPr>
      <w:r>
        <w:t>______________</w:t>
      </w:r>
    </w:p>
    <w:p w:rsidR="00A220FB" w:rsidRPr="00AF6D7A" w:rsidRDefault="00A220FB" w:rsidP="00193335">
      <w:pPr>
        <w:pStyle w:val="Reasons"/>
        <w:rPr>
          <w:lang w:val="fr-CH"/>
        </w:rPr>
      </w:pPr>
    </w:p>
    <w:sectPr w:rsidR="00A220FB" w:rsidRPr="00AF6D7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BF" w:rsidRDefault="009063BF">
      <w:r>
        <w:separator/>
      </w:r>
    </w:p>
  </w:endnote>
  <w:endnote w:type="continuationSeparator" w:id="0">
    <w:p w:rsidR="009063BF" w:rsidRDefault="0090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B2E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93335">
      <w:rPr>
        <w:lang w:val="en-US"/>
      </w:rPr>
      <w:t>P:\FRA\ITU-R\CONF-R\CMR15\000\062ADD06ADD02F.docx</w:t>
    </w:r>
    <w:r>
      <w:fldChar w:fldCharType="end"/>
    </w:r>
    <w:r w:rsidR="00A220FB">
      <w:t xml:space="preserve"> (388501)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B2E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20FB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93335">
      <w:rPr>
        <w:lang w:val="en-US"/>
      </w:rPr>
      <w:t>P:\FRA\ITU-R\CONF-R\CMR15\000\062ADD06ADD02F.docx</w:t>
    </w:r>
    <w:r>
      <w:fldChar w:fldCharType="end"/>
    </w:r>
    <w:r w:rsidR="00A220FB">
      <w:t xml:space="preserve"> (388501)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4B2E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20FB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BF" w:rsidRDefault="009063BF">
      <w:r>
        <w:rPr>
          <w:b/>
        </w:rPr>
        <w:t>_______________</w:t>
      </w:r>
    </w:p>
  </w:footnote>
  <w:footnote w:type="continuationSeparator" w:id="0">
    <w:p w:rsidR="009063BF" w:rsidRDefault="00906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D4B2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62(Add.6)(Add.2)-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2CAC"/>
    <w:rsid w:val="001167B9"/>
    <w:rsid w:val="001267A0"/>
    <w:rsid w:val="0015203F"/>
    <w:rsid w:val="00160C64"/>
    <w:rsid w:val="001739AC"/>
    <w:rsid w:val="0018169B"/>
    <w:rsid w:val="00193335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4B2E"/>
    <w:rsid w:val="002F61C1"/>
    <w:rsid w:val="00315AFE"/>
    <w:rsid w:val="003606A6"/>
    <w:rsid w:val="0036650C"/>
    <w:rsid w:val="00393ACD"/>
    <w:rsid w:val="003A583E"/>
    <w:rsid w:val="003E112B"/>
    <w:rsid w:val="003E1D1C"/>
    <w:rsid w:val="003E7B05"/>
    <w:rsid w:val="0040194B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92E8C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063BF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220FB"/>
    <w:rsid w:val="00A37105"/>
    <w:rsid w:val="00A606C3"/>
    <w:rsid w:val="00A83B09"/>
    <w:rsid w:val="00A84541"/>
    <w:rsid w:val="00AD520B"/>
    <w:rsid w:val="00AE36A0"/>
    <w:rsid w:val="00AF6D7A"/>
    <w:rsid w:val="00B00294"/>
    <w:rsid w:val="00B10BB9"/>
    <w:rsid w:val="00B44B56"/>
    <w:rsid w:val="00B64FD0"/>
    <w:rsid w:val="00B86EAB"/>
    <w:rsid w:val="00BA5BD0"/>
    <w:rsid w:val="00BB1D82"/>
    <w:rsid w:val="00BF26E7"/>
    <w:rsid w:val="00C53FCA"/>
    <w:rsid w:val="00C618E0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1939CB3-A014-40A3-9C82-C4FAC18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R15-WRC15-C-0062!A6-A2!MSW-F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79D05-DD5E-462B-8587-36A0053627E9}">
  <ds:schemaRefs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R15-WRC15-C-0062!A6-A2!MSW-F</vt:lpstr>
    </vt:vector>
  </TitlesOfParts>
  <Manager>Secrétariat général - Pool</Manager>
  <Company>Union internationale des télécommunications (UIT)</Company>
  <LinksUpToDate>false</LinksUpToDate>
  <CharactersWithSpaces>2748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R15-WRC15-C-0062!A6-A2!MSW-F</dc:title>
  <dc:subject>Conférence mondiale des radiocommunications - 2015</dc:subject>
  <dc:creator>Documents Proposals Manager (DPM)</dc:creator>
  <cp:keywords>DPM_v5.2015.10.230_prod</cp:keywords>
  <dc:description/>
  <cp:lastModifiedBy>Gachet, Christelle</cp:lastModifiedBy>
  <cp:revision>5</cp:revision>
  <cp:lastPrinted>2003-06-05T19:34:00Z</cp:lastPrinted>
  <dcterms:created xsi:type="dcterms:W3CDTF">2015-10-29T12:03:00Z</dcterms:created>
  <dcterms:modified xsi:type="dcterms:W3CDTF">2015-10-29T12:20:00Z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