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46C3A" w:rsidTr="001226EC">
        <w:trPr>
          <w:cantSplit/>
        </w:trPr>
        <w:tc>
          <w:tcPr>
            <w:tcW w:w="6771" w:type="dxa"/>
          </w:tcPr>
          <w:p w:rsidR="005651C9" w:rsidRPr="00E46C3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46C3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E46C3A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E46C3A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E46C3A">
              <w:rPr>
                <w:rFonts w:ascii="Verdana" w:hAnsi="Verdana"/>
                <w:b/>
                <w:bCs/>
                <w:szCs w:val="22"/>
              </w:rPr>
              <w:t>15)</w:t>
            </w:r>
            <w:r w:rsidRPr="00E46C3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E46C3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E46C3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46C3A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46C3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E46C3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46C3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E46C3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46C3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E46C3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E46C3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46C3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E46C3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46C3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E46C3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46C3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E46C3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64</w:t>
            </w:r>
            <w:r w:rsidR="005651C9" w:rsidRPr="00E46C3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46C3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46C3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E46C3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E46C3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46C3A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E46C3A" w:rsidTr="001226EC">
        <w:trPr>
          <w:cantSplit/>
        </w:trPr>
        <w:tc>
          <w:tcPr>
            <w:tcW w:w="6771" w:type="dxa"/>
          </w:tcPr>
          <w:p w:rsidR="000F33D8" w:rsidRPr="00E46C3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E46C3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46C3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46C3A" w:rsidTr="009546EA">
        <w:trPr>
          <w:cantSplit/>
        </w:trPr>
        <w:tc>
          <w:tcPr>
            <w:tcW w:w="10031" w:type="dxa"/>
            <w:gridSpan w:val="2"/>
          </w:tcPr>
          <w:p w:rsidR="000F33D8" w:rsidRPr="00E46C3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46C3A">
        <w:trPr>
          <w:cantSplit/>
        </w:trPr>
        <w:tc>
          <w:tcPr>
            <w:tcW w:w="10031" w:type="dxa"/>
            <w:gridSpan w:val="2"/>
          </w:tcPr>
          <w:p w:rsidR="000F33D8" w:rsidRPr="00E46C3A" w:rsidRDefault="009F66CF" w:rsidP="009F66CF">
            <w:pPr>
              <w:pStyle w:val="Source"/>
            </w:pPr>
            <w:bookmarkStart w:id="4" w:name="dsource" w:colFirst="0" w:colLast="0"/>
            <w:r w:rsidRPr="00E46C3A">
              <w:t xml:space="preserve">Канада, </w:t>
            </w:r>
            <w:r w:rsidR="000F33D8" w:rsidRPr="00E46C3A">
              <w:t>Соединенные Штаты Америки</w:t>
            </w:r>
            <w:r w:rsidRPr="00E46C3A">
              <w:t xml:space="preserve">, </w:t>
            </w:r>
            <w:r w:rsidR="000F33D8" w:rsidRPr="00E46C3A">
              <w:t>Мексика</w:t>
            </w:r>
          </w:p>
        </w:tc>
      </w:tr>
      <w:tr w:rsidR="000F33D8" w:rsidRPr="00E46C3A">
        <w:trPr>
          <w:cantSplit/>
        </w:trPr>
        <w:tc>
          <w:tcPr>
            <w:tcW w:w="10031" w:type="dxa"/>
            <w:gridSpan w:val="2"/>
          </w:tcPr>
          <w:p w:rsidR="000F33D8" w:rsidRPr="00E46C3A" w:rsidRDefault="000F33D8" w:rsidP="0089681A">
            <w:pPr>
              <w:pStyle w:val="Title1"/>
            </w:pPr>
            <w:bookmarkStart w:id="5" w:name="dtitle1" w:colFirst="0" w:colLast="0"/>
            <w:bookmarkEnd w:id="4"/>
            <w:r w:rsidRPr="00E46C3A">
              <w:t>Предложения для работы конференции</w:t>
            </w:r>
          </w:p>
        </w:tc>
      </w:tr>
      <w:tr w:rsidR="000F33D8" w:rsidRPr="00E46C3A">
        <w:trPr>
          <w:cantSplit/>
        </w:trPr>
        <w:tc>
          <w:tcPr>
            <w:tcW w:w="10031" w:type="dxa"/>
            <w:gridSpan w:val="2"/>
          </w:tcPr>
          <w:p w:rsidR="000F33D8" w:rsidRPr="00E46C3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46C3A">
        <w:trPr>
          <w:cantSplit/>
        </w:trPr>
        <w:tc>
          <w:tcPr>
            <w:tcW w:w="10031" w:type="dxa"/>
            <w:gridSpan w:val="2"/>
          </w:tcPr>
          <w:p w:rsidR="000F33D8" w:rsidRPr="00E46C3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46C3A">
              <w:rPr>
                <w:lang w:val="ru-RU"/>
              </w:rPr>
              <w:t>Пункт 7(C) повестки дня</w:t>
            </w:r>
          </w:p>
        </w:tc>
      </w:tr>
    </w:tbl>
    <w:bookmarkEnd w:id="7"/>
    <w:p w:rsidR="00CA74EE" w:rsidRPr="00E46C3A" w:rsidRDefault="0033006C" w:rsidP="0089681A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46C3A">
        <w:t>7</w:t>
      </w:r>
      <w:r w:rsidRPr="00E46C3A">
        <w:tab/>
        <w:t>рассмотреть возможные изменения и другие варианты в связи с Резолюцией 86 (</w:t>
      </w:r>
      <w:proofErr w:type="spellStart"/>
      <w:r w:rsidRPr="00E46C3A">
        <w:t>Пересм</w:t>
      </w:r>
      <w:proofErr w:type="spellEnd"/>
      <w:r w:rsidRPr="00E46C3A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E46C3A">
        <w:rPr>
          <w:b/>
          <w:bCs/>
        </w:rPr>
        <w:t>86 (</w:t>
      </w:r>
      <w:proofErr w:type="spellStart"/>
      <w:r w:rsidRPr="00E46C3A">
        <w:rPr>
          <w:b/>
          <w:bCs/>
        </w:rPr>
        <w:t>Пересм</w:t>
      </w:r>
      <w:proofErr w:type="spellEnd"/>
      <w:r w:rsidRPr="00E46C3A">
        <w:rPr>
          <w:b/>
          <w:bCs/>
        </w:rPr>
        <w:t xml:space="preserve">. </w:t>
      </w:r>
      <w:proofErr w:type="spellStart"/>
      <w:r w:rsidRPr="00E46C3A">
        <w:rPr>
          <w:b/>
          <w:bCs/>
        </w:rPr>
        <w:t>ВКР</w:t>
      </w:r>
      <w:proofErr w:type="spellEnd"/>
      <w:r w:rsidRPr="00E46C3A">
        <w:rPr>
          <w:b/>
          <w:bCs/>
        </w:rPr>
        <w:t>-07)</w:t>
      </w:r>
      <w:r w:rsidRPr="00E46C3A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E46C3A" w:rsidRDefault="0033006C" w:rsidP="0089681A">
      <w:r w:rsidRPr="00E46C3A">
        <w:t>7(C)</w:t>
      </w:r>
      <w:r w:rsidRPr="00E46C3A">
        <w:tab/>
        <w:t xml:space="preserve">Вопрос С − Рассмотрение или возможное аннулирование механизма предварительной публикации для спутниковых сетей, подлежащих координации в соответствии с разделом </w:t>
      </w:r>
      <w:proofErr w:type="spellStart"/>
      <w:r w:rsidRPr="00E46C3A">
        <w:t>II</w:t>
      </w:r>
      <w:proofErr w:type="spellEnd"/>
      <w:r w:rsidRPr="00E46C3A">
        <w:t xml:space="preserve"> Статьи </w:t>
      </w:r>
      <w:r w:rsidRPr="00E46C3A">
        <w:rPr>
          <w:b/>
          <w:bCs/>
        </w:rPr>
        <w:t>9</w:t>
      </w:r>
      <w:r w:rsidRPr="00E46C3A">
        <w:t xml:space="preserve"> Регламента радиосвязи</w:t>
      </w:r>
    </w:p>
    <w:p w:rsidR="005F547A" w:rsidRPr="00E46C3A" w:rsidRDefault="005F547A" w:rsidP="005F547A">
      <w:pPr>
        <w:pStyle w:val="Headingb"/>
        <w:rPr>
          <w:lang w:val="ru-RU"/>
        </w:rPr>
      </w:pPr>
      <w:r w:rsidRPr="00E46C3A">
        <w:rPr>
          <w:lang w:val="ru-RU"/>
        </w:rPr>
        <w:t>Базовая информация</w:t>
      </w:r>
    </w:p>
    <w:p w:rsidR="005F547A" w:rsidRPr="00E46C3A" w:rsidRDefault="009F415C" w:rsidP="004B779F">
      <w:r w:rsidRPr="00E46C3A">
        <w:t>В соответствии с положениями п</w:t>
      </w:r>
      <w:r w:rsidR="005F547A" w:rsidRPr="00E46C3A">
        <w:t xml:space="preserve">. 9.1 </w:t>
      </w:r>
      <w:proofErr w:type="spellStart"/>
      <w:r w:rsidRPr="00E46C3A">
        <w:t>РР</w:t>
      </w:r>
      <w:proofErr w:type="spellEnd"/>
      <w:r w:rsidR="005F547A" w:rsidRPr="00E46C3A">
        <w:t xml:space="preserve"> МСЭ </w:t>
      </w:r>
      <w:r w:rsidRPr="00E46C3A">
        <w:t>Бюро радиосвязи</w:t>
      </w:r>
      <w:r w:rsidR="005F547A" w:rsidRPr="00E46C3A">
        <w:t xml:space="preserve"> (</w:t>
      </w:r>
      <w:proofErr w:type="spellStart"/>
      <w:r w:rsidRPr="00E46C3A">
        <w:t>БР</w:t>
      </w:r>
      <w:proofErr w:type="spellEnd"/>
      <w:r w:rsidR="005F547A" w:rsidRPr="00E46C3A">
        <w:t>)</w:t>
      </w:r>
      <w:r w:rsidRPr="00E46C3A">
        <w:t xml:space="preserve"> должно ждать шесть месяцев после получения информации для предварительной публикации</w:t>
      </w:r>
      <w:r w:rsidR="005F547A" w:rsidRPr="00E46C3A">
        <w:t xml:space="preserve"> (</w:t>
      </w:r>
      <w:proofErr w:type="spellStart"/>
      <w:r w:rsidR="005F547A" w:rsidRPr="00E46C3A">
        <w:t>API</w:t>
      </w:r>
      <w:proofErr w:type="spellEnd"/>
      <w:r w:rsidR="005F547A" w:rsidRPr="00E46C3A">
        <w:t>)</w:t>
      </w:r>
      <w:r w:rsidRPr="00E46C3A">
        <w:t xml:space="preserve"> в отношении спутниковой сети, требующей координации согласно </w:t>
      </w:r>
      <w:r w:rsidR="001D5458" w:rsidRPr="00E46C3A">
        <w:t>р</w:t>
      </w:r>
      <w:r w:rsidRPr="00E46C3A">
        <w:t>азделу</w:t>
      </w:r>
      <w:r w:rsidR="005F547A" w:rsidRPr="00E46C3A">
        <w:t xml:space="preserve"> </w:t>
      </w:r>
      <w:proofErr w:type="spellStart"/>
      <w:r w:rsidR="005F547A" w:rsidRPr="00E46C3A">
        <w:t>II</w:t>
      </w:r>
      <w:proofErr w:type="spellEnd"/>
      <w:r w:rsidR="005F547A" w:rsidRPr="00E46C3A">
        <w:t xml:space="preserve"> </w:t>
      </w:r>
      <w:r w:rsidRPr="00E46C3A">
        <w:t>Статьи</w:t>
      </w:r>
      <w:r w:rsidR="004B779F" w:rsidRPr="00E46C3A">
        <w:t> </w:t>
      </w:r>
      <w:r w:rsidR="005F547A" w:rsidRPr="00E46C3A">
        <w:t>9</w:t>
      </w:r>
      <w:r w:rsidRPr="00E46C3A">
        <w:t xml:space="preserve">, прежде чем принять связанную с информацией заявку на координацию, даже если оба эти набора информации представляются </w:t>
      </w:r>
      <w:proofErr w:type="spellStart"/>
      <w:r w:rsidRPr="00E46C3A">
        <w:t>БР</w:t>
      </w:r>
      <w:proofErr w:type="spellEnd"/>
      <w:r w:rsidRPr="00E46C3A">
        <w:t xml:space="preserve"> одновременно</w:t>
      </w:r>
      <w:r w:rsidR="005F547A" w:rsidRPr="00E46C3A">
        <w:t xml:space="preserve">. </w:t>
      </w:r>
      <w:r w:rsidR="00C74C04" w:rsidRPr="00E46C3A">
        <w:t>Если в прошлые годы эта шестимесячная задержка могла служить определенной цели, поскольку администрациям приходилось рассматривать значительный объем технических данных, включаемых в информацию для предварительной публикации, и готовить свои возможные замечания по ним, то сейчас ситуация изменилась</w:t>
      </w:r>
      <w:r w:rsidR="005F547A" w:rsidRPr="00E46C3A">
        <w:t>.</w:t>
      </w:r>
    </w:p>
    <w:p w:rsidR="005F547A" w:rsidRPr="00E46C3A" w:rsidRDefault="000A341E" w:rsidP="004B779F">
      <w:r w:rsidRPr="00E46C3A">
        <w:t>Вследствие упрощения Регламента радиосвязи на</w:t>
      </w:r>
      <w:r w:rsidR="005F547A" w:rsidRPr="00E46C3A">
        <w:t xml:space="preserve"> </w:t>
      </w:r>
      <w:proofErr w:type="spellStart"/>
      <w:r w:rsidR="005F547A" w:rsidRPr="00E46C3A">
        <w:t>ВКР</w:t>
      </w:r>
      <w:proofErr w:type="spellEnd"/>
      <w:r w:rsidR="005F547A" w:rsidRPr="00E46C3A">
        <w:t xml:space="preserve">-95, </w:t>
      </w:r>
      <w:r w:rsidRPr="00E46C3A">
        <w:t xml:space="preserve">информация для предварительной публикации о спутниковых сетях, требующих координации согласно </w:t>
      </w:r>
      <w:r w:rsidR="009F66CF" w:rsidRPr="00E46C3A">
        <w:t xml:space="preserve">разделу </w:t>
      </w:r>
      <w:proofErr w:type="spellStart"/>
      <w:r w:rsidR="005F547A" w:rsidRPr="00E46C3A">
        <w:t>II</w:t>
      </w:r>
      <w:proofErr w:type="spellEnd"/>
      <w:r w:rsidR="005F547A" w:rsidRPr="00E46C3A">
        <w:t xml:space="preserve"> </w:t>
      </w:r>
      <w:r w:rsidRPr="00E46C3A">
        <w:t>Статьи</w:t>
      </w:r>
      <w:r w:rsidR="004B779F" w:rsidRPr="00E46C3A">
        <w:t> </w:t>
      </w:r>
      <w:r w:rsidR="005F547A" w:rsidRPr="00E46C3A">
        <w:t>9</w:t>
      </w:r>
      <w:r w:rsidRPr="00E46C3A">
        <w:t xml:space="preserve">, включает весьма ограниченный объем </w:t>
      </w:r>
      <w:r w:rsidR="00681267" w:rsidRPr="00E46C3A">
        <w:t>данных</w:t>
      </w:r>
      <w:r w:rsidR="005F547A" w:rsidRPr="00E46C3A">
        <w:t xml:space="preserve"> (</w:t>
      </w:r>
      <w:r w:rsidRPr="00E46C3A">
        <w:t>например, орбитальная позиция и полосы частот</w:t>
      </w:r>
      <w:r w:rsidR="005F547A" w:rsidRPr="00E46C3A">
        <w:t xml:space="preserve">) </w:t>
      </w:r>
      <w:r w:rsidR="009D6E37" w:rsidRPr="00E46C3A">
        <w:t>и поэтому предоставляет администрациям малый объем информации для рассмотрения и представления замечаний</w:t>
      </w:r>
      <w:r w:rsidRPr="00E46C3A">
        <w:t>, а технический анализ нельзя проводить до тех пор, пока не будет опубликован запрос на координацию</w:t>
      </w:r>
      <w:r w:rsidR="004B779F" w:rsidRPr="00E46C3A">
        <w:t> </w:t>
      </w:r>
      <w:r w:rsidR="005F547A" w:rsidRPr="00E46C3A">
        <w:t>(</w:t>
      </w:r>
      <w:proofErr w:type="spellStart"/>
      <w:r w:rsidR="005F547A" w:rsidRPr="00E46C3A">
        <w:t>CR</w:t>
      </w:r>
      <w:proofErr w:type="spellEnd"/>
      <w:r w:rsidR="005F547A" w:rsidRPr="00E46C3A">
        <w:t>/C</w:t>
      </w:r>
      <w:r w:rsidR="004B779F" w:rsidRPr="00E46C3A">
        <w:t>).</w:t>
      </w:r>
    </w:p>
    <w:p w:rsidR="005F547A" w:rsidRPr="00E46C3A" w:rsidRDefault="000270CE" w:rsidP="004B779F">
      <w:r w:rsidRPr="00E46C3A">
        <w:t>Опыт говорит о том, что большинство администраций не представляют свои замечания по информации для предварительной публикации</w:t>
      </w:r>
      <w:r w:rsidR="00B51DA6" w:rsidRPr="00E46C3A">
        <w:t xml:space="preserve"> в отношении спутниковых сетей, подлежащих координации</w:t>
      </w:r>
      <w:r w:rsidR="005F547A" w:rsidRPr="00E46C3A">
        <w:t>.</w:t>
      </w:r>
      <w:r w:rsidR="00B51DA6" w:rsidRPr="00E46C3A">
        <w:t xml:space="preserve"> На практике администрации не начинают процедуру координации до получения подтверждения потребности в координации со стороны </w:t>
      </w:r>
      <w:proofErr w:type="spellStart"/>
      <w:r w:rsidR="00B51DA6" w:rsidRPr="00E46C3A">
        <w:t>БР</w:t>
      </w:r>
      <w:proofErr w:type="spellEnd"/>
      <w:r w:rsidR="00B51DA6" w:rsidRPr="00E46C3A">
        <w:t xml:space="preserve"> в связи с опубликованием окончательного списка затронутых спутниковых сетей</w:t>
      </w:r>
      <w:r w:rsidR="005F547A" w:rsidRPr="00E46C3A">
        <w:t xml:space="preserve"> (</w:t>
      </w:r>
      <w:r w:rsidR="00B51DA6" w:rsidRPr="00E46C3A">
        <w:t>п</w:t>
      </w:r>
      <w:r w:rsidR="004B779F" w:rsidRPr="00E46C3A">
        <w:t>. </w:t>
      </w:r>
      <w:r w:rsidR="005F547A" w:rsidRPr="00E46C3A">
        <w:t>9.7)</w:t>
      </w:r>
      <w:r w:rsidR="00B51DA6" w:rsidRPr="00E46C3A">
        <w:t>, включая сети, добавленные с помощью</w:t>
      </w:r>
      <w:r w:rsidR="005F547A" w:rsidRPr="00E46C3A">
        <w:t xml:space="preserve"> </w:t>
      </w:r>
      <w:proofErr w:type="spellStart"/>
      <w:r w:rsidR="005F547A" w:rsidRPr="00E46C3A">
        <w:t>CR</w:t>
      </w:r>
      <w:proofErr w:type="spellEnd"/>
      <w:r w:rsidR="005F547A" w:rsidRPr="00E46C3A">
        <w:t>/E</w:t>
      </w:r>
      <w:r w:rsidR="004B779F" w:rsidRPr="00E46C3A">
        <w:t xml:space="preserve"> </w:t>
      </w:r>
      <w:r w:rsidR="005F547A" w:rsidRPr="00E46C3A">
        <w:t>(</w:t>
      </w:r>
      <w:r w:rsidR="00B51DA6" w:rsidRPr="00E46C3A">
        <w:t>п</w:t>
      </w:r>
      <w:r w:rsidR="004B779F" w:rsidRPr="00E46C3A">
        <w:t>. </w:t>
      </w:r>
      <w:r w:rsidR="005F547A" w:rsidRPr="00E46C3A">
        <w:t xml:space="preserve">9.42) </w:t>
      </w:r>
      <w:r w:rsidR="00B51DA6" w:rsidRPr="00E46C3A">
        <w:t>и</w:t>
      </w:r>
      <w:r w:rsidR="005F547A" w:rsidRPr="00E46C3A">
        <w:t xml:space="preserve"> </w:t>
      </w:r>
      <w:proofErr w:type="spellStart"/>
      <w:r w:rsidR="005F547A" w:rsidRPr="00E46C3A">
        <w:t>CR</w:t>
      </w:r>
      <w:proofErr w:type="spellEnd"/>
      <w:r w:rsidR="005F547A" w:rsidRPr="00E46C3A">
        <w:t>/D (</w:t>
      </w:r>
      <w:proofErr w:type="spellStart"/>
      <w:r w:rsidR="00B51DA6" w:rsidRPr="00E46C3A">
        <w:t>пп</w:t>
      </w:r>
      <w:proofErr w:type="spellEnd"/>
      <w:r w:rsidR="004B779F" w:rsidRPr="00E46C3A">
        <w:t>. </w:t>
      </w:r>
      <w:r w:rsidR="005F547A" w:rsidRPr="00E46C3A">
        <w:t xml:space="preserve">9.11, </w:t>
      </w:r>
      <w:proofErr w:type="spellStart"/>
      <w:r w:rsidR="005F547A" w:rsidRPr="00E46C3A">
        <w:t>9.11A</w:t>
      </w:r>
      <w:proofErr w:type="spellEnd"/>
      <w:r w:rsidR="005F547A" w:rsidRPr="00E46C3A">
        <w:t xml:space="preserve"> </w:t>
      </w:r>
      <w:r w:rsidR="00B51DA6" w:rsidRPr="00E46C3A">
        <w:t>и</w:t>
      </w:r>
      <w:r w:rsidR="005F547A" w:rsidRPr="00E46C3A">
        <w:t xml:space="preserve"> 9.21), </w:t>
      </w:r>
      <w:r w:rsidR="00B51DA6" w:rsidRPr="00E46C3A">
        <w:t>в зависимости от случая</w:t>
      </w:r>
      <w:r w:rsidR="005F547A" w:rsidRPr="00E46C3A">
        <w:t>.</w:t>
      </w:r>
      <w:r w:rsidR="00AE56A2" w:rsidRPr="00E46C3A">
        <w:t xml:space="preserve"> Поэтому наличие шестимесячного периода </w:t>
      </w:r>
      <w:r w:rsidR="00AE56A2" w:rsidRPr="00E46C3A">
        <w:lastRenderedPageBreak/>
        <w:t>между датой получения информации для предварительной публикации и допустимой датой получения заяв</w:t>
      </w:r>
      <w:r w:rsidR="00083031" w:rsidRPr="00E46C3A">
        <w:t>ки на координацию</w:t>
      </w:r>
      <w:r w:rsidR="00AE56A2" w:rsidRPr="00E46C3A">
        <w:t xml:space="preserve"> не отвечает никаким целям, а лишь способствует общей задержке</w:t>
      </w:r>
      <w:r w:rsidR="00164898" w:rsidRPr="00E46C3A">
        <w:t xml:space="preserve"> начала координационного процесса между администрациями</w:t>
      </w:r>
      <w:r w:rsidR="00E320E6" w:rsidRPr="00E46C3A">
        <w:t>.</w:t>
      </w:r>
    </w:p>
    <w:p w:rsidR="005F547A" w:rsidRPr="00E46C3A" w:rsidRDefault="00203B2C" w:rsidP="004B779F">
      <w:r w:rsidRPr="00E46C3A">
        <w:t>Шестимесячный период также увеличивает значительную неопределенность в отношении возможного наличия частотных присвоений в какой-либо конкретной орбитальной позиции</w:t>
      </w:r>
      <w:r w:rsidR="005F547A" w:rsidRPr="00E46C3A">
        <w:t>.</w:t>
      </w:r>
      <w:r w:rsidR="00E320E6" w:rsidRPr="00E46C3A">
        <w:t xml:space="preserve"> </w:t>
      </w:r>
      <w:r w:rsidR="004713A9" w:rsidRPr="00E46C3A">
        <w:t>Сразу же после представления</w:t>
      </w:r>
      <w:r w:rsidR="005F547A" w:rsidRPr="00E46C3A">
        <w:t xml:space="preserve"> </w:t>
      </w:r>
      <w:proofErr w:type="spellStart"/>
      <w:r w:rsidR="005F547A" w:rsidRPr="00E46C3A">
        <w:t>API</w:t>
      </w:r>
      <w:proofErr w:type="spellEnd"/>
      <w:r w:rsidR="005F547A" w:rsidRPr="00E46C3A">
        <w:t xml:space="preserve"> </w:t>
      </w:r>
      <w:r w:rsidR="004713A9" w:rsidRPr="00E46C3A">
        <w:t xml:space="preserve">в отношении новой сети начинается шестимесячный период неопределенности, в течение которого заявляющая администрация должна ждать, не подаст ли какая-либо другая администрация, </w:t>
      </w:r>
      <w:proofErr w:type="spellStart"/>
      <w:r w:rsidR="00B67FF1" w:rsidRPr="00E46C3A">
        <w:t>API</w:t>
      </w:r>
      <w:proofErr w:type="spellEnd"/>
      <w:r w:rsidR="00B67FF1" w:rsidRPr="00E46C3A">
        <w:t xml:space="preserve"> которой может быть близкой и уже представленной в МСЭ и еще действительной, запрос о координации до получения </w:t>
      </w:r>
      <w:proofErr w:type="spellStart"/>
      <w:r w:rsidR="00B67FF1" w:rsidRPr="00E46C3A">
        <w:t>БР</w:t>
      </w:r>
      <w:proofErr w:type="spellEnd"/>
      <w:r w:rsidR="00B67FF1" w:rsidRPr="00E46C3A">
        <w:t xml:space="preserve"> запроса о координации, связанного с этой новой </w:t>
      </w:r>
      <w:proofErr w:type="spellStart"/>
      <w:r w:rsidR="00B67FF1" w:rsidRPr="00E46C3A">
        <w:t>API</w:t>
      </w:r>
      <w:proofErr w:type="spellEnd"/>
      <w:r w:rsidR="005F547A" w:rsidRPr="00E46C3A">
        <w:t>.</w:t>
      </w:r>
    </w:p>
    <w:p w:rsidR="005F547A" w:rsidRPr="00E46C3A" w:rsidRDefault="00A514D5" w:rsidP="004B779F">
      <w:r w:rsidRPr="00E46C3A">
        <w:t>Обсуждения в рамках</w:t>
      </w:r>
      <w:r w:rsidR="005F547A" w:rsidRPr="00E46C3A">
        <w:t xml:space="preserve"> МСЭ-R </w:t>
      </w:r>
      <w:r w:rsidRPr="00E46C3A">
        <w:t xml:space="preserve">показали, что одна из основных причин того, что администрации периодически представляют несколько запросов </w:t>
      </w:r>
      <w:proofErr w:type="spellStart"/>
      <w:r w:rsidRPr="00E46C3A">
        <w:t>API</w:t>
      </w:r>
      <w:proofErr w:type="spellEnd"/>
      <w:r w:rsidRPr="00E46C3A">
        <w:t xml:space="preserve"> на каждые 2−3 градуса или даже на </w:t>
      </w:r>
      <w:r w:rsidR="0017705E" w:rsidRPr="00E46C3A">
        <w:t xml:space="preserve">каждые </w:t>
      </w:r>
      <w:r w:rsidR="004B779F" w:rsidRPr="00E46C3A">
        <w:t>6 </w:t>
      </w:r>
      <w:r w:rsidRPr="00E46C3A">
        <w:t xml:space="preserve">градусов вдоль геостационарной орбиты, состоит в том, чтобы максимально сократить воздействие этой отсрочки в шесть месяцев между получением </w:t>
      </w:r>
      <w:proofErr w:type="spellStart"/>
      <w:r w:rsidRPr="00E46C3A">
        <w:t>БР</w:t>
      </w:r>
      <w:proofErr w:type="spellEnd"/>
      <w:r w:rsidRPr="00E46C3A">
        <w:t xml:space="preserve"> </w:t>
      </w:r>
      <w:proofErr w:type="spellStart"/>
      <w:r w:rsidRPr="00E46C3A">
        <w:t>API</w:t>
      </w:r>
      <w:proofErr w:type="spellEnd"/>
      <w:r w:rsidRPr="00E46C3A">
        <w:t xml:space="preserve"> и </w:t>
      </w:r>
      <w:proofErr w:type="spellStart"/>
      <w:r w:rsidRPr="00E46C3A">
        <w:t>CR</w:t>
      </w:r>
      <w:proofErr w:type="spellEnd"/>
      <w:r w:rsidRPr="00E46C3A">
        <w:t>/C</w:t>
      </w:r>
      <w:r w:rsidR="005F547A" w:rsidRPr="00E46C3A">
        <w:t xml:space="preserve">. </w:t>
      </w:r>
      <w:r w:rsidR="002978EC" w:rsidRPr="00E46C3A">
        <w:t xml:space="preserve">Через шесть месяцев после представления </w:t>
      </w:r>
      <w:proofErr w:type="spellStart"/>
      <w:r w:rsidR="002978EC" w:rsidRPr="00E46C3A">
        <w:t>БР</w:t>
      </w:r>
      <w:proofErr w:type="spellEnd"/>
      <w:r w:rsidR="002978EC" w:rsidRPr="00E46C3A">
        <w:t xml:space="preserve"> первого набора </w:t>
      </w:r>
      <w:proofErr w:type="spellStart"/>
      <w:r w:rsidR="002978EC" w:rsidRPr="00E46C3A">
        <w:t>API</w:t>
      </w:r>
      <w:proofErr w:type="spellEnd"/>
      <w:r w:rsidR="002978EC" w:rsidRPr="00E46C3A">
        <w:t xml:space="preserve"> администрация может получить возможность </w:t>
      </w:r>
      <w:r w:rsidR="009879B2" w:rsidRPr="00E46C3A">
        <w:t xml:space="preserve">для </w:t>
      </w:r>
      <w:r w:rsidR="002978EC" w:rsidRPr="00E46C3A">
        <w:t xml:space="preserve">незамедлительного представления </w:t>
      </w:r>
      <w:proofErr w:type="spellStart"/>
      <w:r w:rsidR="002978EC" w:rsidRPr="00E46C3A">
        <w:t>БР</w:t>
      </w:r>
      <w:proofErr w:type="spellEnd"/>
      <w:r w:rsidR="002978EC" w:rsidRPr="00E46C3A">
        <w:t xml:space="preserve"> </w:t>
      </w:r>
      <w:proofErr w:type="spellStart"/>
      <w:r w:rsidR="002978EC" w:rsidRPr="00E46C3A">
        <w:t>CR</w:t>
      </w:r>
      <w:proofErr w:type="spellEnd"/>
      <w:r w:rsidR="002978EC" w:rsidRPr="00E46C3A">
        <w:t xml:space="preserve">/C практически на любой орбитальной позиции. Пока администрация представляет следующий набор </w:t>
      </w:r>
      <w:proofErr w:type="spellStart"/>
      <w:r w:rsidR="002978EC" w:rsidRPr="00E46C3A">
        <w:t>API</w:t>
      </w:r>
      <w:proofErr w:type="spellEnd"/>
      <w:r w:rsidR="002978EC" w:rsidRPr="00E46C3A">
        <w:t xml:space="preserve"> в течение 18 месяцев после первого набора, это временное решение продолжает действовать</w:t>
      </w:r>
      <w:r w:rsidR="005F547A" w:rsidRPr="00E46C3A">
        <w:t xml:space="preserve">. </w:t>
      </w:r>
      <w:r w:rsidR="002978EC" w:rsidRPr="00E46C3A">
        <w:t>Подобного рода стратегия подачи заявок способствует чрезмерному уровню подачи заявок</w:t>
      </w:r>
      <w:r w:rsidR="005F547A" w:rsidRPr="00E46C3A">
        <w:t>.</w:t>
      </w:r>
      <w:r w:rsidR="002978EC" w:rsidRPr="00E46C3A">
        <w:t xml:space="preserve"> Исключение шестимесячного периода ожидания будет способствовать сокращению ненужного количества заявок</w:t>
      </w:r>
      <w:r w:rsidR="005F547A" w:rsidRPr="00E46C3A">
        <w:t xml:space="preserve"> (</w:t>
      </w:r>
      <w:r w:rsidR="002978EC" w:rsidRPr="00E46C3A">
        <w:t xml:space="preserve">см. также </w:t>
      </w:r>
      <w:r w:rsidR="009F66CF" w:rsidRPr="00E46C3A">
        <w:t>Вопрос </w:t>
      </w:r>
      <w:r w:rsidR="005F547A" w:rsidRPr="00E46C3A">
        <w:t>I).</w:t>
      </w:r>
    </w:p>
    <w:p w:rsidR="005F547A" w:rsidRPr="00E46C3A" w:rsidRDefault="005F0175" w:rsidP="004B779F">
      <w:r w:rsidRPr="00E46C3A">
        <w:t>Предлагается внести изменения в Статью</w:t>
      </w:r>
      <w:r w:rsidR="005F547A" w:rsidRPr="00E46C3A">
        <w:t xml:space="preserve"> 9 </w:t>
      </w:r>
      <w:r w:rsidRPr="00E46C3A">
        <w:t>Регламента радиосвязи, чтобы исключить шестимесячную задержку между получением Бюро</w:t>
      </w:r>
      <w:r w:rsidR="005F547A" w:rsidRPr="00E46C3A">
        <w:t xml:space="preserve"> </w:t>
      </w:r>
      <w:proofErr w:type="spellStart"/>
      <w:r w:rsidR="005F547A" w:rsidRPr="00E46C3A">
        <w:t>API</w:t>
      </w:r>
      <w:proofErr w:type="spellEnd"/>
      <w:r w:rsidR="005F547A" w:rsidRPr="00E46C3A">
        <w:t xml:space="preserve"> </w:t>
      </w:r>
      <w:r w:rsidRPr="00E46C3A">
        <w:t>и</w:t>
      </w:r>
      <w:r w:rsidR="005F547A" w:rsidRPr="00E46C3A">
        <w:t xml:space="preserve"> </w:t>
      </w:r>
      <w:proofErr w:type="spellStart"/>
      <w:r w:rsidR="005F547A" w:rsidRPr="00E46C3A">
        <w:t>CR</w:t>
      </w:r>
      <w:proofErr w:type="spellEnd"/>
      <w:r w:rsidR="005F547A" w:rsidRPr="00E46C3A">
        <w:t xml:space="preserve">/C, </w:t>
      </w:r>
      <w:r w:rsidRPr="00E46C3A">
        <w:t>которая уже не служит полезной цели</w:t>
      </w:r>
      <w:r w:rsidR="005F547A" w:rsidRPr="00E46C3A">
        <w:t>.</w:t>
      </w:r>
    </w:p>
    <w:p w:rsidR="0003535B" w:rsidRPr="00E46C3A" w:rsidRDefault="005F547A" w:rsidP="004B779F">
      <w:pPr>
        <w:pStyle w:val="Headingb"/>
        <w:rPr>
          <w:lang w:val="ru-RU"/>
        </w:rPr>
      </w:pPr>
      <w:r w:rsidRPr="00E46C3A">
        <w:rPr>
          <w:lang w:val="ru-RU"/>
        </w:rPr>
        <w:t>Предложения</w:t>
      </w:r>
    </w:p>
    <w:p w:rsidR="009B5CC2" w:rsidRPr="00E46C3A" w:rsidRDefault="009B5CC2" w:rsidP="0089681A">
      <w:r w:rsidRPr="00E46C3A">
        <w:br w:type="page"/>
      </w:r>
    </w:p>
    <w:p w:rsidR="008E2497" w:rsidRPr="00E46C3A" w:rsidRDefault="0033006C" w:rsidP="00B1679A">
      <w:pPr>
        <w:pStyle w:val="ArtNo"/>
      </w:pPr>
      <w:r w:rsidRPr="00E46C3A">
        <w:lastRenderedPageBreak/>
        <w:t xml:space="preserve">СТАТЬЯ </w:t>
      </w:r>
      <w:r w:rsidRPr="00E46C3A">
        <w:rPr>
          <w:rStyle w:val="href"/>
        </w:rPr>
        <w:t>9</w:t>
      </w:r>
    </w:p>
    <w:p w:rsidR="008E2497" w:rsidRPr="00E46C3A" w:rsidRDefault="0033006C" w:rsidP="00B271D6">
      <w:pPr>
        <w:pStyle w:val="Arttitle"/>
      </w:pPr>
      <w:bookmarkStart w:id="8" w:name="_Toc331607697"/>
      <w:r w:rsidRPr="00E46C3A">
        <w:t>Процедура проведения коорди</w:t>
      </w:r>
      <w:r w:rsidR="00E320E6" w:rsidRPr="00E46C3A">
        <w:t>нации с другими администрациями</w:t>
      </w:r>
      <w:r w:rsidRPr="00E46C3A">
        <w:br/>
        <w:t>или получения их согласия</w:t>
      </w:r>
      <w:r w:rsidRPr="00E46C3A">
        <w:rPr>
          <w:rStyle w:val="FootnoteReference"/>
          <w:b w:val="0"/>
          <w:bCs/>
        </w:rPr>
        <w:t xml:space="preserve">1, 2, 3, 4, 5, 6, 7, </w:t>
      </w:r>
      <w:bookmarkEnd w:id="8"/>
      <w:r w:rsidRPr="00E46C3A">
        <w:rPr>
          <w:rStyle w:val="FootnoteReference"/>
          <w:b w:val="0"/>
          <w:bCs/>
        </w:rPr>
        <w:sym w:font="Symbol" w:char="F038"/>
      </w:r>
      <w:r w:rsidRPr="00E46C3A">
        <w:rPr>
          <w:rStyle w:val="FootnoteReference"/>
          <w:b w:val="0"/>
          <w:bCs/>
        </w:rPr>
        <w:t xml:space="preserve">, </w:t>
      </w:r>
      <w:proofErr w:type="spellStart"/>
      <w:r w:rsidRPr="00E46C3A">
        <w:rPr>
          <w:rStyle w:val="FootnoteReference"/>
          <w:b w:val="0"/>
          <w:bCs/>
        </w:rPr>
        <w:t>8</w:t>
      </w:r>
      <w:r w:rsidRPr="00E46C3A">
        <w:rPr>
          <w:rStyle w:val="FootnoteReference"/>
          <w:b w:val="0"/>
          <w:bCs/>
          <w:i/>
          <w:iCs/>
        </w:rPr>
        <w:t>bis</w:t>
      </w:r>
      <w:proofErr w:type="spellEnd"/>
      <w:r w:rsidRPr="00E46C3A">
        <w:rPr>
          <w:b w:val="0"/>
          <w:bCs/>
          <w:sz w:val="16"/>
          <w:szCs w:val="16"/>
        </w:rPr>
        <w:t>  </w:t>
      </w:r>
      <w:proofErr w:type="gramStart"/>
      <w:r w:rsidRPr="00E46C3A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E46C3A">
        <w:rPr>
          <w:b w:val="0"/>
          <w:bCs/>
          <w:sz w:val="16"/>
          <w:szCs w:val="16"/>
        </w:rPr>
        <w:t>ВКР</w:t>
      </w:r>
      <w:proofErr w:type="spellEnd"/>
      <w:r w:rsidRPr="00E46C3A">
        <w:rPr>
          <w:b w:val="0"/>
          <w:bCs/>
          <w:sz w:val="16"/>
          <w:szCs w:val="16"/>
        </w:rPr>
        <w:t>-12)</w:t>
      </w:r>
    </w:p>
    <w:p w:rsidR="008E2497" w:rsidRPr="00E46C3A" w:rsidRDefault="0033006C" w:rsidP="007E64EC">
      <w:pPr>
        <w:pStyle w:val="Section1"/>
      </w:pPr>
      <w:bookmarkStart w:id="9" w:name="_Toc331607698"/>
      <w:r w:rsidRPr="00E46C3A">
        <w:t xml:space="preserve">Раздел </w:t>
      </w:r>
      <w:proofErr w:type="gramStart"/>
      <w:r w:rsidRPr="00E46C3A">
        <w:t>I  –</w:t>
      </w:r>
      <w:proofErr w:type="gramEnd"/>
      <w:r w:rsidRPr="00E46C3A">
        <w:t xml:space="preserve">  Предварительная публикация информации </w:t>
      </w:r>
      <w:r w:rsidRPr="00E46C3A">
        <w:br/>
        <w:t>о спутниковых сетях или спутниковых системах</w:t>
      </w:r>
      <w:bookmarkEnd w:id="9"/>
    </w:p>
    <w:p w:rsidR="008E2497" w:rsidRPr="00E46C3A" w:rsidRDefault="0033006C" w:rsidP="007E64EC">
      <w:pPr>
        <w:pStyle w:val="Section2"/>
      </w:pPr>
      <w:r w:rsidRPr="00E46C3A">
        <w:t>Общие положения</w:t>
      </w:r>
    </w:p>
    <w:p w:rsidR="00EA5E21" w:rsidRPr="00E46C3A" w:rsidRDefault="0033006C">
      <w:pPr>
        <w:pStyle w:val="Proposal"/>
      </w:pPr>
      <w:proofErr w:type="spellStart"/>
      <w:r w:rsidRPr="00E46C3A">
        <w:t>MOD</w:t>
      </w:r>
      <w:proofErr w:type="spellEnd"/>
      <w:r w:rsidRPr="00E46C3A">
        <w:tab/>
      </w:r>
      <w:proofErr w:type="spellStart"/>
      <w:r w:rsidRPr="00E46C3A">
        <w:t>CAN</w:t>
      </w:r>
      <w:proofErr w:type="spellEnd"/>
      <w:r w:rsidRPr="00E46C3A">
        <w:t>/</w:t>
      </w:r>
      <w:proofErr w:type="spellStart"/>
      <w:r w:rsidRPr="00E46C3A">
        <w:t>USA</w:t>
      </w:r>
      <w:proofErr w:type="spellEnd"/>
      <w:r w:rsidRPr="00E46C3A">
        <w:t>/</w:t>
      </w:r>
      <w:proofErr w:type="spellStart"/>
      <w:r w:rsidRPr="00E46C3A">
        <w:t>MEX</w:t>
      </w:r>
      <w:proofErr w:type="spellEnd"/>
      <w:r w:rsidRPr="00E46C3A">
        <w:t>/</w:t>
      </w:r>
      <w:proofErr w:type="spellStart"/>
      <w:r w:rsidRPr="00E46C3A">
        <w:t>64A3</w:t>
      </w:r>
      <w:proofErr w:type="spellEnd"/>
      <w:r w:rsidRPr="00E46C3A">
        <w:t>/1</w:t>
      </w:r>
    </w:p>
    <w:p w:rsidR="008E2497" w:rsidRPr="00E46C3A" w:rsidRDefault="0033006C" w:rsidP="00821FC0">
      <w:pPr>
        <w:pStyle w:val="Normalaftertitle"/>
      </w:pPr>
      <w:r w:rsidRPr="00E46C3A">
        <w:rPr>
          <w:rStyle w:val="Artdef"/>
        </w:rPr>
        <w:t>9.1</w:t>
      </w:r>
      <w:r w:rsidRPr="00E46C3A">
        <w:rPr>
          <w:rStyle w:val="Artdef"/>
        </w:rPr>
        <w:tab/>
      </w:r>
      <w:r w:rsidRPr="00E46C3A">
        <w:rPr>
          <w:rStyle w:val="Artdef"/>
        </w:rPr>
        <w:tab/>
      </w:r>
      <w:r w:rsidRPr="00E46C3A">
        <w:t>Прежде чем начать какие-либо действия согласно данной Статье или Статье </w:t>
      </w:r>
      <w:r w:rsidRPr="00E46C3A">
        <w:rPr>
          <w:b/>
          <w:bCs/>
        </w:rPr>
        <w:t>11</w:t>
      </w:r>
      <w:r w:rsidRPr="00E46C3A">
        <w:t xml:space="preserve"> в отношении частотных присвоений для спутниковой сети или спутниковой системы, отдельная администрация или администрация</w:t>
      </w:r>
      <w:r w:rsidRPr="00E46C3A">
        <w:rPr>
          <w:rStyle w:val="FootnoteReference"/>
        </w:rPr>
        <w:t>9</w:t>
      </w:r>
      <w:r w:rsidRPr="00E46C3A">
        <w:t>, действующая от имени группы поименованных администраций, должна до проведения процедуры координации, описанной в разделе </w:t>
      </w:r>
      <w:proofErr w:type="spellStart"/>
      <w:r w:rsidRPr="00E46C3A">
        <w:t>II</w:t>
      </w:r>
      <w:proofErr w:type="spellEnd"/>
      <w:r w:rsidRPr="00E46C3A">
        <w:t xml:space="preserve"> Статьи </w:t>
      </w:r>
      <w:r w:rsidRPr="00E46C3A">
        <w:rPr>
          <w:b/>
          <w:bCs/>
        </w:rPr>
        <w:t>9</w:t>
      </w:r>
      <w:r w:rsidRPr="00E46C3A">
        <w:t>, ниже, где это применимо, не ранее чем за семь лет и предпочтительно не позднее чем за два года до планируемой даты ввода в эксплуат</w:t>
      </w:r>
      <w:r w:rsidR="004B779F" w:rsidRPr="00E46C3A">
        <w:t>ацию этой сети или системы (см. </w:t>
      </w:r>
      <w:r w:rsidRPr="00E46C3A">
        <w:t>также п. </w:t>
      </w:r>
      <w:r w:rsidRPr="00E46C3A">
        <w:rPr>
          <w:b/>
          <w:bCs/>
        </w:rPr>
        <w:t>11.44</w:t>
      </w:r>
      <w:r w:rsidRPr="00E46C3A">
        <w:t>) направить в Бюро общее описание сети или системы для предварительной публикации в Международном информационном циркуляре по час</w:t>
      </w:r>
      <w:r w:rsidR="004B779F" w:rsidRPr="00E46C3A">
        <w:t>тотам (ИФИК </w:t>
      </w:r>
      <w:proofErr w:type="spellStart"/>
      <w:r w:rsidRPr="00E46C3A">
        <w:t>БР</w:t>
      </w:r>
      <w:proofErr w:type="spellEnd"/>
      <w:r w:rsidRPr="00E46C3A">
        <w:t>). Характеристики, подлежащие представлению для этой цели, указаны в Приложении </w:t>
      </w:r>
      <w:r w:rsidRPr="00E46C3A">
        <w:rPr>
          <w:b/>
          <w:bCs/>
        </w:rPr>
        <w:t>4</w:t>
      </w:r>
      <w:r w:rsidRPr="00E46C3A">
        <w:t>. Одновременно в Бюро можно также передавать информацию, необходимую для координации или заявления</w:t>
      </w:r>
      <w:del w:id="10" w:author="Khrisanfova, Tatania" w:date="2015-10-19T13:43:00Z">
        <w:r w:rsidRPr="00E46C3A" w:rsidDel="00821FC0">
          <w:delText>; она будет считаться полученной Бюро не ранее чем через шесть месяцев после даты получения информации для предварительной публикации, если согласно разделу II Статьи 9 тр</w:delText>
        </w:r>
        <w:bookmarkStart w:id="11" w:name="_GoBack"/>
        <w:bookmarkEnd w:id="11"/>
        <w:r w:rsidRPr="00E46C3A" w:rsidDel="00821FC0">
          <w:delText>ебуется координация</w:delText>
        </w:r>
      </w:del>
      <w:r w:rsidRPr="00E46C3A">
        <w:t xml:space="preserve">. Если согласно </w:t>
      </w:r>
      <w:proofErr w:type="gramStart"/>
      <w:r w:rsidRPr="00E46C3A">
        <w:t>разделу</w:t>
      </w:r>
      <w:proofErr w:type="gramEnd"/>
      <w:r w:rsidRPr="00E46C3A">
        <w:t> </w:t>
      </w:r>
      <w:proofErr w:type="spellStart"/>
      <w:r w:rsidRPr="00E46C3A">
        <w:t>II</w:t>
      </w:r>
      <w:proofErr w:type="spellEnd"/>
      <w:r w:rsidRPr="00E46C3A">
        <w:t xml:space="preserve"> координация не требуется, то заявка должна рассматриваться как полученная Бюро не ранее чем через шесть месяцев после даты опубликования предварительной информации.</w:t>
      </w:r>
      <w:r w:rsidRPr="00E46C3A">
        <w:rPr>
          <w:sz w:val="16"/>
          <w:szCs w:val="16"/>
        </w:rPr>
        <w:t>     (</w:t>
      </w:r>
      <w:proofErr w:type="spellStart"/>
      <w:r w:rsidRPr="00E46C3A">
        <w:rPr>
          <w:sz w:val="16"/>
          <w:szCs w:val="16"/>
        </w:rPr>
        <w:t>ВКР</w:t>
      </w:r>
      <w:proofErr w:type="spellEnd"/>
      <w:r w:rsidRPr="00E46C3A">
        <w:rPr>
          <w:sz w:val="16"/>
          <w:szCs w:val="16"/>
        </w:rPr>
        <w:t>-</w:t>
      </w:r>
      <w:del w:id="12" w:author="Khrisanfova, Tatania" w:date="2015-10-19T13:47:00Z">
        <w:r w:rsidRPr="00E46C3A" w:rsidDel="00821FC0">
          <w:rPr>
            <w:sz w:val="16"/>
            <w:szCs w:val="16"/>
          </w:rPr>
          <w:delText>03</w:delText>
        </w:r>
      </w:del>
      <w:ins w:id="13" w:author="Khrisanfova, Tatania" w:date="2015-10-19T13:47:00Z">
        <w:r w:rsidR="00821FC0" w:rsidRPr="00E46C3A">
          <w:rPr>
            <w:sz w:val="16"/>
            <w:szCs w:val="16"/>
          </w:rPr>
          <w:t>15</w:t>
        </w:r>
      </w:ins>
      <w:r w:rsidRPr="00E46C3A">
        <w:rPr>
          <w:sz w:val="16"/>
          <w:szCs w:val="16"/>
        </w:rPr>
        <w:t>)</w:t>
      </w:r>
    </w:p>
    <w:p w:rsidR="00EA5E21" w:rsidRPr="00E46C3A" w:rsidRDefault="0033006C" w:rsidP="00821FC0">
      <w:pPr>
        <w:pStyle w:val="Reasons"/>
      </w:pPr>
      <w:proofErr w:type="gramStart"/>
      <w:r w:rsidRPr="00E46C3A">
        <w:rPr>
          <w:b/>
          <w:bCs/>
        </w:rPr>
        <w:t>Основания</w:t>
      </w:r>
      <w:r w:rsidRPr="00E46C3A">
        <w:t>:</w:t>
      </w:r>
      <w:r w:rsidRPr="00E46C3A">
        <w:tab/>
      </w:r>
      <w:proofErr w:type="gramEnd"/>
      <w:r w:rsidR="00821FC0" w:rsidRPr="00E46C3A">
        <w:t>Для устранения не являющегося необходимым требования для Бюро радиосвязи ожидать шесть месяцев после получения информации для предварительной публикации до получения информации для запроса о координации для спутниковых сетей, требующих координации согласно разделу </w:t>
      </w:r>
      <w:proofErr w:type="spellStart"/>
      <w:r w:rsidR="00821FC0" w:rsidRPr="00E46C3A">
        <w:t>II</w:t>
      </w:r>
      <w:proofErr w:type="spellEnd"/>
      <w:r w:rsidR="00821FC0" w:rsidRPr="00E46C3A">
        <w:t xml:space="preserve"> Статьи 9.</w:t>
      </w:r>
    </w:p>
    <w:p w:rsidR="008E2497" w:rsidRPr="00E46C3A" w:rsidRDefault="0033006C" w:rsidP="008E2497">
      <w:pPr>
        <w:pStyle w:val="Subsection1"/>
        <w:rPr>
          <w:lang w:val="ru-RU"/>
        </w:rPr>
      </w:pPr>
      <w:r w:rsidRPr="00E46C3A">
        <w:rPr>
          <w:lang w:val="ru-RU"/>
        </w:rPr>
        <w:t xml:space="preserve">Подраздел </w:t>
      </w:r>
      <w:proofErr w:type="spellStart"/>
      <w:proofErr w:type="gramStart"/>
      <w:r w:rsidRPr="00E46C3A">
        <w:rPr>
          <w:lang w:val="ru-RU"/>
        </w:rPr>
        <w:t>IB</w:t>
      </w:r>
      <w:proofErr w:type="spellEnd"/>
      <w:r w:rsidRPr="00E46C3A">
        <w:rPr>
          <w:lang w:val="ru-RU"/>
        </w:rPr>
        <w:t xml:space="preserve">  –</w:t>
      </w:r>
      <w:proofErr w:type="gramEnd"/>
      <w:r w:rsidRPr="00E46C3A">
        <w:rPr>
          <w:lang w:val="ru-RU"/>
        </w:rPr>
        <w:t xml:space="preserve">  Предварительная публикация информации о спутниковых сетях </w:t>
      </w:r>
      <w:r w:rsidRPr="00E46C3A">
        <w:rPr>
          <w:lang w:val="ru-RU"/>
        </w:rPr>
        <w:br/>
        <w:t xml:space="preserve">или спутниковых системах, которые подлежат процедуре координации </w:t>
      </w:r>
      <w:r w:rsidRPr="00E46C3A">
        <w:rPr>
          <w:lang w:val="ru-RU"/>
        </w:rPr>
        <w:br/>
        <w:t xml:space="preserve">согласно разделу </w:t>
      </w:r>
      <w:proofErr w:type="spellStart"/>
      <w:r w:rsidRPr="00E46C3A">
        <w:rPr>
          <w:lang w:val="ru-RU"/>
        </w:rPr>
        <w:t>II</w:t>
      </w:r>
      <w:proofErr w:type="spellEnd"/>
    </w:p>
    <w:p w:rsidR="00EA5E21" w:rsidRPr="00E46C3A" w:rsidRDefault="0033006C">
      <w:pPr>
        <w:pStyle w:val="Proposal"/>
      </w:pPr>
      <w:proofErr w:type="spellStart"/>
      <w:r w:rsidRPr="00E46C3A">
        <w:t>MOD</w:t>
      </w:r>
      <w:proofErr w:type="spellEnd"/>
      <w:r w:rsidRPr="00E46C3A">
        <w:tab/>
      </w:r>
      <w:proofErr w:type="spellStart"/>
      <w:r w:rsidRPr="00E46C3A">
        <w:t>CAN</w:t>
      </w:r>
      <w:proofErr w:type="spellEnd"/>
      <w:r w:rsidRPr="00E46C3A">
        <w:t>/</w:t>
      </w:r>
      <w:proofErr w:type="spellStart"/>
      <w:r w:rsidRPr="00E46C3A">
        <w:t>USA</w:t>
      </w:r>
      <w:proofErr w:type="spellEnd"/>
      <w:r w:rsidRPr="00E46C3A">
        <w:t>/</w:t>
      </w:r>
      <w:proofErr w:type="spellStart"/>
      <w:r w:rsidRPr="00E46C3A">
        <w:t>MEX</w:t>
      </w:r>
      <w:proofErr w:type="spellEnd"/>
      <w:r w:rsidRPr="00E46C3A">
        <w:t>/</w:t>
      </w:r>
      <w:proofErr w:type="spellStart"/>
      <w:r w:rsidRPr="00E46C3A">
        <w:t>64A3</w:t>
      </w:r>
      <w:proofErr w:type="spellEnd"/>
      <w:r w:rsidRPr="00E46C3A">
        <w:t>/2</w:t>
      </w:r>
    </w:p>
    <w:p w:rsidR="004B1E96" w:rsidRPr="00E46C3A" w:rsidRDefault="0033006C" w:rsidP="009F66CF">
      <w:pPr>
        <w:pStyle w:val="Normalaftertitle"/>
      </w:pPr>
      <w:proofErr w:type="spellStart"/>
      <w:r w:rsidRPr="00E46C3A">
        <w:rPr>
          <w:rStyle w:val="Artdef"/>
        </w:rPr>
        <w:t>9.5B</w:t>
      </w:r>
      <w:proofErr w:type="spellEnd"/>
      <w:r w:rsidRPr="00E46C3A">
        <w:tab/>
      </w:r>
      <w:r w:rsidRPr="00E46C3A">
        <w:tab/>
        <w:t>Если по получении Еженедельного циркуляра, содержащего информа</w:t>
      </w:r>
      <w:r w:rsidR="004B779F" w:rsidRPr="00E46C3A">
        <w:t>цию, опубликованную согласно п. </w:t>
      </w:r>
      <w:proofErr w:type="spellStart"/>
      <w:r w:rsidRPr="00E46C3A">
        <w:rPr>
          <w:b/>
          <w:bCs/>
        </w:rPr>
        <w:t>9.2B</w:t>
      </w:r>
      <w:proofErr w:type="spellEnd"/>
      <w:r w:rsidRPr="00E46C3A">
        <w:t>, какая-либо администрация сочтет, что ее существующие или планируемые спутниковые сети или системы, или наземные станции</w:t>
      </w:r>
      <w:r w:rsidRPr="00E46C3A">
        <w:rPr>
          <w:rStyle w:val="FootnoteReference"/>
        </w:rPr>
        <w:t>11</w:t>
      </w:r>
      <w:r w:rsidRPr="00E46C3A">
        <w:t xml:space="preserve"> могут оказаться затронутыми, она может направить свои замечания публикующей администрации, с тем чтобы последняя</w:t>
      </w:r>
      <w:del w:id="14" w:author="Krokha, Vladimir" w:date="2015-10-22T14:05:00Z">
        <w:r w:rsidRPr="00E46C3A" w:rsidDel="00CD3800">
          <w:delText>, начиная процедуру координации,</w:delText>
        </w:r>
      </w:del>
      <w:r w:rsidRPr="00E46C3A">
        <w:t xml:space="preserve"> могла учесть эти замечания. Копия этих замечаний также должна быть направлена в Бюро. Затем обе администрации должны предпринять совместные усилия по устранению любых трудностей при содействии Бюро, если его помощь будет запрошена любой из сторон, и обменяться любой дополнительной соответствующей информацией, которой они могут располагать.</w:t>
      </w:r>
      <w:r w:rsidRPr="00E46C3A">
        <w:rPr>
          <w:sz w:val="16"/>
          <w:szCs w:val="16"/>
        </w:rPr>
        <w:t>     (</w:t>
      </w:r>
      <w:proofErr w:type="spellStart"/>
      <w:r w:rsidRPr="00E46C3A">
        <w:rPr>
          <w:sz w:val="16"/>
          <w:szCs w:val="16"/>
        </w:rPr>
        <w:t>ВКР</w:t>
      </w:r>
      <w:proofErr w:type="spellEnd"/>
      <w:r w:rsidRPr="00E46C3A">
        <w:rPr>
          <w:sz w:val="16"/>
          <w:szCs w:val="16"/>
        </w:rPr>
        <w:t>-</w:t>
      </w:r>
      <w:del w:id="15" w:author="Khrisanfova, Tatania" w:date="2015-10-19T13:47:00Z">
        <w:r w:rsidRPr="00E46C3A" w:rsidDel="00821FC0">
          <w:rPr>
            <w:sz w:val="16"/>
            <w:szCs w:val="16"/>
          </w:rPr>
          <w:delText>2000</w:delText>
        </w:r>
      </w:del>
      <w:ins w:id="16" w:author="Khrisanfova, Tatania" w:date="2015-10-19T13:47:00Z">
        <w:r w:rsidR="00821FC0" w:rsidRPr="00E46C3A">
          <w:rPr>
            <w:sz w:val="16"/>
            <w:szCs w:val="16"/>
          </w:rPr>
          <w:t>15</w:t>
        </w:r>
      </w:ins>
      <w:r w:rsidRPr="00E46C3A">
        <w:rPr>
          <w:sz w:val="16"/>
          <w:szCs w:val="16"/>
        </w:rPr>
        <w:t>)</w:t>
      </w:r>
    </w:p>
    <w:p w:rsidR="00821FC0" w:rsidRPr="00E46C3A" w:rsidRDefault="0033006C" w:rsidP="00821FC0">
      <w:pPr>
        <w:pStyle w:val="Reasons"/>
      </w:pPr>
      <w:proofErr w:type="gramStart"/>
      <w:r w:rsidRPr="00E46C3A">
        <w:rPr>
          <w:b/>
          <w:bCs/>
        </w:rPr>
        <w:t>Основания</w:t>
      </w:r>
      <w:r w:rsidRPr="00E46C3A">
        <w:t>:</w:t>
      </w:r>
      <w:r w:rsidRPr="00E46C3A">
        <w:tab/>
      </w:r>
      <w:proofErr w:type="gramEnd"/>
      <w:r w:rsidR="00821FC0" w:rsidRPr="00E46C3A">
        <w:t>Для устранения не являющегося необходимым требования для Бюро радиосвязи ожидать шесть месяцев после получения информации для предварительной публикации до получения информации для запроса о координации для спутниковых сетей, требующих координации согласно разделу </w:t>
      </w:r>
      <w:proofErr w:type="spellStart"/>
      <w:r w:rsidR="00821FC0" w:rsidRPr="00E46C3A">
        <w:t>II</w:t>
      </w:r>
      <w:proofErr w:type="spellEnd"/>
      <w:r w:rsidR="00821FC0" w:rsidRPr="00E46C3A">
        <w:t xml:space="preserve"> Статьи 9.</w:t>
      </w:r>
    </w:p>
    <w:p w:rsidR="00821FC0" w:rsidRPr="00E46C3A" w:rsidRDefault="00821FC0" w:rsidP="009F66CF">
      <w:pPr>
        <w:spacing w:before="480"/>
        <w:jc w:val="center"/>
      </w:pPr>
      <w:r w:rsidRPr="00E46C3A">
        <w:t>______________</w:t>
      </w:r>
    </w:p>
    <w:sectPr w:rsidR="00821FC0" w:rsidRPr="00E46C3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7705E" w:rsidRDefault="00567276">
    <w:pPr>
      <w:ind w:right="360"/>
      <w:rPr>
        <w:lang w:val="en-US"/>
      </w:rPr>
    </w:pPr>
    <w:r>
      <w:fldChar w:fldCharType="begin"/>
    </w:r>
    <w:r w:rsidRPr="0017705E">
      <w:rPr>
        <w:lang w:val="en-US"/>
      </w:rPr>
      <w:instrText xml:space="preserve"> FILENAME \p  \* MERGEFORMAT </w:instrText>
    </w:r>
    <w:r>
      <w:fldChar w:fldCharType="separate"/>
    </w:r>
    <w:r w:rsidR="003863EB">
      <w:rPr>
        <w:noProof/>
        <w:lang w:val="en-US"/>
      </w:rPr>
      <w:t>P:\RUS\ITU-R\CONF-R\CMR15\000\064ADD03R.docx</w:t>
    </w:r>
    <w:r>
      <w:fldChar w:fldCharType="end"/>
    </w:r>
    <w:r w:rsidRPr="0017705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63EB">
      <w:rPr>
        <w:noProof/>
      </w:rPr>
      <w:t>23.10.15</w:t>
    </w:r>
    <w:r>
      <w:fldChar w:fldCharType="end"/>
    </w:r>
    <w:r w:rsidRPr="0017705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63EB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E71C9">
      <w:rPr>
        <w:lang w:val="en-US"/>
      </w:rPr>
      <w:instrText xml:space="preserve"> FILENAME \p  \* MERGEFORMAT </w:instrText>
    </w:r>
    <w:r>
      <w:fldChar w:fldCharType="separate"/>
    </w:r>
    <w:r w:rsidR="003863EB">
      <w:rPr>
        <w:lang w:val="en-US"/>
      </w:rPr>
      <w:t>P:\RUS\ITU-R\CONF-R\CMR15\000\064ADD03R.docx</w:t>
    </w:r>
    <w:r>
      <w:fldChar w:fldCharType="end"/>
    </w:r>
    <w:r w:rsidR="005F547A">
      <w:t xml:space="preserve"> (388367)</w:t>
    </w:r>
    <w:r w:rsidRPr="005E71C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63EB">
      <w:t>23.10.15</w:t>
    </w:r>
    <w:r>
      <w:fldChar w:fldCharType="end"/>
    </w:r>
    <w:r w:rsidRPr="005E71C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63EB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E71C9" w:rsidRDefault="00567276" w:rsidP="00DE2EBA">
    <w:pPr>
      <w:pStyle w:val="Footer"/>
      <w:rPr>
        <w:lang w:val="en-US"/>
      </w:rPr>
    </w:pPr>
    <w:r>
      <w:fldChar w:fldCharType="begin"/>
    </w:r>
    <w:r w:rsidRPr="005E71C9">
      <w:rPr>
        <w:lang w:val="en-US"/>
      </w:rPr>
      <w:instrText xml:space="preserve"> FILENAME \p  \* MERGEFORMAT </w:instrText>
    </w:r>
    <w:r>
      <w:fldChar w:fldCharType="separate"/>
    </w:r>
    <w:r w:rsidR="003863EB">
      <w:rPr>
        <w:lang w:val="en-US"/>
      </w:rPr>
      <w:t>P:\RUS\ITU-R\CONF-R\CMR15\000\064ADD03R.docx</w:t>
    </w:r>
    <w:r>
      <w:fldChar w:fldCharType="end"/>
    </w:r>
    <w:r w:rsidR="005F547A">
      <w:t xml:space="preserve"> (388367)</w:t>
    </w:r>
    <w:r w:rsidRPr="005E71C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63EB">
      <w:t>23.10.15</w:t>
    </w:r>
    <w:r>
      <w:fldChar w:fldCharType="end"/>
    </w:r>
    <w:r w:rsidRPr="005E71C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63EB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863E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64(Add.3)-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risanfova, Tatania">
    <w15:presenceInfo w15:providerId="AD" w15:userId="S-1-5-21-8740799-900759487-1415713722-53545"/>
  </w15:person>
  <w15:person w15:author="Krokha, Vladimir">
    <w15:presenceInfo w15:providerId="AD" w15:userId="S-1-5-21-8740799-900759487-1415713722-16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270CE"/>
    <w:rsid w:val="000322F3"/>
    <w:rsid w:val="0003535B"/>
    <w:rsid w:val="0007178B"/>
    <w:rsid w:val="00083031"/>
    <w:rsid w:val="000A0EF3"/>
    <w:rsid w:val="000A341E"/>
    <w:rsid w:val="000F33D8"/>
    <w:rsid w:val="000F39B4"/>
    <w:rsid w:val="00113D0B"/>
    <w:rsid w:val="001226EC"/>
    <w:rsid w:val="00123B68"/>
    <w:rsid w:val="00124C09"/>
    <w:rsid w:val="00126F2E"/>
    <w:rsid w:val="001521AE"/>
    <w:rsid w:val="00164898"/>
    <w:rsid w:val="0017705E"/>
    <w:rsid w:val="001A5585"/>
    <w:rsid w:val="001D5458"/>
    <w:rsid w:val="001E5FB4"/>
    <w:rsid w:val="00202CA0"/>
    <w:rsid w:val="00203B2C"/>
    <w:rsid w:val="00230582"/>
    <w:rsid w:val="002449AA"/>
    <w:rsid w:val="00245A1F"/>
    <w:rsid w:val="0026505B"/>
    <w:rsid w:val="00290C74"/>
    <w:rsid w:val="002978EC"/>
    <w:rsid w:val="002A2D3F"/>
    <w:rsid w:val="00300F84"/>
    <w:rsid w:val="0033006C"/>
    <w:rsid w:val="00344EB8"/>
    <w:rsid w:val="00346BEC"/>
    <w:rsid w:val="003711F7"/>
    <w:rsid w:val="003863EB"/>
    <w:rsid w:val="003A6F0D"/>
    <w:rsid w:val="003C583C"/>
    <w:rsid w:val="003F0078"/>
    <w:rsid w:val="00434A7C"/>
    <w:rsid w:val="0045143A"/>
    <w:rsid w:val="004712E1"/>
    <w:rsid w:val="004713A9"/>
    <w:rsid w:val="004A58F4"/>
    <w:rsid w:val="004B716F"/>
    <w:rsid w:val="004B779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E71C9"/>
    <w:rsid w:val="005F0175"/>
    <w:rsid w:val="005F547A"/>
    <w:rsid w:val="006023DF"/>
    <w:rsid w:val="006115BE"/>
    <w:rsid w:val="00614771"/>
    <w:rsid w:val="00620DD7"/>
    <w:rsid w:val="00657DE0"/>
    <w:rsid w:val="00681267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1FC0"/>
    <w:rsid w:val="0083531D"/>
    <w:rsid w:val="00872FC8"/>
    <w:rsid w:val="0089681A"/>
    <w:rsid w:val="008B43F2"/>
    <w:rsid w:val="008C3257"/>
    <w:rsid w:val="009119CC"/>
    <w:rsid w:val="00917C0A"/>
    <w:rsid w:val="00941A02"/>
    <w:rsid w:val="009879B2"/>
    <w:rsid w:val="009B5CC2"/>
    <w:rsid w:val="009D6E37"/>
    <w:rsid w:val="009E5FC8"/>
    <w:rsid w:val="009F415C"/>
    <w:rsid w:val="009F66CF"/>
    <w:rsid w:val="00A117A3"/>
    <w:rsid w:val="00A138D0"/>
    <w:rsid w:val="00A141AF"/>
    <w:rsid w:val="00A2044F"/>
    <w:rsid w:val="00A4600A"/>
    <w:rsid w:val="00A514D5"/>
    <w:rsid w:val="00A57C04"/>
    <w:rsid w:val="00A61057"/>
    <w:rsid w:val="00A710E7"/>
    <w:rsid w:val="00A81026"/>
    <w:rsid w:val="00A97EC0"/>
    <w:rsid w:val="00AC66E6"/>
    <w:rsid w:val="00AE56A2"/>
    <w:rsid w:val="00AF2AED"/>
    <w:rsid w:val="00B31FDC"/>
    <w:rsid w:val="00B468A6"/>
    <w:rsid w:val="00B51DA6"/>
    <w:rsid w:val="00B67FF1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2122"/>
    <w:rsid w:val="00C74C04"/>
    <w:rsid w:val="00C779CE"/>
    <w:rsid w:val="00CC47C6"/>
    <w:rsid w:val="00CC4DE6"/>
    <w:rsid w:val="00CD3800"/>
    <w:rsid w:val="00CE5E47"/>
    <w:rsid w:val="00CF020F"/>
    <w:rsid w:val="00D53715"/>
    <w:rsid w:val="00DE2EBA"/>
    <w:rsid w:val="00E2253F"/>
    <w:rsid w:val="00E320E6"/>
    <w:rsid w:val="00E43E99"/>
    <w:rsid w:val="00E46C3A"/>
    <w:rsid w:val="00E5155F"/>
    <w:rsid w:val="00E65919"/>
    <w:rsid w:val="00E976C1"/>
    <w:rsid w:val="00EA5E21"/>
    <w:rsid w:val="00F21A03"/>
    <w:rsid w:val="00F65C19"/>
    <w:rsid w:val="00F761D2"/>
    <w:rsid w:val="00F97203"/>
    <w:rsid w:val="00FC63FD"/>
    <w:rsid w:val="00FD05C5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26495E5-A2FC-40D1-9986-403C45A1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81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R15-WRC15-C-0064!A3!MSW-R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22864A-498D-45A7-A7C2-657CB70B07C9}">
  <ds:schemaRefs>
    <ds:schemaRef ds:uri="996b2e75-67fd-4955-a3b0-5ab9934cb50b"/>
    <ds:schemaRef ds:uri="32a1a8c5-2265-4ebc-b7a0-2071e2c5c9bb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938</Words>
  <Characters>6352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R15-WRC15-C-0064!A3!MSW-R</vt:lpstr>
    </vt:vector>
  </TitlesOfParts>
  <Manager>General Secretariat - Pool</Manager>
  <Company>International Telecommunication Union (ITU)</Company>
  <LinksUpToDate>false</LinksUpToDate>
  <CharactersWithSpaces>7281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R15-WRC15-C-0064!A3!MSW-R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8</cp:revision>
  <cp:lastPrinted>2015-10-23T08:57:00Z</cp:lastPrinted>
  <dcterms:created xsi:type="dcterms:W3CDTF">2015-10-22T12:26:00Z</dcterms:created>
  <dcterms:modified xsi:type="dcterms:W3CDTF">2015-10-23T08:57:00Z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