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5F2460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古巴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D6251" w:rsidP="004D6251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1.17</w:t>
            </w:r>
          </w:p>
        </w:tc>
      </w:tr>
    </w:tbl>
    <w:bookmarkEnd w:id="7"/>
    <w:p w:rsidR="008B60D0" w:rsidRDefault="00AF0198" w:rsidP="00214912">
      <w:pPr>
        <w:pStyle w:val="Normalaftertitle0"/>
        <w:rPr>
          <w:lang w:eastAsia="zh-CN"/>
        </w:rPr>
      </w:pPr>
      <w:r w:rsidRPr="009C33AA">
        <w:rPr>
          <w:lang w:eastAsia="zh-CN"/>
        </w:rPr>
        <w:t>1.17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423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，考虑可能的频谱需求和规则行动，包括适当的航空划分，以支持无线航空电子机内通信（</w:t>
      </w:r>
      <w:r w:rsidRPr="009C33AA">
        <w:rPr>
          <w:lang w:eastAsia="zh-CN"/>
        </w:rPr>
        <w:t>WAIC</w:t>
      </w:r>
      <w:r w:rsidRPr="009C33AA">
        <w:rPr>
          <w:rFonts w:hint="eastAsia"/>
          <w:lang w:eastAsia="zh-CN"/>
        </w:rPr>
        <w:t>）；</w:t>
      </w:r>
    </w:p>
    <w:p w:rsidR="006517B6" w:rsidRPr="006517B6" w:rsidRDefault="006517B6" w:rsidP="006517B6">
      <w:pPr>
        <w:rPr>
          <w:lang w:eastAsia="zh-CN"/>
        </w:rPr>
      </w:pPr>
    </w:p>
    <w:p w:rsidR="004578CE" w:rsidRPr="00F32A42" w:rsidRDefault="004D6251" w:rsidP="004D625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4578CE" w:rsidRDefault="004D6251" w:rsidP="004D625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本议项旨在为充分满足航空界发展</w:t>
      </w:r>
      <w:r>
        <w:rPr>
          <w:rFonts w:hint="eastAsia"/>
          <w:lang w:eastAsia="zh-CN"/>
        </w:rPr>
        <w:t>机载内部通信（</w:t>
      </w:r>
      <w:r>
        <w:rPr>
          <w:rFonts w:ascii="TimesNewRoman" w:hAnsi="TimesNewRoman" w:cs="TimesNewRoman"/>
          <w:lang w:eastAsia="zh-CN"/>
        </w:rPr>
        <w:t>WAIC</w:t>
      </w:r>
      <w:r>
        <w:rPr>
          <w:rFonts w:hint="eastAsia"/>
          <w:lang w:eastAsia="zh-CN"/>
        </w:rPr>
        <w:t>）的频谱需求寻找解决方案。</w:t>
      </w:r>
    </w:p>
    <w:p w:rsidR="004578CE" w:rsidRDefault="004D6251" w:rsidP="004D6251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WAIC</w:t>
      </w:r>
      <w:r>
        <w:rPr>
          <w:rFonts w:hint="eastAsia"/>
          <w:lang w:val="en-US" w:eastAsia="zh-CN"/>
        </w:rPr>
        <w:t>系统是航空产业实现节约空运成本、安全与可靠性目标的一项重要元素，该</w:t>
      </w:r>
      <w:r w:rsidR="00D75911" w:rsidRPr="00430E05">
        <w:rPr>
          <w:rFonts w:hint="eastAsia"/>
          <w:lang w:eastAsia="zh-CN"/>
        </w:rPr>
        <w:t>系统的使用</w:t>
      </w:r>
      <w:r w:rsidR="00D75911">
        <w:rPr>
          <w:rFonts w:hint="eastAsia"/>
          <w:lang w:eastAsia="zh-CN"/>
        </w:rPr>
        <w:t>为减轻机身重量和简化航空器设计提供了前所未有的机遇</w:t>
      </w:r>
      <w:r w:rsidR="00D75911" w:rsidRPr="00430E05">
        <w:rPr>
          <w:rFonts w:hint="eastAsia"/>
          <w:lang w:eastAsia="zh-CN"/>
        </w:rPr>
        <w:t>，这将增加</w:t>
      </w:r>
      <w:r w:rsidR="00D75911">
        <w:rPr>
          <w:rFonts w:hint="eastAsia"/>
          <w:lang w:eastAsia="zh-CN"/>
        </w:rPr>
        <w:t>班机的盈利能力，便于安装维修，减少所需时间，更有效地对</w:t>
      </w:r>
      <w:r w:rsidR="00D75911" w:rsidRPr="00430E05">
        <w:rPr>
          <w:rFonts w:hint="eastAsia"/>
          <w:lang w:eastAsia="zh-CN"/>
        </w:rPr>
        <w:t>机载系统</w:t>
      </w:r>
      <w:r w:rsidR="00D75911">
        <w:rPr>
          <w:rFonts w:hint="eastAsia"/>
          <w:lang w:eastAsia="zh-CN"/>
        </w:rPr>
        <w:t>进行更新</w:t>
      </w:r>
      <w:r w:rsidR="00D75911" w:rsidRPr="00430E05">
        <w:rPr>
          <w:rFonts w:hint="eastAsia"/>
          <w:lang w:eastAsia="zh-CN"/>
        </w:rPr>
        <w:t>，</w:t>
      </w:r>
      <w:r w:rsidR="00D75911">
        <w:rPr>
          <w:rFonts w:hint="eastAsia"/>
          <w:lang w:val="en-US" w:eastAsia="zh-CN"/>
        </w:rPr>
        <w:t>以便在航空器整个寿命期内</w:t>
      </w:r>
      <w:r w:rsidR="00D75911" w:rsidRPr="00430E05">
        <w:rPr>
          <w:rFonts w:hint="eastAsia"/>
          <w:lang w:eastAsia="zh-CN"/>
        </w:rPr>
        <w:t>维持或提高安全性</w:t>
      </w:r>
      <w:r w:rsidR="00D75911">
        <w:rPr>
          <w:rFonts w:hint="eastAsia"/>
          <w:lang w:eastAsia="zh-CN"/>
        </w:rPr>
        <w:t>，改善</w:t>
      </w:r>
      <w:r w:rsidR="00D75911" w:rsidRPr="00430E05">
        <w:rPr>
          <w:rFonts w:hint="eastAsia"/>
          <w:lang w:eastAsia="zh-CN"/>
        </w:rPr>
        <w:t>操作，并减少</w:t>
      </w:r>
      <w:r w:rsidR="00D75911">
        <w:rPr>
          <w:rFonts w:hint="eastAsia"/>
          <w:lang w:eastAsia="zh-CN"/>
        </w:rPr>
        <w:t>飞行</w:t>
      </w:r>
      <w:r w:rsidR="00D75911" w:rsidRPr="00430E05">
        <w:rPr>
          <w:rFonts w:hint="eastAsia"/>
          <w:lang w:eastAsia="zh-CN"/>
        </w:rPr>
        <w:t>油</w:t>
      </w:r>
      <w:r w:rsidR="00D75911">
        <w:rPr>
          <w:rFonts w:hint="eastAsia"/>
          <w:lang w:eastAsia="zh-CN"/>
        </w:rPr>
        <w:t>耗</w:t>
      </w:r>
      <w:r w:rsidR="00D75911" w:rsidRPr="00430E05">
        <w:rPr>
          <w:rFonts w:hint="eastAsia"/>
          <w:lang w:eastAsia="zh-CN"/>
        </w:rPr>
        <w:t>需求，从而有利于环境</w:t>
      </w:r>
      <w:r w:rsidR="00D75911">
        <w:rPr>
          <w:rFonts w:hint="eastAsia"/>
          <w:lang w:val="en-US" w:eastAsia="zh-CN"/>
        </w:rPr>
        <w:t>；</w:t>
      </w:r>
    </w:p>
    <w:p w:rsidR="00622560" w:rsidRDefault="006517B6" w:rsidP="004D6251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如上所述，并考虑到相关</w:t>
      </w:r>
      <w:r w:rsidR="004D6251">
        <w:rPr>
          <w:rFonts w:hint="eastAsia"/>
          <w:lang w:val="en-US" w:eastAsia="zh-CN"/>
        </w:rPr>
        <w:t>研究成果，古巴主管部门支持</w:t>
      </w:r>
      <w:r w:rsidR="004D6251">
        <w:rPr>
          <w:rFonts w:hint="eastAsia"/>
          <w:lang w:val="en-US" w:eastAsia="zh-CN"/>
        </w:rPr>
        <w:t>CPM</w:t>
      </w:r>
      <w:r w:rsidR="004D6251">
        <w:rPr>
          <w:rFonts w:hint="eastAsia"/>
          <w:lang w:val="en-US" w:eastAsia="zh-CN"/>
        </w:rPr>
        <w:t>报告中提出的将</w:t>
      </w:r>
      <w:r w:rsidR="004D6251">
        <w:rPr>
          <w:lang w:val="en-US" w:eastAsia="zh-CN"/>
        </w:rPr>
        <w:t>4 200-4 400 MHz</w:t>
      </w:r>
      <w:r w:rsidR="004D6251">
        <w:rPr>
          <w:rFonts w:hint="eastAsia"/>
          <w:lang w:val="en-US" w:eastAsia="zh-CN"/>
        </w:rPr>
        <w:t>频段确定用于此类系统的发展。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AF0198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AF0198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AF0198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21214" w:rsidRDefault="00AF0198">
      <w:pPr>
        <w:pStyle w:val="Proposal"/>
      </w:pPr>
      <w:r>
        <w:t>MOD</w:t>
      </w:r>
      <w:r>
        <w:tab/>
        <w:t>CUB/66A17/1</w:t>
      </w:r>
    </w:p>
    <w:p w:rsidR="00DB1CAC" w:rsidRDefault="00AF0198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F0198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F0198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F0198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F0198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578CE" w:rsidRDefault="00AF019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4 200-4 400</w:t>
            </w:r>
            <w:r w:rsidRPr="00323188">
              <w:tab/>
            </w:r>
            <w:ins w:id="10" w:author="He, Liqun" w:date="2015-10-29T17:04:00Z">
              <w:r w:rsidR="004D6251" w:rsidRPr="005F2460">
                <w:rPr>
                  <w:rFonts w:ascii="SimHei" w:eastAsia="SimHei" w:hAnsi="SimHei" w:hint="eastAsia"/>
                  <w:b/>
                  <w:bCs/>
                  <w:lang w:eastAsia="zh-CN"/>
                </w:rPr>
                <w:t>航空移动</w:t>
              </w:r>
              <w:r w:rsidR="004D6251">
                <w:rPr>
                  <w:rFonts w:hint="eastAsia"/>
                  <w:lang w:eastAsia="zh-CN"/>
                </w:rPr>
                <w:t>（</w:t>
              </w:r>
              <w:r w:rsidR="004D6251">
                <w:rPr>
                  <w:rFonts w:hint="eastAsia"/>
                  <w:lang w:eastAsia="zh-CN"/>
                </w:rPr>
                <w:t>R</w:t>
              </w:r>
              <w:r w:rsidR="004D6251">
                <w:rPr>
                  <w:rFonts w:hint="eastAsia"/>
                  <w:lang w:eastAsia="zh-CN"/>
                </w:rPr>
                <w:t>）</w:t>
              </w:r>
            </w:ins>
            <w:ins w:id="11" w:author="Cong, Cong" w:date="2015-10-29T20:48:00Z">
              <w:r w:rsidR="004164AC">
                <w:rPr>
                  <w:rFonts w:hint="eastAsia"/>
                  <w:lang w:eastAsia="zh-CN"/>
                </w:rPr>
                <w:t xml:space="preserve"> </w:t>
              </w:r>
            </w:ins>
            <w:ins w:id="12" w:author="Tsarapkina, Yulia" w:date="2015-10-18T10:30:00Z">
              <w:r w:rsidR="004578CE" w:rsidRPr="003652A2">
                <w:rPr>
                  <w:color w:val="000000"/>
                  <w:lang w:val="en-AU"/>
                </w:rPr>
                <w:t xml:space="preserve"> </w:t>
              </w:r>
              <w:r w:rsidR="004578CE" w:rsidRPr="003652A2">
                <w:rPr>
                  <w:rStyle w:val="Artref"/>
                </w:rPr>
                <w:t>ADD 5.A117</w:t>
              </w:r>
            </w:ins>
          </w:p>
          <w:p w:rsidR="00DB1CAC" w:rsidRPr="00323188" w:rsidRDefault="004578C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="00AF0198" w:rsidRPr="00F376A4">
              <w:rPr>
                <w:rStyle w:val="capS5"/>
              </w:rPr>
              <w:t>航空无线电导航</w:t>
            </w:r>
            <w:r w:rsidR="00AF0198" w:rsidRPr="00323188">
              <w:rPr>
                <w:lang w:eastAsia="zh-CN"/>
              </w:rPr>
              <w:t xml:space="preserve">  </w:t>
            </w:r>
            <w:ins w:id="13" w:author="Tsarapkina, Yulia" w:date="2015-10-18T10:27:00Z">
              <w:r w:rsidRPr="003652A2">
                <w:rPr>
                  <w:rStyle w:val="Artref"/>
                  <w:lang w:eastAsia="zh-CN"/>
                </w:rPr>
                <w:t>MOD</w:t>
              </w:r>
            </w:ins>
            <w:r w:rsidRPr="00323188">
              <w:rPr>
                <w:lang w:eastAsia="zh-CN"/>
              </w:rPr>
              <w:t xml:space="preserve"> </w:t>
            </w:r>
            <w:r w:rsidR="00AF0198" w:rsidRPr="00323188">
              <w:rPr>
                <w:lang w:eastAsia="zh-CN"/>
              </w:rPr>
              <w:t>5.438</w:t>
            </w:r>
          </w:p>
          <w:p w:rsidR="00DB1CAC" w:rsidRPr="00323188" w:rsidRDefault="00AF0198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323188">
              <w:rPr>
                <w:lang w:eastAsia="zh-CN"/>
              </w:rPr>
              <w:t>5.439  5.440</w:t>
            </w:r>
            <w:r w:rsidR="004578CE">
              <w:rPr>
                <w:lang w:eastAsia="zh-CN"/>
              </w:rPr>
              <w:t xml:space="preserve"> </w:t>
            </w:r>
            <w:ins w:id="14" w:author="Cong, Cong" w:date="2015-10-29T20:48:00Z">
              <w:r w:rsidR="004164AC">
                <w:rPr>
                  <w:lang w:eastAsia="zh-CN"/>
                </w:rPr>
                <w:t xml:space="preserve"> </w:t>
              </w:r>
            </w:ins>
            <w:ins w:id="15" w:author="Tsarapkina, Yulia" w:date="2015-10-18T10:27:00Z">
              <w:r w:rsidR="004578CE" w:rsidRPr="003652A2">
                <w:rPr>
                  <w:rStyle w:val="Artref"/>
                </w:rPr>
                <w:t>ADD 5.B117</w:t>
              </w:r>
            </w:ins>
          </w:p>
        </w:tc>
      </w:tr>
    </w:tbl>
    <w:p w:rsidR="00921214" w:rsidRDefault="00921214">
      <w:pPr>
        <w:pStyle w:val="Reasons"/>
        <w:rPr>
          <w:lang w:eastAsia="zh-CN"/>
        </w:rPr>
      </w:pPr>
    </w:p>
    <w:p w:rsidR="00921214" w:rsidRDefault="00AF0198">
      <w:pPr>
        <w:pStyle w:val="Proposal"/>
      </w:pPr>
      <w:r>
        <w:t>MOD</w:t>
      </w:r>
      <w:r>
        <w:tab/>
        <w:t>CUB/66A17/2</w:t>
      </w:r>
      <w:bookmarkStart w:id="16" w:name="_GoBack"/>
      <w:bookmarkEnd w:id="16"/>
    </w:p>
    <w:p w:rsidR="00DB1CAC" w:rsidRPr="00974163" w:rsidRDefault="00AF019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5.438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航空无线电导航业务使用</w:t>
      </w:r>
      <w:r w:rsidRPr="00974163">
        <w:rPr>
          <w:rFonts w:hint="eastAsia"/>
          <w:lang w:eastAsia="zh-CN"/>
        </w:rPr>
        <w:t>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200-4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频段，专供安装在航空器上的无线电高度计和在地面上的有关应答器使用。</w:t>
      </w:r>
      <w:del w:id="17" w:author="Cai, Yunyi" w:date="2015-10-21T16:53:00Z">
        <w:r w:rsidRPr="00974163" w:rsidDel="004578CE">
          <w:rPr>
            <w:rFonts w:hint="eastAsia"/>
            <w:lang w:eastAsia="zh-CN"/>
          </w:rPr>
          <w:delText>但是可准许卫星地球探测业务和空间研究业务的无源遥感，以次要使用条件在这一频段内工作（无线电高度计不对其提供保护）。</w:delText>
        </w:r>
      </w:del>
    </w:p>
    <w:p w:rsidR="00921214" w:rsidRDefault="00921214">
      <w:pPr>
        <w:pStyle w:val="Reasons"/>
        <w:rPr>
          <w:lang w:eastAsia="zh-CN"/>
        </w:rPr>
      </w:pPr>
    </w:p>
    <w:p w:rsidR="00921214" w:rsidRDefault="00AF019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CUB/66A17/3</w:t>
      </w:r>
    </w:p>
    <w:p w:rsidR="00921214" w:rsidRDefault="00AF0198" w:rsidP="00A669B4">
      <w:pPr>
        <w:rPr>
          <w:lang w:eastAsia="zh-CN"/>
        </w:rPr>
      </w:pPr>
      <w:r>
        <w:rPr>
          <w:rStyle w:val="Artdef"/>
          <w:lang w:eastAsia="zh-CN"/>
        </w:rPr>
        <w:t>5.A117</w:t>
      </w:r>
      <w:r>
        <w:rPr>
          <w:lang w:eastAsia="zh-CN"/>
        </w:rPr>
        <w:tab/>
      </w:r>
      <w:r w:rsidR="00083B09">
        <w:rPr>
          <w:rFonts w:eastAsiaTheme="minorEastAsia" w:hint="eastAsia"/>
          <w:lang w:val="en-AU" w:eastAsia="zh-CN"/>
        </w:rPr>
        <w:t>航空移动（</w:t>
      </w:r>
      <w:r w:rsidR="00083B09">
        <w:rPr>
          <w:rFonts w:eastAsiaTheme="minorEastAsia"/>
          <w:lang w:val="en-AU" w:eastAsia="zh-CN"/>
        </w:rPr>
        <w:t>R</w:t>
      </w:r>
      <w:r w:rsidR="00083B09">
        <w:rPr>
          <w:rFonts w:eastAsiaTheme="minorEastAsia" w:hint="eastAsia"/>
          <w:lang w:val="en-AU" w:eastAsia="zh-CN"/>
        </w:rPr>
        <w:t>）</w:t>
      </w:r>
      <w:r w:rsidR="00083B09">
        <w:rPr>
          <w:rFonts w:eastAsiaTheme="minorEastAsia" w:hint="eastAsia"/>
          <w:lang w:val="en-US" w:eastAsia="zh-CN"/>
        </w:rPr>
        <w:t>业务电台使用</w:t>
      </w:r>
      <w:r w:rsidR="00083B09">
        <w:rPr>
          <w:lang w:val="en-US" w:eastAsia="zh-CN"/>
        </w:rPr>
        <w:t>4 200-4 400 MHz</w:t>
      </w:r>
      <w:r w:rsidR="00083B09">
        <w:rPr>
          <w:rFonts w:eastAsiaTheme="minorEastAsia" w:hint="eastAsia"/>
          <w:lang w:val="en-US" w:eastAsia="zh-CN"/>
        </w:rPr>
        <w:t>频段，仅用于按照经认可的国际航空标准运行的</w:t>
      </w:r>
      <w:r w:rsidR="004D6251">
        <w:rPr>
          <w:rFonts w:eastAsiaTheme="minorEastAsia" w:hint="eastAsia"/>
          <w:lang w:val="en-US" w:eastAsia="zh-CN"/>
        </w:rPr>
        <w:t>机载内部通信</w:t>
      </w:r>
      <w:r w:rsidR="00083B09">
        <w:rPr>
          <w:rFonts w:eastAsiaTheme="minorEastAsia" w:hint="eastAsia"/>
          <w:lang w:val="en-US" w:eastAsia="zh-CN"/>
        </w:rPr>
        <w:t>系统</w:t>
      </w:r>
      <w:r w:rsidR="00A669B4">
        <w:rPr>
          <w:rFonts w:eastAsiaTheme="minorEastAsia" w:hint="eastAsia"/>
          <w:lang w:val="en-US" w:eastAsia="zh-CN"/>
        </w:rPr>
        <w:t>（</w:t>
      </w:r>
      <w:r w:rsidR="00A669B4">
        <w:rPr>
          <w:rFonts w:eastAsiaTheme="minorEastAsia" w:hint="eastAsia"/>
          <w:lang w:val="en-US" w:eastAsia="zh-CN"/>
        </w:rPr>
        <w:t>WAIC</w:t>
      </w:r>
      <w:r w:rsidR="00A669B4">
        <w:rPr>
          <w:rFonts w:eastAsiaTheme="minorEastAsia" w:hint="eastAsia"/>
          <w:lang w:val="en-US" w:eastAsia="zh-CN"/>
        </w:rPr>
        <w:t>）</w:t>
      </w:r>
      <w:r w:rsidR="00083B09">
        <w:rPr>
          <w:rFonts w:eastAsiaTheme="minorEastAsia" w:hint="eastAsia"/>
          <w:lang w:val="en-US" w:eastAsia="zh-CN"/>
        </w:rPr>
        <w:t>。这一使用须遵循第</w:t>
      </w:r>
      <w:r w:rsidR="00083B09" w:rsidRPr="0059656E">
        <w:rPr>
          <w:b/>
          <w:bCs/>
          <w:lang w:eastAsia="zh-CN"/>
        </w:rPr>
        <w:t>[CUB-A117-WAIC]</w:t>
      </w:r>
      <w:r w:rsidR="00083B09">
        <w:rPr>
          <w:rFonts w:eastAsiaTheme="minorEastAsia" w:hint="eastAsia"/>
          <w:lang w:val="en-US" w:eastAsia="zh-CN"/>
        </w:rPr>
        <w:t>号决议</w:t>
      </w:r>
      <w:r w:rsidR="00083B09">
        <w:rPr>
          <w:rFonts w:eastAsiaTheme="minorEastAsia" w:hint="eastAsia"/>
          <w:b/>
          <w:bCs/>
          <w:spacing w:val="-1"/>
          <w:lang w:val="en-US" w:eastAsia="zh-CN"/>
        </w:rPr>
        <w:t>（</w:t>
      </w:r>
      <w:r w:rsidR="00083B09">
        <w:rPr>
          <w:b/>
          <w:bCs/>
          <w:spacing w:val="-1"/>
          <w:lang w:val="en-US" w:eastAsia="zh-CN"/>
        </w:rPr>
        <w:t>WRC-15</w:t>
      </w:r>
      <w:r w:rsidR="00083B09">
        <w:rPr>
          <w:rFonts w:hint="eastAsia"/>
          <w:b/>
          <w:bCs/>
          <w:spacing w:val="-1"/>
          <w:lang w:val="en-US" w:eastAsia="zh-CN"/>
        </w:rPr>
        <w:t>）</w:t>
      </w:r>
      <w:r w:rsidR="00083B09">
        <w:rPr>
          <w:rFonts w:eastAsiaTheme="minorEastAsia" w:hint="eastAsia"/>
          <w:lang w:val="en-US" w:eastAsia="zh-CN"/>
        </w:rPr>
        <w:t>。</w:t>
      </w:r>
    </w:p>
    <w:p w:rsidR="00921214" w:rsidRDefault="00921214">
      <w:pPr>
        <w:pStyle w:val="Reasons"/>
        <w:rPr>
          <w:lang w:eastAsia="zh-CN"/>
        </w:rPr>
      </w:pPr>
    </w:p>
    <w:p w:rsidR="00921214" w:rsidRDefault="00AF019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CUB/66A17/4</w:t>
      </w:r>
    </w:p>
    <w:p w:rsidR="00921214" w:rsidRDefault="00AF0198" w:rsidP="00A669B4">
      <w:pPr>
        <w:rPr>
          <w:lang w:eastAsia="zh-CN"/>
        </w:rPr>
      </w:pPr>
      <w:r>
        <w:rPr>
          <w:rStyle w:val="Artdef"/>
          <w:lang w:eastAsia="zh-CN"/>
        </w:rPr>
        <w:t>5.B117</w:t>
      </w:r>
      <w:r>
        <w:rPr>
          <w:lang w:eastAsia="zh-CN"/>
        </w:rPr>
        <w:tab/>
      </w:r>
      <w:r w:rsidR="00083B09">
        <w:rPr>
          <w:rFonts w:hint="eastAsia"/>
          <w:lang w:eastAsia="zh-CN"/>
        </w:rPr>
        <w:t>可</w:t>
      </w:r>
      <w:r w:rsidR="00A669B4">
        <w:rPr>
          <w:rFonts w:hint="eastAsia"/>
          <w:lang w:eastAsia="zh-CN"/>
        </w:rPr>
        <w:t>授权</w:t>
      </w:r>
      <w:r w:rsidR="00083B09">
        <w:rPr>
          <w:rFonts w:hint="eastAsia"/>
          <w:lang w:eastAsia="zh-CN"/>
        </w:rPr>
        <w:t>作为次要业务的卫星地球探测和空间研究业务在</w:t>
      </w:r>
      <w:r w:rsidR="00083B09">
        <w:rPr>
          <w:lang w:eastAsia="zh-CN"/>
        </w:rPr>
        <w:t>4 200-4 400 MHz</w:t>
      </w:r>
      <w:r w:rsidR="00083B09">
        <w:rPr>
          <w:rFonts w:hint="eastAsia"/>
          <w:lang w:eastAsia="zh-CN"/>
        </w:rPr>
        <w:t>频段进行无源遥感。</w:t>
      </w:r>
    </w:p>
    <w:p w:rsidR="00921214" w:rsidRDefault="00AF0198" w:rsidP="00A669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669B4">
        <w:rPr>
          <w:rFonts w:hint="eastAsia"/>
          <w:lang w:eastAsia="zh-CN"/>
        </w:rPr>
        <w:t>对《频率划分表》做必要修改，从而允许将</w:t>
      </w:r>
      <w:r w:rsidR="00A669B4">
        <w:rPr>
          <w:lang w:eastAsia="zh-CN"/>
        </w:rPr>
        <w:t>4 200-4 400 MHz</w:t>
      </w:r>
      <w:r w:rsidR="00A669B4">
        <w:rPr>
          <w:rFonts w:hint="eastAsia"/>
          <w:lang w:eastAsia="zh-CN"/>
        </w:rPr>
        <w:t>频段用于</w:t>
      </w:r>
      <w:r w:rsidR="00A669B4">
        <w:rPr>
          <w:rFonts w:eastAsiaTheme="minorEastAsia" w:hint="eastAsia"/>
          <w:lang w:val="en-US" w:eastAsia="zh-CN"/>
        </w:rPr>
        <w:t>机载内部通信系统的发展。</w:t>
      </w:r>
    </w:p>
    <w:p w:rsidR="00921214" w:rsidRDefault="00AF019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CUB/66A17/5</w:t>
      </w:r>
    </w:p>
    <w:p w:rsidR="007B4F46" w:rsidRDefault="00AF0198" w:rsidP="00781DF3">
      <w:pPr>
        <w:pStyle w:val="ResNo"/>
        <w:rPr>
          <w:lang w:eastAsia="zh-CN"/>
        </w:rPr>
      </w:pPr>
      <w:bookmarkStart w:id="18" w:name="_Toc328053119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423</w:t>
      </w:r>
      <w:r w:rsidRPr="00510604"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 w:rsidRPr="00361A48">
        <w:rPr>
          <w:lang w:eastAsia="zh-CN"/>
        </w:rPr>
        <w:t>WRC-12</w:t>
      </w:r>
      <w:r>
        <w:rPr>
          <w:lang w:eastAsia="zh-CN"/>
        </w:rPr>
        <w:t>）</w:t>
      </w:r>
      <w:bookmarkEnd w:id="18"/>
    </w:p>
    <w:p w:rsidR="007B4F46" w:rsidRPr="001F07B6" w:rsidRDefault="00AF0198" w:rsidP="007B4F46">
      <w:pPr>
        <w:pStyle w:val="Restitle"/>
        <w:rPr>
          <w:bCs/>
          <w:lang w:eastAsia="zh-CN"/>
        </w:rPr>
      </w:pPr>
      <w:bookmarkStart w:id="19" w:name="_Toc328053120"/>
      <w:r>
        <w:rPr>
          <w:rFonts w:hint="eastAsia"/>
          <w:lang w:eastAsia="zh-CN"/>
        </w:rPr>
        <w:t>为支持</w:t>
      </w:r>
      <w:r w:rsidR="004D6251">
        <w:rPr>
          <w:rFonts w:hint="eastAsia"/>
          <w:lang w:eastAsia="zh-CN"/>
        </w:rPr>
        <w:t>机载内部通信</w:t>
      </w:r>
      <w:r>
        <w:rPr>
          <w:rFonts w:hint="eastAsia"/>
          <w:lang w:eastAsia="zh-CN"/>
        </w:rPr>
        <w:t>考虑采取</w:t>
      </w:r>
      <w:r>
        <w:rPr>
          <w:lang w:eastAsia="zh-CN"/>
        </w:rPr>
        <w:br/>
      </w:r>
      <w:r>
        <w:rPr>
          <w:rFonts w:hint="eastAsia"/>
          <w:lang w:eastAsia="zh-CN"/>
        </w:rPr>
        <w:t>规则行动（包括划分）</w:t>
      </w:r>
      <w:bookmarkEnd w:id="19"/>
    </w:p>
    <w:p w:rsidR="00921214" w:rsidRDefault="00AF0198" w:rsidP="00A669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669B4">
        <w:rPr>
          <w:rFonts w:hint="eastAsia"/>
          <w:lang w:eastAsia="zh-CN"/>
        </w:rPr>
        <w:t>已无存在的必要。</w:t>
      </w:r>
    </w:p>
    <w:p w:rsidR="00921214" w:rsidRDefault="00AF0198">
      <w:pPr>
        <w:pStyle w:val="Proposal"/>
      </w:pPr>
      <w:r>
        <w:lastRenderedPageBreak/>
        <w:t>ADD</w:t>
      </w:r>
      <w:r>
        <w:tab/>
        <w:t>CUB/66A17/6</w:t>
      </w:r>
    </w:p>
    <w:p w:rsidR="00921214" w:rsidRDefault="00AF0198" w:rsidP="000E6FD8">
      <w:pPr>
        <w:pStyle w:val="ResNo"/>
      </w:pPr>
      <w:r>
        <w:t>新决议草案</w:t>
      </w:r>
      <w:r>
        <w:t>[CUB-A117-WAIC]</w:t>
      </w:r>
      <w:r w:rsidR="000E6FD8">
        <w:rPr>
          <w:rFonts w:hint="eastAsia"/>
          <w:lang w:eastAsia="zh-CN"/>
        </w:rPr>
        <w:t>（</w:t>
      </w:r>
      <w:r w:rsidR="000E6FD8">
        <w:t>WRC-15</w:t>
      </w:r>
      <w:r w:rsidR="000E6FD8">
        <w:rPr>
          <w:rFonts w:hint="eastAsia"/>
        </w:rPr>
        <w:t>）</w:t>
      </w:r>
    </w:p>
    <w:p w:rsidR="00D1776A" w:rsidRPr="003701EC" w:rsidRDefault="00D1776A" w:rsidP="00D1776A">
      <w:pPr>
        <w:pStyle w:val="Restitle"/>
        <w:rPr>
          <w:lang w:eastAsia="zh-CN"/>
        </w:rPr>
      </w:pPr>
      <w:r w:rsidRPr="003701EC">
        <w:rPr>
          <w:rFonts w:hint="eastAsia"/>
          <w:lang w:val="en-US" w:eastAsia="zh-CN"/>
        </w:rPr>
        <w:t>在</w:t>
      </w:r>
      <w:r w:rsidRPr="003701EC">
        <w:rPr>
          <w:lang w:val="en-US" w:eastAsia="zh-CN"/>
        </w:rPr>
        <w:t>4 200-4 400 MHz</w:t>
      </w:r>
      <w:r w:rsidRPr="003701EC">
        <w:rPr>
          <w:rFonts w:hint="eastAsia"/>
          <w:lang w:val="en-US" w:eastAsia="zh-CN"/>
        </w:rPr>
        <w:t>频段内</w:t>
      </w:r>
      <w:r w:rsidR="004D6251">
        <w:rPr>
          <w:rFonts w:hint="eastAsia"/>
          <w:lang w:val="en-US" w:eastAsia="zh-CN"/>
        </w:rPr>
        <w:t>机载内部通信</w:t>
      </w:r>
      <w:r w:rsidRPr="003701EC">
        <w:rPr>
          <w:rFonts w:hint="eastAsia"/>
          <w:lang w:val="en-US" w:eastAsia="zh-CN"/>
        </w:rPr>
        <w:t>的使用</w:t>
      </w:r>
    </w:p>
    <w:p w:rsidR="00D1776A" w:rsidRPr="003701EC" w:rsidRDefault="00D1776A" w:rsidP="00D1776A">
      <w:pPr>
        <w:pStyle w:val="Normalaftertitle0"/>
        <w:rPr>
          <w:lang w:eastAsia="zh-CN"/>
        </w:rPr>
      </w:pPr>
      <w:r w:rsidRPr="003701EC">
        <w:rPr>
          <w:rFonts w:hint="eastAsia"/>
          <w:lang w:eastAsia="zh-CN"/>
        </w:rPr>
        <w:t>世界无线电通信大会（</w:t>
      </w:r>
      <w:r w:rsidRPr="003701EC">
        <w:rPr>
          <w:lang w:eastAsia="zh-CN"/>
        </w:rPr>
        <w:t>2015</w:t>
      </w:r>
      <w:r w:rsidRPr="003701EC">
        <w:rPr>
          <w:rFonts w:hint="eastAsia"/>
          <w:lang w:eastAsia="zh-CN"/>
        </w:rPr>
        <w:t>年，日内瓦），</w:t>
      </w:r>
    </w:p>
    <w:p w:rsidR="00D1776A" w:rsidRPr="003701EC" w:rsidRDefault="00D1776A" w:rsidP="00D1776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考虑到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a)</w:t>
      </w:r>
      <w:r w:rsidRPr="003701EC">
        <w:rPr>
          <w:lang w:val="en-US" w:eastAsia="ja-JP"/>
        </w:rPr>
        <w:tab/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的设计更高效、可靠和安全，而且更加环保；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b)</w:t>
      </w:r>
      <w:r w:rsidRPr="003701EC">
        <w:rPr>
          <w:lang w:val="en-US" w:eastAsia="ja-JP"/>
        </w:rPr>
        <w:tab/>
      </w:r>
      <w:r w:rsidR="004D6251">
        <w:rPr>
          <w:rFonts w:hint="eastAsia"/>
          <w:lang w:eastAsia="zh-CN"/>
        </w:rPr>
        <w:t>机载内部通信</w:t>
      </w:r>
      <w:r w:rsidRPr="003701EC">
        <w:rPr>
          <w:rFonts w:hint="eastAsia"/>
          <w:lang w:eastAsia="zh-CN"/>
        </w:rPr>
        <w:t>（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）系统在整合或安装在单个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内的两个或多个航空器电台之间提供无线电通信，用于支持航空器的安全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c)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系统未提供</w:t>
      </w:r>
      <w:r>
        <w:rPr>
          <w:rFonts w:hint="eastAsia"/>
          <w:lang w:eastAsia="zh-CN"/>
        </w:rPr>
        <w:t>航空器与</w:t>
      </w:r>
      <w:r w:rsidRPr="003701EC">
        <w:rPr>
          <w:rFonts w:hint="eastAsia"/>
          <w:lang w:eastAsia="zh-CN"/>
        </w:rPr>
        <w:t>地面、另一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或一颗卫星之间的通信；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d)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系统以能确保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的安全的方式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e)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系统在飞行的全过程中</w:t>
      </w:r>
      <w:r>
        <w:rPr>
          <w:rFonts w:hint="eastAsia"/>
          <w:lang w:eastAsia="zh-CN"/>
        </w:rPr>
        <w:t>运行，包括在</w:t>
      </w:r>
      <w:r w:rsidRPr="003701EC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时</w:t>
      </w:r>
      <w:r w:rsidRPr="003701EC">
        <w:rPr>
          <w:rFonts w:hint="eastAsia"/>
          <w:lang w:eastAsia="zh-CN"/>
        </w:rPr>
        <w:t>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f)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装有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在全球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lang w:val="en-US" w:eastAsia="ja-JP"/>
        </w:rPr>
        <w:t>g)</w:t>
      </w:r>
      <w:r w:rsidRPr="003701EC">
        <w:rPr>
          <w:lang w:val="en-US" w:eastAsia="ja-JP"/>
        </w:rPr>
        <w:tab/>
      </w:r>
      <w:r w:rsidRPr="003701EC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内工作的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系统受益于机身衰减，有利于与其它业务的共用；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i/>
          <w:iCs/>
          <w:lang w:val="en-US" w:eastAsia="ja-JP"/>
        </w:rPr>
        <w:t>h</w:t>
      </w:r>
      <w:r w:rsidRPr="003701EC">
        <w:rPr>
          <w:i/>
          <w:lang w:val="en-US" w:eastAsia="ja-JP"/>
        </w:rPr>
        <w:t>)</w:t>
      </w:r>
      <w:r w:rsidRPr="003701EC">
        <w:rPr>
          <w:lang w:val="en-US" w:eastAsia="ja-JP"/>
        </w:rPr>
        <w:tab/>
      </w:r>
      <w:r w:rsidRPr="003701EC">
        <w:rPr>
          <w:lang w:eastAsia="zh-CN"/>
        </w:rPr>
        <w:t>ITU-R M.2067</w:t>
      </w:r>
      <w:r w:rsidRPr="003701EC">
        <w:rPr>
          <w:rFonts w:hint="eastAsia"/>
          <w:lang w:eastAsia="zh-CN"/>
        </w:rPr>
        <w:t>号报告提供了有关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系统的技术特性和</w:t>
      </w:r>
      <w:r>
        <w:rPr>
          <w:rFonts w:hint="eastAsia"/>
          <w:lang w:eastAsia="zh-CN"/>
        </w:rPr>
        <w:t>运行</w:t>
      </w:r>
      <w:r w:rsidRPr="003701EC">
        <w:rPr>
          <w:rFonts w:hint="eastAsia"/>
          <w:lang w:eastAsia="zh-CN"/>
        </w:rPr>
        <w:t>目标，</w:t>
      </w:r>
    </w:p>
    <w:p w:rsidR="00D1776A" w:rsidRPr="003701EC" w:rsidRDefault="00D1776A" w:rsidP="00D1776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认识到</w:t>
      </w:r>
    </w:p>
    <w:p w:rsidR="00D1776A" w:rsidRPr="003701EC" w:rsidRDefault="00D1776A" w:rsidP="000E6FD8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中包含国际民用航空的航空无线电导航系统和无线电通信系统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的</w:t>
      </w:r>
      <w:r w:rsidRPr="003701EC">
        <w:rPr>
          <w:rFonts w:hint="eastAsia"/>
          <w:lang w:eastAsia="zh-CN"/>
        </w:rPr>
        <w:t>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》（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），</w:t>
      </w:r>
    </w:p>
    <w:p w:rsidR="00D1776A" w:rsidRPr="003701EC" w:rsidRDefault="00D1776A" w:rsidP="00D1776A">
      <w:pPr>
        <w:pStyle w:val="Call"/>
        <w:rPr>
          <w:lang w:val="en-US" w:eastAsia="ja-JP"/>
        </w:rPr>
      </w:pPr>
      <w:r w:rsidRPr="003701EC">
        <w:rPr>
          <w:rFonts w:hint="eastAsia"/>
          <w:lang w:val="en-US" w:eastAsia="zh-CN"/>
        </w:rPr>
        <w:t>做出决议</w:t>
      </w:r>
    </w:p>
    <w:p w:rsidR="00D1776A" w:rsidRPr="003701EC" w:rsidRDefault="00D1776A" w:rsidP="00D1776A">
      <w:pPr>
        <w:rPr>
          <w:lang w:eastAsia="ja-JP"/>
        </w:rPr>
      </w:pPr>
      <w:r w:rsidRPr="003701EC">
        <w:rPr>
          <w:lang w:eastAsia="ja-JP"/>
        </w:rPr>
        <w:t>1</w:t>
      </w:r>
      <w:r w:rsidRPr="003701EC">
        <w:rPr>
          <w:lang w:eastAsia="ja-JP"/>
        </w:rPr>
        <w:tab/>
      </w:r>
      <w:r w:rsidRPr="003701EC">
        <w:rPr>
          <w:rFonts w:hint="eastAsia"/>
          <w:lang w:eastAsia="zh-CN"/>
        </w:rPr>
        <w:t>无线航空内部通信被定义为设在单一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上的一个或多个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电台之间的无线电通信</w:t>
      </w:r>
      <w:r>
        <w:rPr>
          <w:rFonts w:hint="eastAsia"/>
          <w:lang w:eastAsia="zh-CN"/>
        </w:rPr>
        <w:t>，用于</w:t>
      </w:r>
      <w:r w:rsidRPr="003701EC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航空器</w:t>
      </w:r>
      <w:r w:rsidRPr="003701EC">
        <w:rPr>
          <w:rFonts w:hint="eastAsia"/>
          <w:lang w:eastAsia="zh-CN"/>
        </w:rPr>
        <w:t>的安全运行；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lang w:eastAsia="zh-CN"/>
        </w:rPr>
        <w:t>2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系统，均不得对根据国际航空标准在此频段</w:t>
      </w:r>
      <w:r>
        <w:rPr>
          <w:rFonts w:hint="eastAsia"/>
          <w:lang w:eastAsia="zh-CN"/>
        </w:rPr>
        <w:t>操作</w:t>
      </w:r>
      <w:r w:rsidRPr="003701EC">
        <w:rPr>
          <w:rFonts w:hint="eastAsia"/>
          <w:lang w:eastAsia="zh-CN"/>
        </w:rPr>
        <w:t>的航空无线电导航业务系统造成有害干扰，亦不得</w:t>
      </w:r>
      <w:r>
        <w:rPr>
          <w:rFonts w:hint="eastAsia"/>
          <w:lang w:eastAsia="zh-CN"/>
        </w:rPr>
        <w:t>提出</w:t>
      </w:r>
      <w:r w:rsidRPr="003701EC">
        <w:rPr>
          <w:rFonts w:hint="eastAsia"/>
          <w:lang w:eastAsia="zh-CN"/>
        </w:rPr>
        <w:t>保护要求；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lang w:eastAsia="zh-CN"/>
        </w:rPr>
        <w:t>3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在</w:t>
      </w:r>
      <w:r w:rsidRPr="003701EC">
        <w:rPr>
          <w:lang w:eastAsia="zh-CN"/>
        </w:rPr>
        <w:t>4 200</w:t>
      </w:r>
      <w:r w:rsidRPr="003701EC">
        <w:rPr>
          <w:lang w:eastAsia="zh-CN"/>
        </w:rPr>
        <w:noBreakHyphen/>
        <w:t>4 400 MHz</w:t>
      </w:r>
      <w:r w:rsidRPr="003701EC">
        <w:rPr>
          <w:rFonts w:hint="eastAsia"/>
          <w:lang w:eastAsia="zh-CN"/>
        </w:rPr>
        <w:t>频段内运行的所有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系统，均应遵守《国际民用航空公约》附件</w:t>
      </w:r>
      <w:r w:rsidRPr="003701EC">
        <w:rPr>
          <w:lang w:eastAsia="zh-CN"/>
        </w:rPr>
        <w:t>10</w:t>
      </w:r>
      <w:r w:rsidRPr="003701EC">
        <w:rPr>
          <w:rFonts w:hint="eastAsia"/>
          <w:lang w:eastAsia="zh-CN"/>
        </w:rPr>
        <w:t>发布的《标准</w:t>
      </w:r>
      <w:r>
        <w:rPr>
          <w:rFonts w:hint="eastAsia"/>
          <w:lang w:eastAsia="zh-CN"/>
        </w:rPr>
        <w:t>和建议措施</w:t>
      </w:r>
      <w:r w:rsidRPr="003701EC">
        <w:rPr>
          <w:rFonts w:hint="eastAsia"/>
          <w:lang w:eastAsia="zh-CN"/>
        </w:rPr>
        <w:t>》；</w:t>
      </w:r>
    </w:p>
    <w:p w:rsidR="00D1776A" w:rsidRPr="003701EC" w:rsidRDefault="00D1776A" w:rsidP="00D1776A">
      <w:pPr>
        <w:rPr>
          <w:lang w:eastAsia="zh-CN"/>
        </w:rPr>
      </w:pPr>
      <w:r w:rsidRPr="003701EC">
        <w:rPr>
          <w:lang w:eastAsia="zh-CN"/>
        </w:rPr>
        <w:t>4</w:t>
      </w:r>
      <w:r w:rsidRPr="003701EC">
        <w:rPr>
          <w:lang w:eastAsia="zh-CN"/>
        </w:rPr>
        <w:tab/>
      </w:r>
      <w:r w:rsidRPr="003701EC">
        <w:rPr>
          <w:rFonts w:hint="eastAsia"/>
          <w:lang w:eastAsia="zh-CN"/>
        </w:rPr>
        <w:t>第</w:t>
      </w:r>
      <w:r w:rsidRPr="003701EC">
        <w:rPr>
          <w:b/>
          <w:bCs/>
          <w:lang w:eastAsia="ja-JP"/>
        </w:rPr>
        <w:t>43.1</w:t>
      </w:r>
      <w:r w:rsidRPr="003701EC">
        <w:rPr>
          <w:rFonts w:eastAsiaTheme="minorEastAsia" w:hint="eastAsia"/>
          <w:lang w:eastAsia="zh-CN"/>
        </w:rPr>
        <w:t>款</w:t>
      </w:r>
      <w:r w:rsidRPr="003701EC">
        <w:rPr>
          <w:rFonts w:hint="eastAsia"/>
          <w:lang w:eastAsia="zh-CN"/>
        </w:rPr>
        <w:t>不适用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WAIC</w:t>
      </w:r>
      <w:r>
        <w:rPr>
          <w:lang w:eastAsia="zh-CN"/>
        </w:rPr>
        <w:t>系统</w:t>
      </w:r>
      <w:r w:rsidRPr="003701EC">
        <w:rPr>
          <w:rFonts w:hint="eastAsia"/>
          <w:lang w:eastAsia="zh-CN"/>
        </w:rPr>
        <w:t>，</w:t>
      </w:r>
    </w:p>
    <w:p w:rsidR="00D1776A" w:rsidRPr="003701EC" w:rsidRDefault="00D1776A" w:rsidP="00D1776A">
      <w:pPr>
        <w:pStyle w:val="Call"/>
        <w:rPr>
          <w:lang w:eastAsia="zh-CN"/>
        </w:rPr>
      </w:pPr>
      <w:r w:rsidRPr="003701EC">
        <w:rPr>
          <w:rFonts w:hint="eastAsia"/>
          <w:lang w:eastAsia="zh-CN"/>
        </w:rPr>
        <w:t>责成秘书长</w:t>
      </w:r>
    </w:p>
    <w:p w:rsidR="00D1776A" w:rsidRPr="003701EC" w:rsidRDefault="00D1776A" w:rsidP="00D1776A">
      <w:pPr>
        <w:ind w:firstLineChars="200" w:firstLine="480"/>
        <w:rPr>
          <w:lang w:eastAsia="zh-CN"/>
        </w:rPr>
      </w:pPr>
      <w:r w:rsidRPr="003701EC">
        <w:rPr>
          <w:rFonts w:hint="eastAsia"/>
          <w:lang w:eastAsia="zh-CN"/>
        </w:rPr>
        <w:t>提请</w:t>
      </w:r>
      <w:r w:rsidRPr="003701EC">
        <w:rPr>
          <w:lang w:eastAsia="zh-CN"/>
        </w:rPr>
        <w:t>ICAO</w:t>
      </w:r>
      <w:r w:rsidRPr="003701EC">
        <w:rPr>
          <w:rFonts w:hint="eastAsia"/>
          <w:lang w:eastAsia="zh-CN"/>
        </w:rPr>
        <w:t>注意本决议，</w:t>
      </w:r>
    </w:p>
    <w:p w:rsidR="00D1776A" w:rsidRPr="003701EC" w:rsidRDefault="00D1776A" w:rsidP="00D1776A">
      <w:pPr>
        <w:pStyle w:val="Call"/>
        <w:rPr>
          <w:rFonts w:ascii="Times New Roman" w:hAnsi="Times New Roman"/>
          <w:lang w:eastAsia="zh-CN"/>
        </w:rPr>
      </w:pPr>
      <w:r w:rsidRPr="003701EC">
        <w:rPr>
          <w:rFonts w:ascii="Times New Roman" w:hAnsi="Times New Roman"/>
          <w:lang w:eastAsia="zh-CN"/>
        </w:rPr>
        <w:t>请</w:t>
      </w:r>
      <w:r w:rsidRPr="003701EC">
        <w:rPr>
          <w:rFonts w:ascii="Times New Roman" w:hAnsi="Times New Roman"/>
          <w:lang w:eastAsia="zh-CN"/>
        </w:rPr>
        <w:t>ICAO</w:t>
      </w:r>
    </w:p>
    <w:p w:rsidR="004578CE" w:rsidRPr="004578CE" w:rsidRDefault="00D1776A" w:rsidP="000E6FD8">
      <w:pPr>
        <w:ind w:firstLineChars="200" w:firstLine="480"/>
        <w:rPr>
          <w:rFonts w:eastAsia="Times New Roman"/>
          <w:lang w:eastAsia="ja-JP"/>
        </w:rPr>
      </w:pPr>
      <w:r w:rsidRPr="003701EC">
        <w:rPr>
          <w:rFonts w:hint="eastAsia"/>
          <w:lang w:eastAsia="zh-CN"/>
        </w:rPr>
        <w:t>在起草用于</w:t>
      </w:r>
      <w:r w:rsidRPr="003701EC">
        <w:rPr>
          <w:lang w:eastAsia="zh-CN"/>
        </w:rPr>
        <w:t>WAIC</w:t>
      </w:r>
      <w:r w:rsidRPr="003701EC">
        <w:rPr>
          <w:rFonts w:hint="eastAsia"/>
          <w:lang w:eastAsia="zh-CN"/>
        </w:rPr>
        <w:t>的</w:t>
      </w:r>
      <w:r w:rsidRPr="003701EC">
        <w:rPr>
          <w:lang w:eastAsia="zh-CN"/>
        </w:rPr>
        <w:t>SARP</w:t>
      </w:r>
      <w:r w:rsidRPr="003701EC">
        <w:rPr>
          <w:rFonts w:hint="eastAsia"/>
          <w:lang w:eastAsia="zh-CN"/>
        </w:rPr>
        <w:t>的过程中，</w:t>
      </w:r>
      <w:r>
        <w:rPr>
          <w:rFonts w:hint="eastAsia"/>
          <w:lang w:eastAsia="zh-CN"/>
        </w:rPr>
        <w:t>考虑</w:t>
      </w:r>
      <w:r w:rsidRPr="003701EC">
        <w:rPr>
          <w:lang w:eastAsia="ja-JP"/>
        </w:rPr>
        <w:t>ITU-R M</w:t>
      </w:r>
      <w:r w:rsidR="00A669B4">
        <w:rPr>
          <w:rFonts w:hint="eastAsia"/>
          <w:lang w:eastAsia="zh-CN"/>
        </w:rPr>
        <w:t>.2085</w:t>
      </w:r>
      <w:r w:rsidRPr="003701EC">
        <w:rPr>
          <w:rFonts w:hint="eastAsia"/>
          <w:lang w:eastAsia="zh-CN"/>
        </w:rPr>
        <w:t>建议书。</w:t>
      </w:r>
    </w:p>
    <w:p w:rsidR="00921214" w:rsidRDefault="00AF0198" w:rsidP="00A669B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1776A" w:rsidRPr="003701EC">
        <w:rPr>
          <w:rFonts w:hint="eastAsia"/>
          <w:lang w:eastAsia="zh-CN"/>
        </w:rPr>
        <w:t>提供</w:t>
      </w:r>
      <w:r w:rsidR="00A669B4">
        <w:rPr>
          <w:rFonts w:hint="eastAsia"/>
          <w:lang w:eastAsia="zh-CN"/>
        </w:rPr>
        <w:t>相关的附加规则</w:t>
      </w:r>
      <w:r w:rsidR="00D1776A" w:rsidRPr="003701EC">
        <w:rPr>
          <w:rFonts w:hint="eastAsia"/>
          <w:lang w:eastAsia="zh-CN"/>
        </w:rPr>
        <w:t>条款。</w:t>
      </w:r>
    </w:p>
    <w:p w:rsidR="00781DF3" w:rsidRDefault="00781DF3">
      <w:pPr>
        <w:jc w:val="center"/>
      </w:pPr>
      <w:r>
        <w:t>______________</w:t>
      </w:r>
    </w:p>
    <w:sectPr w:rsidR="00781DF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2BB8">
      <w:rPr>
        <w:lang w:val="en-US"/>
      </w:rPr>
      <w:t>P:\CHI\ITU-R\CONF-R\CMR15\000\066ADD17C.docx</w:t>
    </w:r>
    <w:r>
      <w:fldChar w:fldCharType="end"/>
    </w:r>
    <w:r w:rsidR="00150147">
      <w:t xml:space="preserve"> (388399)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2BB8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2BB8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62BB8">
      <w:rPr>
        <w:lang w:val="en-US"/>
      </w:rPr>
      <w:t>P:\CHI\ITU-R\CONF-R\CMR15\000\066ADD17C.docx</w:t>
    </w:r>
    <w:r>
      <w:fldChar w:fldCharType="end"/>
    </w:r>
    <w:r w:rsidR="00150147">
      <w:t xml:space="preserve"> (388399)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2BB8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2BB8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BB8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  <w15:person w15:author="Tsarapkina, Yulia">
    <w15:presenceInfo w15:providerId="AD" w15:userId="S-1-5-21-8740799-900759487-1415713722-35285"/>
  </w15:person>
  <w15:person w15:author="Cai, Yunyi">
    <w15:presenceInfo w15:providerId="AD" w15:userId="S-1-5-21-8740799-900759487-1415713722-35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83B09"/>
    <w:rsid w:val="000C09BA"/>
    <w:rsid w:val="000C1F1E"/>
    <w:rsid w:val="000C6AA7"/>
    <w:rsid w:val="000E26F6"/>
    <w:rsid w:val="000E6FD8"/>
    <w:rsid w:val="00123C07"/>
    <w:rsid w:val="00150147"/>
    <w:rsid w:val="00166859"/>
    <w:rsid w:val="001765EC"/>
    <w:rsid w:val="001853E8"/>
    <w:rsid w:val="001B6360"/>
    <w:rsid w:val="001F4EA6"/>
    <w:rsid w:val="00214912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164AC"/>
    <w:rsid w:val="00437869"/>
    <w:rsid w:val="004578CE"/>
    <w:rsid w:val="00465A34"/>
    <w:rsid w:val="004845A6"/>
    <w:rsid w:val="004C4554"/>
    <w:rsid w:val="004D2DEC"/>
    <w:rsid w:val="004D6251"/>
    <w:rsid w:val="004F2BE6"/>
    <w:rsid w:val="00527E8A"/>
    <w:rsid w:val="00542E85"/>
    <w:rsid w:val="00562479"/>
    <w:rsid w:val="00576849"/>
    <w:rsid w:val="005A0ACB"/>
    <w:rsid w:val="005D3E46"/>
    <w:rsid w:val="005E08D2"/>
    <w:rsid w:val="005E7FD8"/>
    <w:rsid w:val="005F2460"/>
    <w:rsid w:val="00622560"/>
    <w:rsid w:val="00644391"/>
    <w:rsid w:val="00647712"/>
    <w:rsid w:val="006517B6"/>
    <w:rsid w:val="00662E12"/>
    <w:rsid w:val="00691142"/>
    <w:rsid w:val="006B67CE"/>
    <w:rsid w:val="006C38ED"/>
    <w:rsid w:val="006E6182"/>
    <w:rsid w:val="006F3C60"/>
    <w:rsid w:val="00736415"/>
    <w:rsid w:val="00770D2A"/>
    <w:rsid w:val="00781DF3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2BB8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1214"/>
    <w:rsid w:val="009657F9"/>
    <w:rsid w:val="0099525B"/>
    <w:rsid w:val="009C72B7"/>
    <w:rsid w:val="00A0052C"/>
    <w:rsid w:val="00A31B14"/>
    <w:rsid w:val="00A323DC"/>
    <w:rsid w:val="00A466E6"/>
    <w:rsid w:val="00A669B4"/>
    <w:rsid w:val="00A763E0"/>
    <w:rsid w:val="00A815BE"/>
    <w:rsid w:val="00A9383E"/>
    <w:rsid w:val="00AA5DA1"/>
    <w:rsid w:val="00AB6901"/>
    <w:rsid w:val="00AE369F"/>
    <w:rsid w:val="00AF0198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1776A"/>
    <w:rsid w:val="00D36329"/>
    <w:rsid w:val="00D52A14"/>
    <w:rsid w:val="00D6206A"/>
    <w:rsid w:val="00D74599"/>
    <w:rsid w:val="00D75911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573FB3-2314-46B0-9B26-5504B5E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D1776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D1776A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D1776A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R15-WRC15-C-0066!A17!MSW-C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5FAC1-378E-4E42-AF7E-D7A9104F09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803</Words>
  <Characters>1054</Characters>
  <Application>Microsoft Office Word</Application>
  <DocSecurity>0</DocSecurity>
  <Lines>62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R15-WRC15-C-0066!A17!MSW-C</vt:lpstr>
    </vt:vector>
  </TitlesOfParts>
  <Manager>General Secretariat - Pool</Manager>
  <Company>International Telecommunication Union (ITU)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R15-WRC15-C-0066!A17!MSW-C</dc:title>
  <dc:subject>World Radiocommunication Conference - 2015</dc:subject>
  <dc:creator>Documents Proposals Manager (DPM)</dc:creator>
  <cp:keywords>DPM_v5.2015.10.15_prod</cp:keywords>
  <dc:description/>
  <cp:lastModifiedBy>Cong, Cong</cp:lastModifiedBy>
  <cp:revision>19</cp:revision>
  <cp:lastPrinted>2015-10-29T19:54:00Z</cp:lastPrinted>
  <dcterms:created xsi:type="dcterms:W3CDTF">2015-10-21T14:49:00Z</dcterms:created>
  <dcterms:modified xsi:type="dcterms:W3CDTF">2015-10-29T19:55:00Z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