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E3B3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E3B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5E3B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5E3B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.23)</w:t>
            </w:r>
            <w:r w:rsidR="005651C9" w:rsidRPr="005E3B3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E3B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15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испанский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E3B3C" w:rsidRDefault="000F33D8" w:rsidP="005E3B3C">
            <w:pPr>
              <w:pStyle w:val="Source"/>
            </w:pPr>
            <w:bookmarkStart w:id="4" w:name="dsource" w:colFirst="0" w:colLast="0"/>
            <w:r w:rsidRPr="005E3B3C">
              <w:t>Куба</w:t>
            </w:r>
          </w:p>
        </w:tc>
      </w:tr>
      <w:tr w:rsidR="000F33D8" w:rsidRPr="00625525">
        <w:trPr>
          <w:cantSplit/>
        </w:trPr>
        <w:tc>
          <w:tcPr>
            <w:tcW w:w="10031" w:type="dxa"/>
            <w:gridSpan w:val="2"/>
          </w:tcPr>
          <w:p w:rsidR="000F33D8" w:rsidRPr="00625525" w:rsidRDefault="00625525" w:rsidP="005E3B3C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625525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9.1(9.1.6) повестки дня</w:t>
            </w:r>
          </w:p>
        </w:tc>
      </w:tr>
    </w:tbl>
    <w:bookmarkEnd w:id="7"/>
    <w:p w:rsidR="000D0C2B" w:rsidRPr="005E3B3C" w:rsidRDefault="00D935E9" w:rsidP="005E3B3C">
      <w:pPr>
        <w:pStyle w:val="Normalaftertitle"/>
      </w:pPr>
      <w:r w:rsidRPr="00126FFF">
        <w:t>9</w:t>
      </w:r>
      <w:r w:rsidRPr="00126FFF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2C6E1B" w:rsidRDefault="00D935E9" w:rsidP="005E3B3C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126FFF">
        <w:tab/>
        <w:t>о деятельности Сектора радиосвязи в период после ВКР-12;</w:t>
      </w:r>
    </w:p>
    <w:p w:rsidR="000D0C2B" w:rsidRPr="005E3B3C" w:rsidRDefault="00D935E9" w:rsidP="005E3B3C">
      <w:r w:rsidRPr="00126FFF">
        <w:t>9.1(9.1.6)</w:t>
      </w:r>
      <w:r w:rsidRPr="00126FFF">
        <w:tab/>
        <w:t xml:space="preserve">Резолюция </w:t>
      </w:r>
      <w:r w:rsidRPr="00126FFF">
        <w:rPr>
          <w:b/>
          <w:bCs/>
        </w:rPr>
        <w:t>957 (ВКР-12)</w:t>
      </w:r>
      <w:r w:rsidRPr="00126FFF">
        <w:t xml:space="preserve"> "Исследования, направленные на рассмотрение определений терминов фиксированная служба, фиксированная станция и подвижная станция"</w:t>
      </w:r>
    </w:p>
    <w:p w:rsidR="0003535B" w:rsidRPr="004F15AE" w:rsidRDefault="005E3B3C" w:rsidP="005E3B3C">
      <w:pPr>
        <w:pStyle w:val="Headingb"/>
        <w:rPr>
          <w:lang w:val="ru-RU"/>
        </w:rPr>
      </w:pPr>
      <w:r w:rsidRPr="004F15AE">
        <w:rPr>
          <w:lang w:val="ru-RU"/>
        </w:rPr>
        <w:t>Введение</w:t>
      </w:r>
    </w:p>
    <w:p w:rsidR="00D935E9" w:rsidRPr="004F15AE" w:rsidRDefault="00FA45F2" w:rsidP="00FA45F2">
      <w:r>
        <w:t>Согласно п. </w:t>
      </w:r>
      <w:r w:rsidR="004F15AE">
        <w:t xml:space="preserve">1 раздела </w:t>
      </w:r>
      <w:r w:rsidR="004F15AE">
        <w:rPr>
          <w:i/>
          <w:iCs/>
        </w:rPr>
        <w:t xml:space="preserve">решает </w:t>
      </w:r>
      <w:r w:rsidR="004F15AE">
        <w:t xml:space="preserve">Резолюции 957 (ВКР-12), </w:t>
      </w:r>
      <w:r w:rsidR="004F15AE" w:rsidRPr="00195D83">
        <w:t xml:space="preserve">определения </w:t>
      </w:r>
      <w:r w:rsidR="004F15AE" w:rsidRPr="004F15AE">
        <w:t>фиксированной службы, фиксированной станции и подвижной станции,</w:t>
      </w:r>
      <w:r w:rsidR="004F15AE" w:rsidRPr="00195D83">
        <w:t xml:space="preserve"> которые содержатся в Статье </w:t>
      </w:r>
      <w:r w:rsidR="004F15AE" w:rsidRPr="004F15AE">
        <w:t>1</w:t>
      </w:r>
      <w:r w:rsidR="004F15AE" w:rsidRPr="00195D83">
        <w:t xml:space="preserve">, </w:t>
      </w:r>
      <w:r>
        <w:t>следует рас</w:t>
      </w:r>
      <w:r w:rsidR="004F15AE">
        <w:t xml:space="preserve">смотреть </w:t>
      </w:r>
      <w:r w:rsidR="004F15AE" w:rsidRPr="00195D83">
        <w:t>на предмет их возможного изменения</w:t>
      </w:r>
      <w:r w:rsidR="00972162">
        <w:t>.</w:t>
      </w:r>
    </w:p>
    <w:p w:rsidR="00173316" w:rsidRPr="00173316" w:rsidRDefault="00173316" w:rsidP="00D5019E">
      <w:r>
        <w:t>Администрация Кубы провела исследовани</w:t>
      </w:r>
      <w:r w:rsidR="00DD5C20">
        <w:t>е</w:t>
      </w:r>
      <w:r>
        <w:t xml:space="preserve"> по данному вопросу и не выявила никаких трудностей, </w:t>
      </w:r>
      <w:r w:rsidR="00314D06">
        <w:t xml:space="preserve">с которыми </w:t>
      </w:r>
      <w:r w:rsidR="00D5019E">
        <w:t>было бы</w:t>
      </w:r>
      <w:r w:rsidR="00314D06">
        <w:t xml:space="preserve"> связано применение</w:t>
      </w:r>
      <w:r>
        <w:t xml:space="preserve"> определени</w:t>
      </w:r>
      <w:r w:rsidR="00314D06">
        <w:t>й</w:t>
      </w:r>
      <w:r>
        <w:t>, содержащи</w:t>
      </w:r>
      <w:r w:rsidR="00314D06">
        <w:t>х</w:t>
      </w:r>
      <w:r>
        <w:t xml:space="preserve">ся в Регламенте радиосвязи, </w:t>
      </w:r>
      <w:r w:rsidR="00314D06">
        <w:t>при</w:t>
      </w:r>
      <w:r>
        <w:t xml:space="preserve"> присвоени</w:t>
      </w:r>
      <w:r w:rsidR="00314D06">
        <w:t>и</w:t>
      </w:r>
      <w:r>
        <w:t xml:space="preserve"> частот различным станциям фиксированной и подвижной служб </w:t>
      </w:r>
      <w:r w:rsidR="0006078F">
        <w:t>в рамках</w:t>
      </w:r>
      <w:r>
        <w:t xml:space="preserve"> </w:t>
      </w:r>
      <w:r w:rsidR="00D5019E">
        <w:t>действующих</w:t>
      </w:r>
      <w:r>
        <w:t xml:space="preserve"> регламентарных положений; она также не выявила сложностей при за</w:t>
      </w:r>
      <w:bookmarkStart w:id="8" w:name="_GoBack"/>
      <w:bookmarkEnd w:id="8"/>
      <w:r>
        <w:t xml:space="preserve">явлении и регистрации станций в своей юрисдикции. </w:t>
      </w:r>
    </w:p>
    <w:p w:rsidR="000D540D" w:rsidRPr="000D540D" w:rsidRDefault="000D540D" w:rsidP="0045595E">
      <w:r>
        <w:t xml:space="preserve">Таким образом, администрация Кубы не видит необходимости в </w:t>
      </w:r>
      <w:r w:rsidR="0045595E">
        <w:t>пересмотре</w:t>
      </w:r>
      <w:r>
        <w:t xml:space="preserve"> существующих определений "фиксированн</w:t>
      </w:r>
      <w:r w:rsidR="0045595E">
        <w:t>ая</w:t>
      </w:r>
      <w:r>
        <w:t xml:space="preserve"> служб</w:t>
      </w:r>
      <w:r w:rsidR="0045595E">
        <w:t>а</w:t>
      </w:r>
      <w:r>
        <w:t>", " фиксированн</w:t>
      </w:r>
      <w:r w:rsidR="0045595E">
        <w:t>ая</w:t>
      </w:r>
      <w:r>
        <w:t xml:space="preserve"> ста</w:t>
      </w:r>
      <w:r w:rsidR="00613F89">
        <w:t>н</w:t>
      </w:r>
      <w:r>
        <w:t>ци</w:t>
      </w:r>
      <w:r w:rsidR="0045595E">
        <w:t>я</w:t>
      </w:r>
      <w:r>
        <w:t>" и "подвижн</w:t>
      </w:r>
      <w:r w:rsidR="0045595E">
        <w:t>ая</w:t>
      </w:r>
      <w:r>
        <w:t xml:space="preserve"> станци</w:t>
      </w:r>
      <w:r w:rsidR="0045595E">
        <w:t>я</w:t>
      </w:r>
      <w:r>
        <w:t xml:space="preserve">", в связи с чем представляет ВКР-15 предложения, приведенные далее. </w:t>
      </w:r>
    </w:p>
    <w:p w:rsidR="009B5CC2" w:rsidRPr="002A1A8A" w:rsidRDefault="009B5CC2" w:rsidP="002A1A8A">
      <w:r w:rsidRPr="002A1A8A">
        <w:br w:type="page"/>
      </w:r>
    </w:p>
    <w:p w:rsidR="008E2497" w:rsidRPr="009B0CDE" w:rsidRDefault="00D935E9" w:rsidP="00E10856">
      <w:pPr>
        <w:pStyle w:val="ArtNo"/>
      </w:pPr>
      <w:r>
        <w:lastRenderedPageBreak/>
        <w:t xml:space="preserve">СТАТЬЯ </w:t>
      </w:r>
      <w:r w:rsidRPr="00E9787B">
        <w:rPr>
          <w:rStyle w:val="href"/>
        </w:rPr>
        <w:t>1</w:t>
      </w:r>
    </w:p>
    <w:p w:rsidR="008E2497" w:rsidRPr="006D7050" w:rsidRDefault="00D935E9" w:rsidP="008E2497">
      <w:pPr>
        <w:pStyle w:val="Arttitle"/>
      </w:pPr>
      <w:bookmarkStart w:id="9" w:name="_Toc331607660"/>
      <w:r w:rsidRPr="006D7050">
        <w:t>Термины и определения</w:t>
      </w:r>
      <w:bookmarkEnd w:id="9"/>
    </w:p>
    <w:p w:rsidR="008E2497" w:rsidRPr="006D7050" w:rsidRDefault="00D935E9" w:rsidP="008E2497">
      <w:pPr>
        <w:pStyle w:val="Section1"/>
      </w:pPr>
      <w:bookmarkStart w:id="10" w:name="_Toc331607664"/>
      <w:r w:rsidRPr="006D7050">
        <w:t>Раздел III</w:t>
      </w:r>
      <w:r w:rsidRPr="003742ED">
        <w:t xml:space="preserve"> </w:t>
      </w:r>
      <w:r w:rsidRPr="006D7050">
        <w:t xml:space="preserve"> –</w:t>
      </w:r>
      <w:r w:rsidRPr="003742ED">
        <w:t xml:space="preserve"> </w:t>
      </w:r>
      <w:r w:rsidRPr="006D7050">
        <w:t xml:space="preserve"> Радиослужбы</w:t>
      </w:r>
      <w:bookmarkEnd w:id="10"/>
    </w:p>
    <w:p w:rsidR="00B126EE" w:rsidRDefault="00D935E9">
      <w:pPr>
        <w:pStyle w:val="Proposal"/>
      </w:pPr>
      <w:r>
        <w:rPr>
          <w:u w:val="single"/>
        </w:rPr>
        <w:t>NOC</w:t>
      </w:r>
      <w:r>
        <w:tab/>
        <w:t>CUB/66A23A6/1</w:t>
      </w:r>
    </w:p>
    <w:p w:rsidR="008E2497" w:rsidRPr="006D7050" w:rsidRDefault="00D935E9" w:rsidP="00475FFE">
      <w:r w:rsidRPr="006D7050">
        <w:rPr>
          <w:rStyle w:val="Artdef"/>
        </w:rPr>
        <w:t>1.20</w:t>
      </w:r>
      <w:r w:rsidRPr="006D7050">
        <w:tab/>
      </w:r>
      <w:r w:rsidRPr="006D7050">
        <w:tab/>
      </w:r>
      <w:r w:rsidRPr="006D7050">
        <w:rPr>
          <w:i/>
          <w:iCs/>
        </w:rPr>
        <w:t>фиксированная служба</w:t>
      </w:r>
      <w:r w:rsidRPr="00006F86">
        <w:t>:</w:t>
      </w:r>
      <w:r w:rsidRPr="006D7050">
        <w:t xml:space="preserve"> </w:t>
      </w:r>
      <w:r w:rsidRPr="006D7050">
        <w:rPr>
          <w:i/>
          <w:iCs/>
        </w:rPr>
        <w:t>Служба радиосвязи</w:t>
      </w:r>
      <w:r w:rsidRPr="006D7050">
        <w:t xml:space="preserve"> между определенными фиксированными пунктами.</w:t>
      </w:r>
    </w:p>
    <w:p w:rsidR="00B126EE" w:rsidRPr="00F01ABA" w:rsidRDefault="00D935E9" w:rsidP="00082209">
      <w:pPr>
        <w:pStyle w:val="Reasons"/>
      </w:pPr>
      <w:r w:rsidRPr="00D935E9">
        <w:rPr>
          <w:b/>
          <w:bCs/>
        </w:rPr>
        <w:t>Основания</w:t>
      </w:r>
      <w:r w:rsidRPr="00F01ABA">
        <w:t>:</w:t>
      </w:r>
      <w:r w:rsidRPr="00F01ABA">
        <w:tab/>
      </w:r>
      <w:r w:rsidR="00F01ABA">
        <w:t>Н</w:t>
      </w:r>
      <w:r w:rsidR="00082209">
        <w:t>еобходимость</w:t>
      </w:r>
      <w:r w:rsidR="00F01ABA">
        <w:t xml:space="preserve"> </w:t>
      </w:r>
      <w:r w:rsidR="00082209">
        <w:t>пересмотра</w:t>
      </w:r>
      <w:r w:rsidR="00F01ABA">
        <w:t xml:space="preserve"> данно</w:t>
      </w:r>
      <w:r w:rsidR="00082209">
        <w:t>го</w:t>
      </w:r>
      <w:r w:rsidR="00F01ABA">
        <w:t xml:space="preserve"> определени</w:t>
      </w:r>
      <w:r w:rsidR="00082209">
        <w:t>я</w:t>
      </w:r>
      <w:r w:rsidR="00F01ABA">
        <w:t xml:space="preserve"> </w:t>
      </w:r>
      <w:r w:rsidR="00082209">
        <w:t>не выявлена</w:t>
      </w:r>
      <w:r w:rsidRPr="00F01ABA">
        <w:t>.</w:t>
      </w:r>
    </w:p>
    <w:p w:rsidR="008E2497" w:rsidRPr="006D7050" w:rsidRDefault="00D935E9" w:rsidP="008E2497">
      <w:pPr>
        <w:pStyle w:val="Section1"/>
      </w:pPr>
      <w:bookmarkStart w:id="11" w:name="_Toc331607665"/>
      <w:r w:rsidRPr="006D7050">
        <w:t>Раздел IV</w:t>
      </w:r>
      <w:r w:rsidRPr="003742ED">
        <w:t xml:space="preserve">  </w:t>
      </w:r>
      <w:r w:rsidRPr="006D7050">
        <w:t xml:space="preserve">– </w:t>
      </w:r>
      <w:r w:rsidRPr="003742ED">
        <w:t xml:space="preserve"> </w:t>
      </w:r>
      <w:r w:rsidRPr="006D7050">
        <w:t>Радиостанции и системы</w:t>
      </w:r>
      <w:bookmarkEnd w:id="11"/>
    </w:p>
    <w:p w:rsidR="00B126EE" w:rsidRDefault="00D935E9">
      <w:pPr>
        <w:pStyle w:val="Proposal"/>
      </w:pPr>
      <w:r>
        <w:rPr>
          <w:u w:val="single"/>
        </w:rPr>
        <w:t>NOC</w:t>
      </w:r>
      <w:r>
        <w:tab/>
        <w:t>CUB/66A23A6/2</w:t>
      </w:r>
    </w:p>
    <w:p w:rsidR="008E2497" w:rsidRPr="006D7050" w:rsidRDefault="00D935E9" w:rsidP="008E2497">
      <w:r w:rsidRPr="006D7050">
        <w:rPr>
          <w:rStyle w:val="Artdef"/>
        </w:rPr>
        <w:t>1.66</w:t>
      </w:r>
      <w:r w:rsidRPr="006D7050">
        <w:tab/>
      </w:r>
      <w:r w:rsidRPr="006D7050">
        <w:tab/>
      </w:r>
      <w:r w:rsidRPr="00764579">
        <w:rPr>
          <w:i/>
          <w:iCs/>
        </w:rPr>
        <w:t>фиксированная станция</w:t>
      </w:r>
      <w:r w:rsidRPr="00764579">
        <w:t xml:space="preserve">: </w:t>
      </w:r>
      <w:r w:rsidRPr="00764579">
        <w:rPr>
          <w:i/>
          <w:iCs/>
        </w:rPr>
        <w:t>Станция фиксированной службы</w:t>
      </w:r>
      <w:r w:rsidRPr="006D7050">
        <w:t>.</w:t>
      </w:r>
    </w:p>
    <w:p w:rsidR="00B126EE" w:rsidRPr="00F01ABA" w:rsidRDefault="00D935E9" w:rsidP="00082209">
      <w:pPr>
        <w:pStyle w:val="Reasons"/>
      </w:pPr>
      <w:r w:rsidRPr="00D935E9">
        <w:rPr>
          <w:b/>
          <w:bCs/>
        </w:rPr>
        <w:t>Основания</w:t>
      </w:r>
      <w:r w:rsidRPr="00F01ABA">
        <w:t>:</w:t>
      </w:r>
      <w:r w:rsidRPr="00F01ABA">
        <w:tab/>
      </w:r>
      <w:r w:rsidR="00082209">
        <w:t>Необходимость пересмотра данного определения не выявлена</w:t>
      </w:r>
      <w:r w:rsidR="00082209" w:rsidRPr="00F01ABA">
        <w:t>.</w:t>
      </w:r>
    </w:p>
    <w:p w:rsidR="00B126EE" w:rsidRDefault="00D935E9">
      <w:pPr>
        <w:pStyle w:val="Proposal"/>
      </w:pPr>
      <w:r>
        <w:rPr>
          <w:u w:val="single"/>
        </w:rPr>
        <w:t>NOC</w:t>
      </w:r>
      <w:r>
        <w:tab/>
        <w:t>CUB/66A23A6/3</w:t>
      </w:r>
    </w:p>
    <w:p w:rsidR="008E2497" w:rsidRPr="006D7050" w:rsidRDefault="00D935E9" w:rsidP="008E2497">
      <w:r w:rsidRPr="006D7050">
        <w:rPr>
          <w:rStyle w:val="Artdef"/>
        </w:rPr>
        <w:t>1.67</w:t>
      </w:r>
      <w:r w:rsidRPr="006D7050">
        <w:tab/>
      </w:r>
      <w:r w:rsidRPr="006D7050">
        <w:tab/>
      </w:r>
      <w:r w:rsidRPr="00764579">
        <w:rPr>
          <w:i/>
          <w:iCs/>
        </w:rPr>
        <w:t>подвижная станция</w:t>
      </w:r>
      <w:r w:rsidRPr="00764579">
        <w:t xml:space="preserve">: </w:t>
      </w:r>
      <w:r w:rsidRPr="00764579">
        <w:rPr>
          <w:i/>
          <w:iCs/>
        </w:rPr>
        <w:t>Станция подвижной службы</w:t>
      </w:r>
      <w:r w:rsidRPr="00764579">
        <w:t xml:space="preserve">, </w:t>
      </w:r>
      <w:r w:rsidRPr="006D7050">
        <w:t>предназначенная для работы во время движения или во время остановок в неопределенных пунктах.</w:t>
      </w:r>
    </w:p>
    <w:p w:rsidR="00B126EE" w:rsidRPr="00EC0EA9" w:rsidRDefault="00D935E9" w:rsidP="00082209">
      <w:pPr>
        <w:pStyle w:val="Reasons"/>
      </w:pPr>
      <w:r w:rsidRPr="00D935E9">
        <w:rPr>
          <w:b/>
          <w:bCs/>
        </w:rPr>
        <w:t>Основания</w:t>
      </w:r>
      <w:r w:rsidRPr="00EC0EA9">
        <w:t>:</w:t>
      </w:r>
      <w:r w:rsidRPr="00EC0EA9">
        <w:tab/>
      </w:r>
      <w:r w:rsidR="00082209">
        <w:t>Необходимость пересмотра данного определения не выявлена</w:t>
      </w:r>
      <w:r w:rsidRPr="00EC0EA9">
        <w:t>.</w:t>
      </w:r>
    </w:p>
    <w:p w:rsidR="00B126EE" w:rsidRPr="00625525" w:rsidRDefault="00D935E9">
      <w:pPr>
        <w:pStyle w:val="Proposal"/>
        <w:rPr>
          <w:lang w:val="en-GB"/>
        </w:rPr>
      </w:pPr>
      <w:r w:rsidRPr="00625525">
        <w:rPr>
          <w:lang w:val="en-GB"/>
        </w:rPr>
        <w:t>SUP</w:t>
      </w:r>
      <w:r w:rsidRPr="00625525">
        <w:rPr>
          <w:lang w:val="en-GB"/>
        </w:rPr>
        <w:tab/>
        <w:t>CUB/66A23A6/4</w:t>
      </w:r>
    </w:p>
    <w:p w:rsidR="00983F9F" w:rsidRPr="00625525" w:rsidRDefault="00D935E9" w:rsidP="002C1FD2">
      <w:pPr>
        <w:pStyle w:val="ResNo"/>
        <w:rPr>
          <w:lang w:val="en-GB"/>
        </w:rPr>
      </w:pPr>
      <w:r w:rsidRPr="008B32BD">
        <w:t>РЕЗОЛЮЦИЯ</w:t>
      </w:r>
      <w:r w:rsidRPr="00625525">
        <w:rPr>
          <w:lang w:val="en-GB"/>
        </w:rPr>
        <w:t xml:space="preserve"> </w:t>
      </w:r>
      <w:r w:rsidRPr="00625525">
        <w:rPr>
          <w:rStyle w:val="href"/>
          <w:lang w:val="en-GB"/>
        </w:rPr>
        <w:t>957</w:t>
      </w:r>
      <w:r w:rsidRPr="00625525">
        <w:rPr>
          <w:lang w:val="en-GB"/>
        </w:rPr>
        <w:t xml:space="preserve"> (</w:t>
      </w:r>
      <w:r w:rsidRPr="008B32BD">
        <w:t>ВКР</w:t>
      </w:r>
      <w:r w:rsidRPr="00625525">
        <w:rPr>
          <w:lang w:val="en-GB"/>
        </w:rPr>
        <w:t>-12)</w:t>
      </w:r>
    </w:p>
    <w:p w:rsidR="00983F9F" w:rsidRPr="008B32BD" w:rsidRDefault="00D935E9" w:rsidP="002C1FD2">
      <w:pPr>
        <w:pStyle w:val="Restitle"/>
      </w:pPr>
      <w:bookmarkStart w:id="12" w:name="_Toc329089778"/>
      <w:r w:rsidRPr="008B32BD">
        <w:t>Исследования, направленные на рассмотрение определений терминов фиксированная служба, фиксированная станция и подвижная станция</w:t>
      </w:r>
      <w:bookmarkEnd w:id="12"/>
    </w:p>
    <w:p w:rsidR="00B126EE" w:rsidRPr="00EC0EA9" w:rsidRDefault="00D935E9" w:rsidP="000A03FB">
      <w:pPr>
        <w:pStyle w:val="Reasons"/>
      </w:pPr>
      <w:r w:rsidRPr="00D935E9">
        <w:rPr>
          <w:b/>
          <w:bCs/>
        </w:rPr>
        <w:t>Основания</w:t>
      </w:r>
      <w:r w:rsidRPr="00EC0EA9">
        <w:t>:</w:t>
      </w:r>
      <w:r w:rsidRPr="00EC0EA9">
        <w:tab/>
      </w:r>
      <w:r w:rsidR="00EC0EA9">
        <w:t xml:space="preserve">Исследования </w:t>
      </w:r>
      <w:r w:rsidR="000A03FB">
        <w:t>завершены</w:t>
      </w:r>
      <w:r w:rsidRPr="00EC0EA9">
        <w:t>.</w:t>
      </w:r>
    </w:p>
    <w:p w:rsidR="00D935E9" w:rsidRDefault="00D935E9" w:rsidP="00D935E9">
      <w:pPr>
        <w:spacing w:before="720"/>
        <w:jc w:val="center"/>
      </w:pPr>
      <w:r>
        <w:t>______________</w:t>
      </w:r>
    </w:p>
    <w:sectPr w:rsidR="00D935E9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A45F2" w:rsidRDefault="00567276">
    <w:pPr>
      <w:ind w:right="360"/>
      <w:rPr>
        <w:lang w:val="en-US"/>
      </w:rPr>
    </w:pPr>
    <w:r>
      <w:fldChar w:fldCharType="begin"/>
    </w:r>
    <w:r w:rsidRPr="00FA45F2">
      <w:rPr>
        <w:lang w:val="en-US"/>
      </w:rPr>
      <w:instrText xml:space="preserve"> FILENAME \p  \* MERGEFORMAT </w:instrText>
    </w:r>
    <w:r>
      <w:fldChar w:fldCharType="separate"/>
    </w:r>
    <w:r w:rsidR="002A1A8A">
      <w:rPr>
        <w:noProof/>
        <w:lang w:val="en-US"/>
      </w:rPr>
      <w:t>P:\RUS\ITU-R\CONF-R\CMR15\000\066ADD23ADD06R.docx</w:t>
    </w:r>
    <w:r>
      <w:fldChar w:fldCharType="end"/>
    </w:r>
    <w:r w:rsidRPr="00FA45F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1A8A">
      <w:rPr>
        <w:noProof/>
      </w:rPr>
      <w:t>28.10.15</w:t>
    </w:r>
    <w:r>
      <w:fldChar w:fldCharType="end"/>
    </w:r>
    <w:r w:rsidRPr="00FA45F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1A8A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25525">
      <w:instrText xml:space="preserve"> FILENAME \p  \* MERGEFORMAT </w:instrText>
    </w:r>
    <w:r>
      <w:fldChar w:fldCharType="separate"/>
    </w:r>
    <w:r w:rsidR="002A1A8A">
      <w:t>P:\RUS\ITU-R\CONF-R\CMR15\000\066ADD23ADD06R.docx</w:t>
    </w:r>
    <w:r>
      <w:fldChar w:fldCharType="end"/>
    </w:r>
    <w:r w:rsidR="005E3B3C" w:rsidRPr="00625525">
      <w:t xml:space="preserve"> (388398)</w:t>
    </w:r>
    <w:r w:rsidRPr="00625525">
      <w:tab/>
    </w:r>
    <w:r>
      <w:fldChar w:fldCharType="begin"/>
    </w:r>
    <w:r>
      <w:instrText xml:space="preserve"> SAVEDATE \@ DD.MM.YY </w:instrText>
    </w:r>
    <w:r>
      <w:fldChar w:fldCharType="separate"/>
    </w:r>
    <w:r w:rsidR="002A1A8A">
      <w:t>28.10.15</w:t>
    </w:r>
    <w:r>
      <w:fldChar w:fldCharType="end"/>
    </w:r>
    <w:r w:rsidRPr="00625525">
      <w:tab/>
    </w:r>
    <w:r>
      <w:fldChar w:fldCharType="begin"/>
    </w:r>
    <w:r>
      <w:instrText xml:space="preserve"> PRINTDATE \@ DD.MM.YY </w:instrText>
    </w:r>
    <w:r>
      <w:fldChar w:fldCharType="separate"/>
    </w:r>
    <w:r w:rsidR="002A1A8A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25525" w:rsidRDefault="00567276" w:rsidP="00DE2EBA">
    <w:pPr>
      <w:pStyle w:val="Footer"/>
    </w:pPr>
    <w:r>
      <w:fldChar w:fldCharType="begin"/>
    </w:r>
    <w:r w:rsidRPr="00625525">
      <w:instrText xml:space="preserve"> FILENAME \p  \* MERGEFORMAT </w:instrText>
    </w:r>
    <w:r>
      <w:fldChar w:fldCharType="separate"/>
    </w:r>
    <w:r w:rsidR="002A1A8A">
      <w:t>P:\RUS\ITU-R\CONF-R\CMR15\000\066ADD23ADD06R.docx</w:t>
    </w:r>
    <w:r>
      <w:fldChar w:fldCharType="end"/>
    </w:r>
    <w:r w:rsidR="005E3B3C" w:rsidRPr="00625525">
      <w:t xml:space="preserve"> (388398)</w:t>
    </w:r>
    <w:r w:rsidRPr="00625525">
      <w:tab/>
    </w:r>
    <w:r>
      <w:fldChar w:fldCharType="begin"/>
    </w:r>
    <w:r>
      <w:instrText xml:space="preserve"> SAVEDATE \@ DD.MM.YY </w:instrText>
    </w:r>
    <w:r>
      <w:fldChar w:fldCharType="separate"/>
    </w:r>
    <w:r w:rsidR="002A1A8A">
      <w:t>28.10.15</w:t>
    </w:r>
    <w:r>
      <w:fldChar w:fldCharType="end"/>
    </w:r>
    <w:r w:rsidRPr="00625525">
      <w:tab/>
    </w:r>
    <w:r>
      <w:fldChar w:fldCharType="begin"/>
    </w:r>
    <w:r>
      <w:instrText xml:space="preserve"> PRINTDATE \@ DD.MM.YY </w:instrText>
    </w:r>
    <w:r>
      <w:fldChar w:fldCharType="separate"/>
    </w:r>
    <w:r w:rsidR="002A1A8A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A1A8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66(Add.23)(Add.6)-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1097"/>
    <w:rsid w:val="0003535B"/>
    <w:rsid w:val="00036F7D"/>
    <w:rsid w:val="0006078F"/>
    <w:rsid w:val="00082209"/>
    <w:rsid w:val="000A03FB"/>
    <w:rsid w:val="000A0EF3"/>
    <w:rsid w:val="000D540D"/>
    <w:rsid w:val="000F33D8"/>
    <w:rsid w:val="000F39B4"/>
    <w:rsid w:val="00113D0B"/>
    <w:rsid w:val="001226EC"/>
    <w:rsid w:val="00123B68"/>
    <w:rsid w:val="00124C09"/>
    <w:rsid w:val="00126F2E"/>
    <w:rsid w:val="001521AE"/>
    <w:rsid w:val="00173316"/>
    <w:rsid w:val="001769E9"/>
    <w:rsid w:val="001A5585"/>
    <w:rsid w:val="001E5FB4"/>
    <w:rsid w:val="00202CA0"/>
    <w:rsid w:val="00230582"/>
    <w:rsid w:val="002449AA"/>
    <w:rsid w:val="00245A1F"/>
    <w:rsid w:val="00290C74"/>
    <w:rsid w:val="002A1A8A"/>
    <w:rsid w:val="002A2D3F"/>
    <w:rsid w:val="00300F84"/>
    <w:rsid w:val="00314D06"/>
    <w:rsid w:val="00344EB8"/>
    <w:rsid w:val="00346BEC"/>
    <w:rsid w:val="003C583C"/>
    <w:rsid w:val="003F0078"/>
    <w:rsid w:val="00434A7C"/>
    <w:rsid w:val="0045143A"/>
    <w:rsid w:val="0045595E"/>
    <w:rsid w:val="004A58F4"/>
    <w:rsid w:val="004B716F"/>
    <w:rsid w:val="004C47ED"/>
    <w:rsid w:val="004F15AE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3B3C"/>
    <w:rsid w:val="005E61DD"/>
    <w:rsid w:val="006023DF"/>
    <w:rsid w:val="006115BE"/>
    <w:rsid w:val="00613F89"/>
    <w:rsid w:val="00614771"/>
    <w:rsid w:val="00620DD7"/>
    <w:rsid w:val="00625525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8315D"/>
    <w:rsid w:val="008B43F2"/>
    <w:rsid w:val="008C3257"/>
    <w:rsid w:val="009119CC"/>
    <w:rsid w:val="00917C0A"/>
    <w:rsid w:val="00941A02"/>
    <w:rsid w:val="00972162"/>
    <w:rsid w:val="009A7013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26EE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019E"/>
    <w:rsid w:val="00D53715"/>
    <w:rsid w:val="00D935E9"/>
    <w:rsid w:val="00DD5C20"/>
    <w:rsid w:val="00DE2EBA"/>
    <w:rsid w:val="00E2253F"/>
    <w:rsid w:val="00E43E99"/>
    <w:rsid w:val="00E5155F"/>
    <w:rsid w:val="00E65919"/>
    <w:rsid w:val="00E976C1"/>
    <w:rsid w:val="00EC0EA9"/>
    <w:rsid w:val="00F01ABA"/>
    <w:rsid w:val="00F21A03"/>
    <w:rsid w:val="00F555B5"/>
    <w:rsid w:val="00F6049D"/>
    <w:rsid w:val="00F65C19"/>
    <w:rsid w:val="00F761D2"/>
    <w:rsid w:val="00F97203"/>
    <w:rsid w:val="00FA45F2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4ADBA9-D9DA-4D1E-9C42-BF18455E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3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R15-WRC15-C-0066!A23-A6!MSW-R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18D3C-AD2B-4890-A194-A07918794744}">
  <ds:schemaRefs>
    <ds:schemaRef ds:uri="http://purl.org/dc/elements/1.1/"/>
    <ds:schemaRef ds:uri="http://schemas.openxmlformats.org/package/2006/metadata/core-properties"/>
    <ds:schemaRef ds:uri="32a1a8c5-2265-4ebc-b7a0-2071e2c5c9bb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996b2e75-67fd-4955-a3b0-5ab9934cb50b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R15-WRC15-C-0066!A23-A6!MSW-R</vt:lpstr>
    </vt:vector>
  </TitlesOfParts>
  <Manager>General Secretariat - Pool</Manager>
  <Company>International Telecommunication Union (ITU)</Company>
  <LinksUpToDate>false</LinksUpToDate>
  <CharactersWithSpaces>2346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R15-WRC15-C-0066!A23-A6!MSW-R</dc:title>
  <dc:subject>World Radiocommunication Conference - 2015</dc:subject>
  <dc:creator>Documents Proposals Manager (DPM)</dc:creator>
  <cp:keywords>DPM_v5.2015.10.270_prod</cp:keywords>
  <dc:description/>
  <cp:lastModifiedBy>Karakhanova, Yulia</cp:lastModifiedBy>
  <cp:revision>3</cp:revision>
  <cp:lastPrinted>2015-10-29T10:13:00Z</cp:lastPrinted>
  <dcterms:created xsi:type="dcterms:W3CDTF">2015-10-28T14:20:00Z</dcterms:created>
  <dcterms:modified xsi:type="dcterms:W3CDTF">2015-10-29T10:16:00Z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