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7D0968" w:rsidRDefault="007D0968" w:rsidP="003E1608">
            <w:pPr>
              <w:pStyle w:val="Committee"/>
              <w:framePr w:hSpace="0" w:wrap="auto" w:hAnchor="text" w:yAlign="inline"/>
              <w:tabs>
                <w:tab w:val="clear" w:pos="2268"/>
                <w:tab w:val="left" w:pos="2448"/>
              </w:tabs>
              <w:bidi/>
              <w:rPr>
                <w:rFonts w:ascii="Verdana Bold" w:hAnsi="Verdana Bold" w:cs="Traditional Arabic"/>
                <w:sz w:val="30"/>
                <w:szCs w:val="30"/>
              </w:rPr>
            </w:pPr>
            <w:r w:rsidRPr="007D0968">
              <w:rPr>
                <w:rFonts w:ascii="Verdana Bold" w:hAnsi="Verdana Bold" w:cs="Traditional Arabic" w:hint="cs"/>
                <w:bCs/>
                <w:sz w:val="19"/>
                <w:szCs w:val="30"/>
                <w:rtl/>
                <w:lang w:val="en-US" w:bidi="ar-EG"/>
              </w:rPr>
              <w:t xml:space="preserve">اللجنة </w:t>
            </w:r>
            <w:r w:rsidRPr="007D0968">
              <w:rPr>
                <w:rFonts w:ascii="Verdana Bold" w:hAnsi="Verdana Bold" w:cs="Traditional Arabic"/>
                <w:bCs/>
                <w:sz w:val="19"/>
                <w:szCs w:val="30"/>
                <w:lang w:val="en-US" w:bidi="ar-EG"/>
              </w:rPr>
              <w:t>5</w:t>
            </w:r>
          </w:p>
        </w:tc>
        <w:tc>
          <w:tcPr>
            <w:tcW w:w="3053" w:type="dxa"/>
            <w:vAlign w:val="center"/>
          </w:tcPr>
          <w:p w:rsidR="003E1608" w:rsidRPr="007D0968" w:rsidRDefault="003E1608" w:rsidP="00E37EF2">
            <w:pPr>
              <w:pStyle w:val="Adress"/>
              <w:framePr w:hSpace="0" w:wrap="auto" w:xAlign="left" w:yAlign="inline"/>
              <w:rPr>
                <w:rtl/>
              </w:rPr>
            </w:pPr>
            <w:r w:rsidRPr="007D0968">
              <w:rPr>
                <w:rtl/>
              </w:rPr>
              <w:t xml:space="preserve">المراجعة </w:t>
            </w:r>
            <w:r w:rsidRPr="007D0968">
              <w:t>2</w:t>
            </w:r>
            <w:r w:rsidRPr="007D0968">
              <w:br/>
            </w:r>
            <w:r w:rsidRPr="007D0968">
              <w:rPr>
                <w:rtl/>
              </w:rPr>
              <w:t xml:space="preserve">للوثيقة </w:t>
            </w:r>
            <w:r w:rsidR="00292DD0" w:rsidRPr="007D0968">
              <w:t>71-A</w:t>
            </w:r>
            <w:bookmarkStart w:id="0" w:name="_GoBack"/>
            <w:bookmarkEnd w:id="0"/>
          </w:p>
        </w:tc>
      </w:tr>
      <w:tr w:rsidR="00764079" w:rsidTr="003E1608">
        <w:trPr>
          <w:cantSplit/>
        </w:trPr>
        <w:tc>
          <w:tcPr>
            <w:tcW w:w="6619" w:type="dxa"/>
          </w:tcPr>
          <w:p w:rsidR="00764079" w:rsidRPr="007D0968" w:rsidRDefault="00764079" w:rsidP="00D44350">
            <w:pPr>
              <w:pStyle w:val="Adress"/>
              <w:framePr w:hSpace="0" w:wrap="auto" w:xAlign="left" w:yAlign="inline"/>
              <w:rPr>
                <w:rtl/>
              </w:rPr>
            </w:pPr>
          </w:p>
        </w:tc>
        <w:tc>
          <w:tcPr>
            <w:tcW w:w="3053" w:type="dxa"/>
            <w:vAlign w:val="center"/>
          </w:tcPr>
          <w:p w:rsidR="00764079" w:rsidRPr="007D0968" w:rsidRDefault="00764079" w:rsidP="00D44350">
            <w:pPr>
              <w:pStyle w:val="Adress"/>
              <w:framePr w:hSpace="0" w:wrap="auto" w:xAlign="left" w:yAlign="inline"/>
              <w:rPr>
                <w:rtl/>
              </w:rPr>
            </w:pPr>
            <w:r w:rsidRPr="007D0968">
              <w:rPr>
                <w:rFonts w:eastAsia="SimSun"/>
              </w:rPr>
              <w:t>12</w:t>
            </w:r>
            <w:r w:rsidRPr="007D0968">
              <w:rPr>
                <w:rFonts w:eastAsia="SimSun"/>
                <w:rtl/>
              </w:rPr>
              <w:t xml:space="preserve"> نوفمبر </w:t>
            </w:r>
            <w:r w:rsidRPr="007D0968">
              <w:rPr>
                <w:rFonts w:eastAsia="SimSun"/>
              </w:rPr>
              <w:t>2015</w:t>
            </w:r>
          </w:p>
        </w:tc>
      </w:tr>
      <w:tr w:rsidR="00764079" w:rsidTr="003E1608">
        <w:trPr>
          <w:cantSplit/>
        </w:trPr>
        <w:tc>
          <w:tcPr>
            <w:tcW w:w="6619" w:type="dxa"/>
          </w:tcPr>
          <w:p w:rsidR="00764079" w:rsidRPr="007D0968" w:rsidRDefault="00764079" w:rsidP="00D44350">
            <w:pPr>
              <w:pStyle w:val="Adress"/>
              <w:framePr w:hSpace="0" w:wrap="auto" w:xAlign="left" w:yAlign="inline"/>
              <w:rPr>
                <w:rFonts w:eastAsia="SimSun" w:hint="eastAsia"/>
                <w:rtl/>
              </w:rPr>
            </w:pPr>
          </w:p>
        </w:tc>
        <w:tc>
          <w:tcPr>
            <w:tcW w:w="3053" w:type="dxa"/>
            <w:vAlign w:val="center"/>
          </w:tcPr>
          <w:p w:rsidR="00764079" w:rsidRPr="007D0968" w:rsidRDefault="00764079" w:rsidP="00D44350">
            <w:pPr>
              <w:pStyle w:val="Adress"/>
              <w:framePr w:hSpace="0" w:wrap="auto" w:xAlign="left" w:yAlign="inline"/>
              <w:rPr>
                <w:rFonts w:eastAsia="SimSun" w:hint="eastAsia"/>
              </w:rPr>
            </w:pPr>
            <w:r w:rsidRPr="007D0968">
              <w:rPr>
                <w:rFonts w:eastAsia="SimSun"/>
                <w:rtl/>
              </w:rPr>
              <w:t>الأصل: بالإنكليزية</w:t>
            </w:r>
          </w:p>
        </w:tc>
      </w:tr>
      <w:tr w:rsidR="00764079" w:rsidTr="003E1608">
        <w:trPr>
          <w:cantSplit/>
        </w:trPr>
        <w:tc>
          <w:tcPr>
            <w:tcW w:w="9672" w:type="dxa"/>
            <w:gridSpan w:val="2"/>
          </w:tcPr>
          <w:p w:rsidR="00764079" w:rsidRPr="007D0968"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A77F8B" w:rsidP="00A77F8B">
            <w:pPr>
              <w:pStyle w:val="Source"/>
              <w:rPr>
                <w:rtl/>
              </w:rPr>
            </w:pPr>
            <w:r w:rsidRPr="00A77F8B">
              <w:rPr>
                <w:rtl/>
                <w:lang w:bidi="ar-SA"/>
              </w:rPr>
              <w:t>كومنولث البهاما</w:t>
            </w:r>
            <w:r>
              <w:rPr>
                <w:rFonts w:hint="cs"/>
                <w:rtl/>
              </w:rPr>
              <w:t>/بليز/</w:t>
            </w:r>
            <w:r w:rsidRPr="00A77F8B">
              <w:rPr>
                <w:rtl/>
                <w:lang w:bidi="ar-SA"/>
              </w:rPr>
              <w:t>كندا/كوستاريكا/إكوادور/</w:t>
            </w:r>
            <w:r w:rsidRPr="00A77F8B">
              <w:br/>
            </w:r>
            <w:r w:rsidRPr="00A77F8B">
              <w:rPr>
                <w:rtl/>
                <w:lang w:bidi="ar-SA"/>
              </w:rPr>
              <w:t>الولايات المتحدة الأمريكية/جامايكا/جمهورية باراغواي</w:t>
            </w:r>
          </w:p>
        </w:tc>
      </w:tr>
      <w:tr w:rsidR="00764079" w:rsidTr="003E1608">
        <w:trPr>
          <w:cantSplit/>
        </w:trPr>
        <w:tc>
          <w:tcPr>
            <w:tcW w:w="9672" w:type="dxa"/>
            <w:gridSpan w:val="2"/>
          </w:tcPr>
          <w:p w:rsidR="00764079" w:rsidRPr="00BD6EF3" w:rsidRDefault="009C60A1"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r w:rsidRPr="008204AC">
              <w:rPr>
                <w:rtl/>
              </w:rPr>
              <w:t xml:space="preserve">البنـد </w:t>
            </w:r>
            <w:r w:rsidRPr="00153EBB">
              <w:rPr>
                <w:rFonts w:asciiTheme="majorBidi" w:hAnsiTheme="majorBidi" w:cstheme="majorBidi"/>
                <w:szCs w:val="28"/>
                <w:rtl/>
              </w:rPr>
              <w:t>2.6.1</w:t>
            </w:r>
            <w:r w:rsidRPr="008204AC">
              <w:rPr>
                <w:rtl/>
              </w:rPr>
              <w:t xml:space="preserve"> من جدول الأعمال</w:t>
            </w:r>
          </w:p>
        </w:tc>
      </w:tr>
    </w:tbl>
    <w:p w:rsidR="001D597A" w:rsidRPr="00431196" w:rsidRDefault="00F96C74" w:rsidP="00726E8B">
      <w:pPr>
        <w:pStyle w:val="Normalaftertitle"/>
        <w:rPr>
          <w:rFonts w:eastAsia="SimSun"/>
          <w:rtl/>
        </w:rPr>
      </w:pPr>
      <w:r w:rsidRPr="00431196">
        <w:rPr>
          <w:rFonts w:eastAsia="SimSun"/>
        </w:rPr>
        <w:t>6.1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1D597A" w:rsidRPr="00431196" w:rsidRDefault="00F96C74" w:rsidP="001D597A">
      <w:pPr>
        <w:rPr>
          <w:rFonts w:eastAsia="SimSun"/>
          <w:rtl/>
        </w:rPr>
      </w:pPr>
      <w:r w:rsidRPr="00431196">
        <w:rPr>
          <w:rFonts w:eastAsia="SimSun"/>
        </w:rPr>
        <w:t>2.6.1</w:t>
      </w:r>
      <w:r w:rsidRPr="00431196">
        <w:rPr>
          <w:rFonts w:eastAsia="SimSun" w:hint="cs"/>
          <w:rtl/>
        </w:rPr>
        <w:tab/>
        <w:t>و</w:t>
      </w:r>
      <w:r w:rsidRPr="00431196">
        <w:rPr>
          <w:rFonts w:eastAsia="SimSun"/>
          <w:rtl/>
        </w:rPr>
        <w:t xml:space="preserve">للخدمة الثابتة الساتلية (أرض-فضاء) </w:t>
      </w:r>
      <w:r w:rsidRPr="00431196">
        <w:rPr>
          <w:rFonts w:eastAsia="SimSun" w:hint="cs"/>
          <w:rtl/>
        </w:rPr>
        <w:t xml:space="preserve">بمقدار </w:t>
      </w:r>
      <w:r w:rsidRPr="00431196">
        <w:rPr>
          <w:rFonts w:eastAsia="SimSun"/>
        </w:rPr>
        <w:t>MHz 250</w:t>
      </w:r>
      <w:r w:rsidRPr="00431196">
        <w:rPr>
          <w:rFonts w:eastAsia="SimSun" w:hint="cs"/>
          <w:rtl/>
        </w:rPr>
        <w:t xml:space="preserve"> في الإقليم </w:t>
      </w:r>
      <w:r w:rsidRPr="00431196">
        <w:rPr>
          <w:rFonts w:eastAsia="SimSun"/>
        </w:rPr>
        <w:t>2</w:t>
      </w:r>
      <w:r w:rsidRPr="00431196">
        <w:rPr>
          <w:rFonts w:eastAsia="SimSun" w:hint="cs"/>
          <w:rtl/>
        </w:rPr>
        <w:t xml:space="preserve"> و</w:t>
      </w:r>
      <w:r w:rsidRPr="00431196">
        <w:rPr>
          <w:rFonts w:eastAsia="SimSun"/>
        </w:rPr>
        <w:t xml:space="preserve"> MHz 300</w:t>
      </w:r>
      <w:r w:rsidRPr="00431196">
        <w:rPr>
          <w:rFonts w:eastAsia="SimSun" w:hint="cs"/>
          <w:rtl/>
        </w:rPr>
        <w:t xml:space="preserve"> في الإقليم </w:t>
      </w:r>
      <w:r w:rsidRPr="00431196">
        <w:rPr>
          <w:rFonts w:eastAsia="SimSun"/>
        </w:rPr>
        <w:t>3</w:t>
      </w:r>
      <w:r w:rsidRPr="00431196">
        <w:rPr>
          <w:rFonts w:eastAsia="SimSun" w:hint="cs"/>
          <w:rtl/>
        </w:rPr>
        <w:t xml:space="preserve"> في المدى بين </w:t>
      </w:r>
      <w:r w:rsidRPr="00431196">
        <w:rPr>
          <w:rFonts w:eastAsia="SimSun"/>
        </w:rPr>
        <w:t>GHz 13</w:t>
      </w:r>
      <w:r w:rsidRPr="00431196">
        <w:rPr>
          <w:rFonts w:eastAsia="SimSun" w:hint="cs"/>
          <w:rtl/>
          <w:lang w:bidi="ar-SY"/>
        </w:rPr>
        <w:t xml:space="preserve"> و</w:t>
      </w:r>
      <w:r w:rsidRPr="00431196">
        <w:rPr>
          <w:rFonts w:eastAsia="SimSun"/>
        </w:rPr>
        <w:t>GHz 17</w:t>
      </w:r>
      <w:r w:rsidRPr="00431196">
        <w:rPr>
          <w:rFonts w:eastAsia="SimSun" w:hint="cs"/>
          <w:rtl/>
        </w:rPr>
        <w:t>؛</w:t>
      </w:r>
    </w:p>
    <w:p w:rsidR="001D597A" w:rsidRPr="00431196" w:rsidRDefault="00F96C74" w:rsidP="001D597A">
      <w:pPr>
        <w:tabs>
          <w:tab w:val="left" w:pos="1703"/>
        </w:tabs>
        <w:rPr>
          <w:rFonts w:eastAsia="SimSun"/>
          <w:lang w:bidi="ar-SY"/>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431196">
        <w:rPr>
          <w:rFonts w:eastAsia="SimSun"/>
          <w:b/>
          <w:bCs/>
        </w:rPr>
        <w:t>151 (WRC</w:t>
      </w:r>
      <w:r w:rsidRPr="00431196">
        <w:rPr>
          <w:rFonts w:eastAsia="SimSun"/>
          <w:b/>
          <w:bCs/>
        </w:rPr>
        <w:noBreakHyphen/>
        <w:t>12)</w:t>
      </w:r>
      <w:r w:rsidRPr="00431196">
        <w:rPr>
          <w:rFonts w:eastAsia="SimSun" w:hint="cs"/>
          <w:rtl/>
        </w:rPr>
        <w:t xml:space="preserve"> و</w:t>
      </w:r>
      <w:r w:rsidRPr="00431196">
        <w:rPr>
          <w:rFonts w:eastAsia="SimSun"/>
          <w:b/>
          <w:bCs/>
        </w:rPr>
        <w:t>152 (WRC</w:t>
      </w:r>
      <w:r w:rsidRPr="00431196">
        <w:rPr>
          <w:rFonts w:eastAsia="SimSun"/>
          <w:b/>
          <w:bCs/>
        </w:rPr>
        <w:noBreakHyphen/>
        <w:t>12)</w:t>
      </w:r>
      <w:r w:rsidRPr="00431196">
        <w:rPr>
          <w:rFonts w:eastAsia="SimSun" w:hint="cs"/>
          <w:b/>
          <w:bCs/>
          <w:rtl/>
        </w:rPr>
        <w:t xml:space="preserve"> </w:t>
      </w:r>
      <w:r w:rsidRPr="00431196">
        <w:rPr>
          <w:rFonts w:eastAsia="SimSun" w:hint="cs"/>
          <w:rtl/>
        </w:rPr>
        <w:t>على التوالي؛</w:t>
      </w:r>
    </w:p>
    <w:p w:rsidR="001F6FC4" w:rsidRPr="001F6FC4" w:rsidRDefault="001F6FC4" w:rsidP="00F469A3">
      <w:pPr>
        <w:pStyle w:val="Headingb"/>
        <w:rPr>
          <w:rtl/>
        </w:rPr>
      </w:pPr>
      <w:r w:rsidRPr="001F6FC4">
        <w:rPr>
          <w:rFonts w:hint="cs"/>
          <w:rtl/>
        </w:rPr>
        <w:t>معلومات أساسية</w:t>
      </w:r>
    </w:p>
    <w:p w:rsidR="001F6FC4" w:rsidRPr="00EB32D2" w:rsidRDefault="001F6FC4" w:rsidP="001F6FC4">
      <w:pPr>
        <w:rPr>
          <w:spacing w:val="-2"/>
          <w:rtl/>
          <w:lang w:bidi="ar-EG"/>
        </w:rPr>
      </w:pPr>
      <w:r w:rsidRPr="00EB32D2">
        <w:rPr>
          <w:rFonts w:hint="cs"/>
          <w:spacing w:val="-2"/>
          <w:rtl/>
          <w:lang w:bidi="ar-EG"/>
        </w:rPr>
        <w:t xml:space="preserve">توجد في النطاقين </w:t>
      </w:r>
      <w:r w:rsidRPr="00EB32D2">
        <w:rPr>
          <w:spacing w:val="-2"/>
        </w:rPr>
        <w:t>13</w:t>
      </w:r>
      <w:r w:rsidRPr="00EB32D2">
        <w:rPr>
          <w:rFonts w:hint="cs"/>
          <w:spacing w:val="-2"/>
          <w:rtl/>
        </w:rPr>
        <w:t xml:space="preserve"> و</w:t>
      </w:r>
      <w:r w:rsidRPr="00EB32D2">
        <w:rPr>
          <w:spacing w:val="-2"/>
        </w:rPr>
        <w:t>GHz 17</w:t>
      </w:r>
      <w:r w:rsidRPr="00EB32D2">
        <w:rPr>
          <w:rFonts w:hint="cs"/>
          <w:spacing w:val="-2"/>
          <w:rtl/>
        </w:rPr>
        <w:t xml:space="preserve"> </w:t>
      </w:r>
      <w:r w:rsidRPr="00EB32D2">
        <w:rPr>
          <w:spacing w:val="-2"/>
          <w:rtl/>
          <w:lang w:bidi="ar-EG"/>
        </w:rPr>
        <w:t>توزيعات لمجموعة متنوعة من الخدمات لها تطبيقات في</w:t>
      </w:r>
      <w:r w:rsidRPr="00EB32D2">
        <w:rPr>
          <w:rFonts w:hint="cs"/>
          <w:spacing w:val="-2"/>
          <w:rtl/>
          <w:lang w:bidi="ar-EG"/>
        </w:rPr>
        <w:t> </w:t>
      </w:r>
      <w:r w:rsidRPr="00EB32D2">
        <w:rPr>
          <w:spacing w:val="-2"/>
          <w:rtl/>
          <w:lang w:bidi="ar-EG"/>
        </w:rPr>
        <w:t>جميع أنحاء العالم، بما</w:t>
      </w:r>
      <w:r w:rsidRPr="00EB32D2">
        <w:rPr>
          <w:rFonts w:hint="cs"/>
          <w:spacing w:val="-2"/>
          <w:rtl/>
          <w:lang w:bidi="ar-EG"/>
        </w:rPr>
        <w:t> </w:t>
      </w:r>
      <w:r w:rsidRPr="00EB32D2">
        <w:rPr>
          <w:spacing w:val="-2"/>
          <w:rtl/>
          <w:lang w:bidi="ar-EG"/>
        </w:rPr>
        <w:t>فيها خدمة استكشاف الأرض الساتلية وخدمة الأبحاث الفضائية، وخدمة الملاحة الراديوية للطيران، والخدم</w:t>
      </w:r>
      <w:r w:rsidRPr="00EB32D2">
        <w:rPr>
          <w:rFonts w:hint="cs"/>
          <w:spacing w:val="-2"/>
          <w:rtl/>
          <w:lang w:bidi="ar-EG"/>
        </w:rPr>
        <w:t>تين الثابتة</w:t>
      </w:r>
      <w:r w:rsidRPr="00EB32D2">
        <w:rPr>
          <w:spacing w:val="-2"/>
          <w:rtl/>
          <w:lang w:bidi="ar-EG"/>
        </w:rPr>
        <w:t xml:space="preserve"> </w:t>
      </w:r>
      <w:r w:rsidRPr="00EB32D2">
        <w:rPr>
          <w:rFonts w:hint="cs"/>
          <w:spacing w:val="-2"/>
          <w:rtl/>
          <w:lang w:bidi="ar-EG"/>
        </w:rPr>
        <w:t>و</w:t>
      </w:r>
      <w:r w:rsidRPr="00EB32D2">
        <w:rPr>
          <w:spacing w:val="-2"/>
          <w:rtl/>
          <w:lang w:bidi="ar-EG"/>
        </w:rPr>
        <w:t>المتنقلة والخدمة المتنقلة للطيران، وهي تمثل التزامات ذات شأن، وفي كثير من الحالات، التزامات عالمية، من جانب الإدارات.</w:t>
      </w:r>
      <w:r w:rsidRPr="00EB32D2">
        <w:rPr>
          <w:spacing w:val="-2"/>
          <w:rtl/>
        </w:rPr>
        <w:t xml:space="preserve"> </w:t>
      </w:r>
      <w:r w:rsidRPr="00EB32D2">
        <w:rPr>
          <w:spacing w:val="-2"/>
          <w:rtl/>
          <w:lang w:bidi="ar-EG"/>
        </w:rPr>
        <w:t>وتدعو الحاجة إلى ضمان حماية العمليات الحيوية القائمة في معرض الجهود المبذولة لتصحيح الاتفاقات السابقة المنبثقة عن المؤتمر العالمي للاتصالات الراديوية والتي أخلَّت بالتوازن بين الوصلات الصاعدة والهابطة للخدمة الثابتة الساتلية</w:t>
      </w:r>
      <w:r w:rsidRPr="00EB32D2">
        <w:rPr>
          <w:rFonts w:hint="cs"/>
          <w:spacing w:val="-2"/>
          <w:rtl/>
          <w:lang w:bidi="ar-EG"/>
        </w:rPr>
        <w:t> </w:t>
      </w:r>
      <w:r w:rsidRPr="00EB32D2">
        <w:rPr>
          <w:spacing w:val="-2"/>
        </w:rPr>
        <w:t>(FSS)</w:t>
      </w:r>
      <w:r w:rsidRPr="00EB32D2">
        <w:rPr>
          <w:spacing w:val="-2"/>
          <w:rtl/>
          <w:lang w:bidi="ar-EG"/>
        </w:rPr>
        <w:t xml:space="preserve"> في مدى التردد</w:t>
      </w:r>
      <w:r w:rsidRPr="00EB32D2">
        <w:rPr>
          <w:rFonts w:hint="cs"/>
          <w:spacing w:val="-2"/>
          <w:rtl/>
          <w:lang w:bidi="ar-EG"/>
        </w:rPr>
        <w:t> </w:t>
      </w:r>
      <w:r w:rsidRPr="00EB32D2">
        <w:rPr>
          <w:spacing w:val="-2"/>
        </w:rPr>
        <w:t>GHz 17</w:t>
      </w:r>
      <w:r w:rsidRPr="00EB32D2">
        <w:rPr>
          <w:spacing w:val="-2"/>
        </w:rPr>
        <w:noBreakHyphen/>
        <w:t>13</w:t>
      </w:r>
      <w:r w:rsidRPr="00EB32D2">
        <w:rPr>
          <w:spacing w:val="-2"/>
          <w:rtl/>
          <w:lang w:bidi="ar-EG"/>
        </w:rPr>
        <w:t>.</w:t>
      </w:r>
      <w:r w:rsidRPr="00EB32D2">
        <w:rPr>
          <w:rFonts w:hint="cs"/>
          <w:spacing w:val="-2"/>
          <w:rtl/>
          <w:lang w:bidi="ar-EG"/>
        </w:rPr>
        <w:t xml:space="preserve"> وقدمت لجنة البلدان الأمريكية للاتصالات مقترحات منفصلة خاصة بعدم إدخال أي تغيير</w:t>
      </w:r>
      <w:r w:rsidRPr="00EB32D2">
        <w:rPr>
          <w:rFonts w:hint="eastAsia"/>
          <w:spacing w:val="-2"/>
          <w:rtl/>
          <w:lang w:bidi="ar-EG"/>
        </w:rPr>
        <w:t> </w:t>
      </w:r>
      <w:r w:rsidRPr="00EB32D2">
        <w:rPr>
          <w:spacing w:val="-2"/>
        </w:rPr>
        <w:t>(</w:t>
      </w:r>
      <w:r w:rsidRPr="00EB32D2">
        <w:rPr>
          <w:spacing w:val="-2"/>
          <w:u w:val="single"/>
        </w:rPr>
        <w:t>NOC</w:t>
      </w:r>
      <w:r w:rsidRPr="00EB32D2">
        <w:rPr>
          <w:spacing w:val="-2"/>
        </w:rPr>
        <w:t>)</w:t>
      </w:r>
      <w:r w:rsidRPr="00EB32D2">
        <w:rPr>
          <w:rFonts w:hint="cs"/>
          <w:spacing w:val="-2"/>
          <w:rtl/>
          <w:lang w:bidi="ar-EG"/>
        </w:rPr>
        <w:t>، وهي تشمل النطاقات</w:t>
      </w:r>
      <w:r w:rsidRPr="00EB32D2">
        <w:rPr>
          <w:rFonts w:hint="eastAsia"/>
          <w:spacing w:val="-2"/>
          <w:rtl/>
          <w:lang w:bidi="ar-EG"/>
        </w:rPr>
        <w:t> </w:t>
      </w:r>
      <w:r w:rsidRPr="00EB32D2">
        <w:rPr>
          <w:spacing w:val="-2"/>
        </w:rPr>
        <w:t>GHz 13,4</w:t>
      </w:r>
      <w:r w:rsidRPr="00EB32D2">
        <w:rPr>
          <w:spacing w:val="-2"/>
        </w:rPr>
        <w:noBreakHyphen/>
        <w:t>13,25</w:t>
      </w:r>
      <w:r w:rsidRPr="00EB32D2">
        <w:rPr>
          <w:rFonts w:hint="cs"/>
          <w:spacing w:val="-2"/>
          <w:rtl/>
          <w:lang w:bidi="ar-EG"/>
        </w:rPr>
        <w:t xml:space="preserve"> و</w:t>
      </w:r>
      <w:r w:rsidRPr="00EB32D2">
        <w:rPr>
          <w:spacing w:val="-2"/>
        </w:rPr>
        <w:t>GHz 13,75</w:t>
      </w:r>
      <w:r w:rsidRPr="00EB32D2">
        <w:rPr>
          <w:spacing w:val="-2"/>
        </w:rPr>
        <w:noBreakHyphen/>
        <w:t>13,4</w:t>
      </w:r>
      <w:r w:rsidRPr="00EB32D2">
        <w:rPr>
          <w:rFonts w:hint="cs"/>
          <w:spacing w:val="-2"/>
          <w:rtl/>
          <w:lang w:bidi="ar-EG"/>
        </w:rPr>
        <w:t xml:space="preserve"> </w:t>
      </w:r>
      <w:r w:rsidRPr="00EB32D2">
        <w:rPr>
          <w:rFonts w:hint="cs"/>
          <w:spacing w:val="-2"/>
          <w:rtl/>
        </w:rPr>
        <w:t>و</w:t>
      </w:r>
      <w:r w:rsidRPr="00EB32D2">
        <w:rPr>
          <w:spacing w:val="-2"/>
        </w:rPr>
        <w:t>GHz 17,0</w:t>
      </w:r>
      <w:r w:rsidRPr="00EB32D2">
        <w:rPr>
          <w:spacing w:val="-2"/>
        </w:rPr>
        <w:noBreakHyphen/>
        <w:t>15,4</w:t>
      </w:r>
      <w:r w:rsidRPr="00EB32D2">
        <w:rPr>
          <w:rFonts w:hint="cs"/>
          <w:spacing w:val="-2"/>
          <w:rtl/>
        </w:rPr>
        <w:t>. وهذا المقترح يقدم اقتراحاً بعدم إدخال أي تغيير</w:t>
      </w:r>
      <w:r w:rsidRPr="00EB32D2">
        <w:rPr>
          <w:rFonts w:hint="eastAsia"/>
          <w:spacing w:val="-2"/>
          <w:rtl/>
        </w:rPr>
        <w:t> </w:t>
      </w:r>
      <w:r w:rsidRPr="00EB32D2">
        <w:rPr>
          <w:spacing w:val="-2"/>
        </w:rPr>
        <w:t>(</w:t>
      </w:r>
      <w:r w:rsidRPr="00EB32D2">
        <w:rPr>
          <w:spacing w:val="-2"/>
          <w:u w:val="single"/>
        </w:rPr>
        <w:t>NOC</w:t>
      </w:r>
      <w:r w:rsidRPr="00EB32D2">
        <w:rPr>
          <w:spacing w:val="-2"/>
        </w:rPr>
        <w:t>)</w:t>
      </w:r>
      <w:r w:rsidRPr="00EB32D2">
        <w:rPr>
          <w:rFonts w:hint="cs"/>
          <w:spacing w:val="-2"/>
          <w:rtl/>
        </w:rPr>
        <w:t>، وهو يشمل النطاق</w:t>
      </w:r>
      <w:r w:rsidRPr="00EB32D2">
        <w:rPr>
          <w:rFonts w:hint="eastAsia"/>
          <w:spacing w:val="-2"/>
          <w:rtl/>
        </w:rPr>
        <w:t> </w:t>
      </w:r>
      <w:r w:rsidRPr="00EB32D2">
        <w:rPr>
          <w:spacing w:val="-2"/>
        </w:rPr>
        <w:t>GHz 15,35</w:t>
      </w:r>
      <w:r w:rsidRPr="00EB32D2">
        <w:rPr>
          <w:spacing w:val="-2"/>
        </w:rPr>
        <w:noBreakHyphen/>
        <w:t>14,5</w:t>
      </w:r>
      <w:r w:rsidRPr="00EB32D2">
        <w:rPr>
          <w:rFonts w:hint="cs"/>
          <w:spacing w:val="-2"/>
          <w:rtl/>
          <w:lang w:bidi="ar-EG"/>
        </w:rPr>
        <w:t xml:space="preserve">. </w:t>
      </w:r>
      <w:r w:rsidRPr="00EB32D2">
        <w:rPr>
          <w:spacing w:val="-2"/>
          <w:rtl/>
          <w:lang w:bidi="ar-EG"/>
        </w:rPr>
        <w:t>ولا</w:t>
      </w:r>
      <w:r w:rsidRPr="00EB32D2">
        <w:rPr>
          <w:rFonts w:hint="cs"/>
          <w:spacing w:val="-2"/>
          <w:rtl/>
          <w:lang w:bidi="ar-EG"/>
        </w:rPr>
        <w:t> </w:t>
      </w:r>
      <w:r w:rsidRPr="00EB32D2">
        <w:rPr>
          <w:spacing w:val="-2"/>
          <w:rtl/>
          <w:lang w:bidi="ar-EG"/>
        </w:rPr>
        <w:t xml:space="preserve">تؤيد </w:t>
      </w:r>
      <w:r w:rsidRPr="00EB32D2">
        <w:rPr>
          <w:rFonts w:hint="cs"/>
          <w:spacing w:val="-2"/>
          <w:rtl/>
          <w:lang w:bidi="ar-EG"/>
        </w:rPr>
        <w:t xml:space="preserve">البلدان الموقعة على هذه الوثيقة </w:t>
      </w:r>
      <w:r w:rsidRPr="00EB32D2">
        <w:rPr>
          <w:spacing w:val="-2"/>
          <w:rtl/>
          <w:lang w:bidi="ar-EG"/>
        </w:rPr>
        <w:t>إضافة توزيع أولي للخدمة الثابتة الساتلية (أرض-فضاء) في</w:t>
      </w:r>
      <w:r w:rsidRPr="00EB32D2">
        <w:rPr>
          <w:rFonts w:hint="cs"/>
          <w:spacing w:val="-2"/>
          <w:rtl/>
          <w:lang w:bidi="ar-EG"/>
        </w:rPr>
        <w:t> </w:t>
      </w:r>
      <w:r w:rsidRPr="00EB32D2">
        <w:rPr>
          <w:spacing w:val="-2"/>
          <w:rtl/>
          <w:lang w:bidi="ar-EG"/>
        </w:rPr>
        <w:t xml:space="preserve">مدى التردد </w:t>
      </w:r>
      <w:r w:rsidRPr="00EB32D2">
        <w:rPr>
          <w:spacing w:val="-2"/>
        </w:rPr>
        <w:t>GHz 15,35</w:t>
      </w:r>
      <w:r w:rsidRPr="00EB32D2">
        <w:rPr>
          <w:spacing w:val="-2"/>
        </w:rPr>
        <w:noBreakHyphen/>
        <w:t>14,5</w:t>
      </w:r>
      <w:r w:rsidRPr="00EB32D2">
        <w:rPr>
          <w:rFonts w:hint="cs"/>
          <w:spacing w:val="-2"/>
          <w:rtl/>
          <w:lang w:bidi="ar-EG"/>
        </w:rPr>
        <w:t xml:space="preserve"> </w:t>
      </w:r>
      <w:r w:rsidRPr="00EB32D2">
        <w:rPr>
          <w:spacing w:val="-2"/>
          <w:rtl/>
          <w:lang w:bidi="ar-EG"/>
        </w:rPr>
        <w:t xml:space="preserve">في </w:t>
      </w:r>
      <w:r w:rsidRPr="00EB32D2">
        <w:rPr>
          <w:rFonts w:hint="cs"/>
          <w:spacing w:val="-2"/>
          <w:rtl/>
          <w:lang w:bidi="ar-EG"/>
        </w:rPr>
        <w:t>أي من الإقليمين</w:t>
      </w:r>
      <w:r w:rsidRPr="00EB32D2">
        <w:rPr>
          <w:rFonts w:hint="eastAsia"/>
          <w:spacing w:val="-2"/>
          <w:rtl/>
          <w:lang w:bidi="ar-EG"/>
        </w:rPr>
        <w:t> </w:t>
      </w:r>
      <w:r w:rsidRPr="00EB32D2">
        <w:rPr>
          <w:spacing w:val="-2"/>
        </w:rPr>
        <w:t>2</w:t>
      </w:r>
      <w:r w:rsidRPr="00EB32D2">
        <w:rPr>
          <w:rFonts w:hint="cs"/>
          <w:spacing w:val="-2"/>
          <w:rtl/>
        </w:rPr>
        <w:t xml:space="preserve"> أو</w:t>
      </w:r>
      <w:r w:rsidRPr="00EB32D2">
        <w:rPr>
          <w:rFonts w:hint="eastAsia"/>
          <w:spacing w:val="-2"/>
          <w:rtl/>
        </w:rPr>
        <w:t> </w:t>
      </w:r>
      <w:r w:rsidRPr="00EB32D2">
        <w:rPr>
          <w:spacing w:val="-2"/>
        </w:rPr>
        <w:t>3</w:t>
      </w:r>
      <w:r w:rsidRPr="00EB32D2">
        <w:rPr>
          <w:spacing w:val="-2"/>
          <w:rtl/>
          <w:lang w:bidi="ar-EG"/>
        </w:rPr>
        <w:t xml:space="preserve"> بسب</w:t>
      </w:r>
      <w:r w:rsidRPr="00EB32D2">
        <w:rPr>
          <w:rFonts w:hint="cs"/>
          <w:spacing w:val="-2"/>
          <w:rtl/>
          <w:lang w:bidi="ar-EG"/>
        </w:rPr>
        <w:t>ّ</w:t>
      </w:r>
      <w:r w:rsidRPr="00EB32D2">
        <w:rPr>
          <w:spacing w:val="-2"/>
          <w:rtl/>
          <w:lang w:bidi="ar-EG"/>
        </w:rPr>
        <w:t xml:space="preserve">ب التداخل </w:t>
      </w:r>
      <w:r w:rsidRPr="00EB32D2">
        <w:rPr>
          <w:rFonts w:hint="cs"/>
          <w:spacing w:val="-2"/>
          <w:rtl/>
          <w:lang w:bidi="ar-EG"/>
        </w:rPr>
        <w:t>في</w:t>
      </w:r>
      <w:r w:rsidRPr="00EB32D2">
        <w:rPr>
          <w:spacing w:val="-2"/>
          <w:rtl/>
          <w:lang w:bidi="ar-EG"/>
        </w:rPr>
        <w:t xml:space="preserve"> الخدمات العالمية القائمة.</w:t>
      </w:r>
    </w:p>
    <w:p w:rsidR="001F6FC4" w:rsidRPr="001F6FC4" w:rsidRDefault="001F6FC4" w:rsidP="001F6FC4">
      <w:pPr>
        <w:rPr>
          <w:rtl/>
          <w:lang w:bidi="ar-EG"/>
        </w:rPr>
      </w:pPr>
      <w:r w:rsidRPr="001F6FC4">
        <w:rPr>
          <w:rFonts w:hint="cs"/>
          <w:rtl/>
        </w:rPr>
        <w:lastRenderedPageBreak/>
        <w:t>وتوجد في مدى</w:t>
      </w:r>
      <w:r w:rsidRPr="001F6FC4">
        <w:rPr>
          <w:rtl/>
        </w:rPr>
        <w:t xml:space="preserve"> التردد</w:t>
      </w:r>
      <w:r w:rsidRPr="001F6FC4">
        <w:rPr>
          <w:rFonts w:hint="eastAsia"/>
          <w:rtl/>
        </w:rPr>
        <w:t> </w:t>
      </w:r>
      <w:r w:rsidRPr="001F6FC4">
        <w:t>GHz 15,35</w:t>
      </w:r>
      <w:r w:rsidRPr="001F6FC4">
        <w:noBreakHyphen/>
        <w:t>14,5</w:t>
      </w:r>
      <w:r w:rsidRPr="001F6FC4">
        <w:rPr>
          <w:rFonts w:hint="cs"/>
          <w:rtl/>
        </w:rPr>
        <w:t xml:space="preserve"> توزيعات للخدمتين</w:t>
      </w:r>
      <w:r w:rsidRPr="001F6FC4">
        <w:rPr>
          <w:rtl/>
        </w:rPr>
        <w:t xml:space="preserve"> الثابتة والمتنقلة على أساس أولي في</w:t>
      </w:r>
      <w:r w:rsidRPr="001F6FC4">
        <w:rPr>
          <w:rFonts w:hint="cs"/>
          <w:rtl/>
        </w:rPr>
        <w:t> </w:t>
      </w:r>
      <w:r w:rsidRPr="001F6FC4">
        <w:rPr>
          <w:rtl/>
        </w:rPr>
        <w:t xml:space="preserve">جميع </w:t>
      </w:r>
      <w:r w:rsidRPr="001F6FC4">
        <w:rPr>
          <w:rFonts w:hint="cs"/>
          <w:rtl/>
        </w:rPr>
        <w:t>الأقاليم</w:t>
      </w:r>
      <w:r w:rsidRPr="001F6FC4">
        <w:rPr>
          <w:rtl/>
        </w:rPr>
        <w:t xml:space="preserve"> الثلاث</w:t>
      </w:r>
      <w:r w:rsidRPr="001F6FC4">
        <w:rPr>
          <w:rFonts w:hint="cs"/>
          <w:rtl/>
        </w:rPr>
        <w:t>ة</w:t>
      </w:r>
      <w:r w:rsidRPr="001F6FC4">
        <w:rPr>
          <w:rtl/>
        </w:rPr>
        <w:t xml:space="preserve"> </w:t>
      </w:r>
      <w:r w:rsidRPr="001F6FC4">
        <w:rPr>
          <w:rFonts w:hint="cs"/>
          <w:rtl/>
        </w:rPr>
        <w:t>ل</w:t>
      </w:r>
      <w:r w:rsidRPr="001F6FC4">
        <w:rPr>
          <w:rtl/>
        </w:rPr>
        <w:t>لاتحاد</w:t>
      </w:r>
      <w:r w:rsidRPr="001F6FC4">
        <w:rPr>
          <w:rFonts w:hint="cs"/>
          <w:rtl/>
        </w:rPr>
        <w:t xml:space="preserve">. وتوجد في </w:t>
      </w:r>
      <w:r w:rsidRPr="001F6FC4">
        <w:rPr>
          <w:rtl/>
        </w:rPr>
        <w:t>نطاق التردد</w:t>
      </w:r>
      <w:r w:rsidRPr="001F6FC4">
        <w:rPr>
          <w:rFonts w:hint="eastAsia"/>
          <w:rtl/>
        </w:rPr>
        <w:t> </w:t>
      </w:r>
      <w:r w:rsidRPr="001F6FC4">
        <w:t>GHz 14,8-14,5</w:t>
      </w:r>
      <w:r w:rsidRPr="001F6FC4">
        <w:rPr>
          <w:rFonts w:hint="cs"/>
          <w:rtl/>
        </w:rPr>
        <w:t xml:space="preserve"> كذلك توزيع</w:t>
      </w:r>
      <w:r w:rsidRPr="001F6FC4">
        <w:rPr>
          <w:rtl/>
          <w:lang w:bidi="ar"/>
        </w:rPr>
        <w:t xml:space="preserve"> ل</w:t>
      </w:r>
      <w:r w:rsidRPr="001F6FC4">
        <w:rPr>
          <w:rtl/>
          <w:lang w:bidi="ar-EG"/>
        </w:rPr>
        <w:t>لخدمة الثابتة الساتلية</w:t>
      </w:r>
      <w:r w:rsidRPr="001F6FC4">
        <w:rPr>
          <w:rtl/>
          <w:lang w:bidi="ar"/>
        </w:rPr>
        <w:t xml:space="preserve"> على أساس أولي في</w:t>
      </w:r>
      <w:r w:rsidRPr="001F6FC4">
        <w:rPr>
          <w:rFonts w:hint="cs"/>
          <w:rtl/>
          <w:lang w:bidi="ar"/>
        </w:rPr>
        <w:t> </w:t>
      </w:r>
      <w:r w:rsidRPr="001F6FC4">
        <w:rPr>
          <w:rtl/>
          <w:lang w:bidi="ar"/>
        </w:rPr>
        <w:t>جميع</w:t>
      </w:r>
      <w:r w:rsidRPr="001F6FC4">
        <w:rPr>
          <w:rFonts w:hint="cs"/>
          <w:rtl/>
        </w:rPr>
        <w:t xml:space="preserve"> الأقاليم</w:t>
      </w:r>
      <w:r w:rsidRPr="001F6FC4">
        <w:rPr>
          <w:rtl/>
        </w:rPr>
        <w:t xml:space="preserve"> الثلاث</w:t>
      </w:r>
      <w:r w:rsidRPr="001F6FC4">
        <w:rPr>
          <w:rFonts w:hint="cs"/>
          <w:rtl/>
        </w:rPr>
        <w:t>ة</w:t>
      </w:r>
      <w:r w:rsidRPr="001F6FC4">
        <w:rPr>
          <w:rtl/>
        </w:rPr>
        <w:t xml:space="preserve"> </w:t>
      </w:r>
      <w:r w:rsidRPr="001F6FC4">
        <w:rPr>
          <w:rFonts w:hint="cs"/>
          <w:rtl/>
        </w:rPr>
        <w:t>ل</w:t>
      </w:r>
      <w:r w:rsidRPr="001F6FC4">
        <w:rPr>
          <w:rtl/>
        </w:rPr>
        <w:t>لاتحاد</w:t>
      </w:r>
      <w:r w:rsidRPr="001F6FC4">
        <w:rPr>
          <w:rFonts w:hint="cs"/>
          <w:rtl/>
          <w:lang w:bidi="ar"/>
        </w:rPr>
        <w:t xml:space="preserve"> رهناً بأحكام الرقم</w:t>
      </w:r>
      <w:r w:rsidRPr="001F6FC4">
        <w:rPr>
          <w:rFonts w:hint="eastAsia"/>
          <w:rtl/>
          <w:lang w:bidi="ar"/>
        </w:rPr>
        <w:t> </w:t>
      </w:r>
      <w:r w:rsidRPr="001F6FC4">
        <w:t>510.5</w:t>
      </w:r>
      <w:r w:rsidRPr="001F6FC4">
        <w:rPr>
          <w:rFonts w:hint="cs"/>
          <w:rtl/>
          <w:lang w:bidi="ar"/>
        </w:rPr>
        <w:t xml:space="preserve"> </w:t>
      </w:r>
      <w:r w:rsidRPr="001F6FC4">
        <w:rPr>
          <w:rFonts w:hint="cs"/>
          <w:rtl/>
          <w:lang w:bidi="ar-EG"/>
        </w:rPr>
        <w:t>من لوائح الراديو. ويقصر</w:t>
      </w:r>
      <w:r w:rsidRPr="001F6FC4">
        <w:rPr>
          <w:rFonts w:hint="cs"/>
          <w:rtl/>
          <w:lang w:bidi="ar"/>
        </w:rPr>
        <w:t xml:space="preserve"> الرقم</w:t>
      </w:r>
      <w:r w:rsidRPr="001F6FC4">
        <w:rPr>
          <w:rFonts w:hint="eastAsia"/>
          <w:rtl/>
          <w:lang w:bidi="ar"/>
        </w:rPr>
        <w:t> </w:t>
      </w:r>
      <w:r w:rsidRPr="001F6FC4">
        <w:t>510.5</w:t>
      </w:r>
      <w:r w:rsidRPr="001F6FC4">
        <w:rPr>
          <w:rFonts w:hint="cs"/>
          <w:rtl/>
          <w:lang w:bidi="ar"/>
        </w:rPr>
        <w:t xml:space="preserve"> </w:t>
      </w:r>
      <w:r w:rsidRPr="001F6FC4">
        <w:rPr>
          <w:rFonts w:hint="cs"/>
          <w:rtl/>
          <w:lang w:bidi="ar-EG"/>
        </w:rPr>
        <w:t>من لوائح الراديو</w:t>
      </w:r>
      <w:r w:rsidRPr="001F6FC4">
        <w:rPr>
          <w:rtl/>
          <w:lang w:bidi="ar"/>
        </w:rPr>
        <w:t xml:space="preserve"> استخدام</w:t>
      </w:r>
      <w:r w:rsidRPr="001F6FC4">
        <w:rPr>
          <w:rtl/>
          <w:lang w:bidi="ar-EG"/>
        </w:rPr>
        <w:t xml:space="preserve"> الخدمة الثابتة الساتلية</w:t>
      </w:r>
      <w:r w:rsidRPr="001F6FC4">
        <w:rPr>
          <w:rtl/>
          <w:lang w:bidi="ar"/>
        </w:rPr>
        <w:t xml:space="preserve"> على وصلات التغذية للخدمة الإذاعية الساتلية خارج أوروبا، والتي تخضع لخطة الإذاعة الساتلية</w:t>
      </w:r>
      <w:r w:rsidRPr="001F6FC4">
        <w:rPr>
          <w:rFonts w:hint="cs"/>
          <w:rtl/>
          <w:lang w:bidi="ar"/>
        </w:rPr>
        <w:t xml:space="preserve"> الواردة في التذييل</w:t>
      </w:r>
      <w:r w:rsidRPr="001F6FC4">
        <w:rPr>
          <w:rFonts w:hint="eastAsia"/>
          <w:rtl/>
          <w:lang w:bidi="ar"/>
        </w:rPr>
        <w:t> </w:t>
      </w:r>
      <w:r w:rsidRPr="001F6FC4">
        <w:rPr>
          <w:lang w:val="en-GB"/>
        </w:rPr>
        <w:t>30A</w:t>
      </w:r>
      <w:r w:rsidRPr="001F6FC4">
        <w:rPr>
          <w:rFonts w:hint="cs"/>
          <w:rtl/>
        </w:rPr>
        <w:t xml:space="preserve"> </w:t>
      </w:r>
      <w:r w:rsidRPr="001F6FC4">
        <w:rPr>
          <w:rtl/>
          <w:lang w:bidi="ar"/>
        </w:rPr>
        <w:t>والإجراءات المرتبطة</w:t>
      </w:r>
      <w:r w:rsidRPr="001F6FC4">
        <w:rPr>
          <w:rFonts w:hint="cs"/>
          <w:rtl/>
          <w:lang w:bidi="ar"/>
        </w:rPr>
        <w:t> </w:t>
      </w:r>
      <w:r w:rsidRPr="001F6FC4">
        <w:rPr>
          <w:rtl/>
          <w:lang w:bidi="ar"/>
        </w:rPr>
        <w:t>بها.</w:t>
      </w:r>
      <w:r w:rsidRPr="001F6FC4">
        <w:rPr>
          <w:rFonts w:hint="cs"/>
          <w:rtl/>
        </w:rPr>
        <w:t xml:space="preserve"> </w:t>
      </w:r>
      <w:r w:rsidRPr="001F6FC4">
        <w:rPr>
          <w:rFonts w:hint="cs"/>
          <w:rtl/>
          <w:lang w:bidi="ar"/>
        </w:rPr>
        <w:t xml:space="preserve">ولدى </w:t>
      </w:r>
      <w:r w:rsidRPr="001F6FC4">
        <w:rPr>
          <w:rtl/>
          <w:lang w:bidi="ar"/>
        </w:rPr>
        <w:t xml:space="preserve">خدمة الأبحاث الفضائية </w:t>
      </w:r>
      <w:r w:rsidRPr="001F6FC4">
        <w:rPr>
          <w:rFonts w:hint="cs"/>
          <w:rtl/>
          <w:lang w:bidi="ar"/>
        </w:rPr>
        <w:t xml:space="preserve">توزيع </w:t>
      </w:r>
      <w:r w:rsidRPr="001F6FC4">
        <w:rPr>
          <w:rtl/>
          <w:lang w:bidi="ar"/>
        </w:rPr>
        <w:t xml:space="preserve">على أساس ثانوي </w:t>
      </w:r>
      <w:r w:rsidRPr="001F6FC4">
        <w:rPr>
          <w:rFonts w:hint="cs"/>
          <w:rtl/>
          <w:lang w:bidi="ar"/>
        </w:rPr>
        <w:t>في مدى التردد</w:t>
      </w:r>
      <w:r w:rsidRPr="001F6FC4">
        <w:rPr>
          <w:rFonts w:hint="eastAsia"/>
          <w:rtl/>
          <w:lang w:bidi="ar"/>
        </w:rPr>
        <w:t> </w:t>
      </w:r>
      <w:r w:rsidRPr="001F6FC4">
        <w:rPr>
          <w:rFonts w:hint="cs"/>
        </w:rPr>
        <w:t>GHz</w:t>
      </w:r>
      <w:r w:rsidRPr="001F6FC4">
        <w:rPr>
          <w:rFonts w:hint="eastAsia"/>
        </w:rPr>
        <w:t> </w:t>
      </w:r>
      <w:r w:rsidRPr="001F6FC4">
        <w:rPr>
          <w:lang w:val="en-GB"/>
        </w:rPr>
        <w:t>15,35-14,5</w:t>
      </w:r>
      <w:r w:rsidRPr="001F6FC4">
        <w:rPr>
          <w:rFonts w:hint="cs"/>
          <w:rtl/>
        </w:rPr>
        <w:t xml:space="preserve"> </w:t>
      </w:r>
      <w:r w:rsidRPr="001F6FC4">
        <w:rPr>
          <w:rtl/>
        </w:rPr>
        <w:t xml:space="preserve">في جميع </w:t>
      </w:r>
      <w:r w:rsidRPr="001F6FC4">
        <w:rPr>
          <w:rFonts w:hint="cs"/>
          <w:rtl/>
        </w:rPr>
        <w:t>الأقاليم</w:t>
      </w:r>
      <w:r w:rsidRPr="001F6FC4">
        <w:rPr>
          <w:rtl/>
        </w:rPr>
        <w:t xml:space="preserve"> الثلاث</w:t>
      </w:r>
      <w:r w:rsidRPr="001F6FC4">
        <w:rPr>
          <w:rFonts w:hint="cs"/>
          <w:rtl/>
        </w:rPr>
        <w:t>ة.</w:t>
      </w:r>
      <w:r w:rsidRPr="001F6FC4">
        <w:rPr>
          <w:rFonts w:hint="cs"/>
          <w:rtl/>
          <w:lang w:bidi="ar-EG"/>
        </w:rPr>
        <w:t xml:space="preserve"> </w:t>
      </w:r>
      <w:r w:rsidRPr="001F6FC4">
        <w:rPr>
          <w:rFonts w:hint="cs"/>
          <w:rtl/>
        </w:rPr>
        <w:t>وتعمل</w:t>
      </w:r>
      <w:r w:rsidRPr="001F6FC4">
        <w:rPr>
          <w:rFonts w:hint="cs"/>
          <w:rtl/>
          <w:lang w:bidi="ar"/>
        </w:rPr>
        <w:t xml:space="preserve"> وصلات البيانات المتنقلة للطيران حالياً في المدى</w:t>
      </w:r>
      <w:r w:rsidRPr="001F6FC4">
        <w:rPr>
          <w:rFonts w:hint="eastAsia"/>
          <w:rtl/>
          <w:lang w:bidi="ar"/>
        </w:rPr>
        <w:t> </w:t>
      </w:r>
      <w:r w:rsidRPr="001F6FC4">
        <w:rPr>
          <w:rFonts w:hint="cs"/>
        </w:rPr>
        <w:t>GHz</w:t>
      </w:r>
      <w:r w:rsidRPr="001F6FC4">
        <w:rPr>
          <w:rFonts w:hint="eastAsia"/>
        </w:rPr>
        <w:t> </w:t>
      </w:r>
      <w:r w:rsidRPr="001F6FC4">
        <w:rPr>
          <w:lang w:val="en-GB"/>
        </w:rPr>
        <w:t>15,35-14,5</w:t>
      </w:r>
      <w:r w:rsidRPr="001F6FC4">
        <w:rPr>
          <w:rFonts w:hint="cs"/>
          <w:rtl/>
        </w:rPr>
        <w:t xml:space="preserve"> </w:t>
      </w:r>
      <w:r w:rsidRPr="001F6FC4">
        <w:rPr>
          <w:rFonts w:hint="cs"/>
          <w:rtl/>
          <w:lang w:bidi="ar"/>
        </w:rPr>
        <w:t>في إطار التوزيع للخدمة المتنقلة، وهي الخدمة الأصلية التي تتبع لها الخدمة المتنقلة للطيران</w:t>
      </w:r>
      <w:r w:rsidRPr="001F6FC4">
        <w:rPr>
          <w:rFonts w:hint="eastAsia"/>
          <w:rtl/>
          <w:lang w:bidi="ar"/>
        </w:rPr>
        <w:t> </w:t>
      </w:r>
      <w:r w:rsidRPr="001F6FC4">
        <w:t>(AMS)</w:t>
      </w:r>
      <w:r w:rsidRPr="001F6FC4">
        <w:rPr>
          <w:rFonts w:hint="cs"/>
          <w:rtl/>
          <w:lang w:bidi="ar-EG"/>
        </w:rPr>
        <w:t>.</w:t>
      </w:r>
    </w:p>
    <w:p w:rsidR="001F6FC4" w:rsidRPr="001F6FC4" w:rsidRDefault="001F6FC4" w:rsidP="001F6FC4">
      <w:pPr>
        <w:rPr>
          <w:rtl/>
          <w:lang w:bidi="ar-EG"/>
        </w:rPr>
      </w:pPr>
      <w:r w:rsidRPr="001F6FC4">
        <w:rPr>
          <w:rFonts w:hint="cs"/>
          <w:rtl/>
          <w:lang w:bidi="ar-EG"/>
        </w:rPr>
        <w:t>وقد نفذت إدارات عديدة وصلات ثابتة تدعم البنية التحتية الوطنية الأساسية للاتصالات وغيرها من العمليات الأساسية، من</w:t>
      </w:r>
      <w:r w:rsidRPr="001F6FC4">
        <w:rPr>
          <w:rFonts w:hint="eastAsia"/>
          <w:rtl/>
          <w:lang w:bidi="ar-EG"/>
        </w:rPr>
        <w:t> </w:t>
      </w:r>
      <w:r w:rsidRPr="001F6FC4">
        <w:rPr>
          <w:rFonts w:hint="cs"/>
          <w:rtl/>
          <w:lang w:bidi="ar-EG"/>
        </w:rPr>
        <w:t xml:space="preserve">قبيل ترحيل بيانات رادار مراقبة الحركة الجوية. وأظهرت الدراسات التي أجراها الاتحاد الدولي للاتصالات أن التداخل من الخدمة الثابتة الساتلية (أرض-فضاء) في الخدمة الثابتة قد يتجاوز معايير الحماية على بُعد مئات الكيلومترات </w:t>
      </w:r>
      <w:r w:rsidRPr="001F6FC4">
        <w:rPr>
          <w:rtl/>
          <w:lang w:bidi="ar"/>
        </w:rPr>
        <w:t xml:space="preserve">دون </w:t>
      </w:r>
      <w:r w:rsidRPr="001F6FC4">
        <w:rPr>
          <w:rFonts w:hint="cs"/>
          <w:rtl/>
          <w:lang w:bidi="ar"/>
        </w:rPr>
        <w:t>توخي الحرص في</w:t>
      </w:r>
      <w:r w:rsidRPr="001F6FC4">
        <w:rPr>
          <w:rFonts w:hint="eastAsia"/>
          <w:rtl/>
          <w:lang w:bidi="ar"/>
        </w:rPr>
        <w:t> </w:t>
      </w:r>
      <w:r w:rsidRPr="001F6FC4">
        <w:rPr>
          <w:rtl/>
          <w:lang w:bidi="ar"/>
        </w:rPr>
        <w:t xml:space="preserve">تحديد مواقع </w:t>
      </w:r>
      <w:r w:rsidRPr="001F6FC4">
        <w:rPr>
          <w:rFonts w:hint="cs"/>
          <w:rtl/>
          <w:lang w:bidi="ar"/>
        </w:rPr>
        <w:t>ال</w:t>
      </w:r>
      <w:r w:rsidRPr="001F6FC4">
        <w:rPr>
          <w:rtl/>
          <w:lang w:bidi="ar"/>
        </w:rPr>
        <w:t>محطات</w:t>
      </w:r>
      <w:r w:rsidRPr="001F6FC4">
        <w:rPr>
          <w:rFonts w:hint="cs"/>
          <w:rtl/>
          <w:lang w:bidi="ar"/>
        </w:rPr>
        <w:t xml:space="preserve">، وفي الكسب خارج المحور لهوائيات </w:t>
      </w:r>
      <w:r w:rsidRPr="001F6FC4">
        <w:rPr>
          <w:rtl/>
          <w:lang w:bidi="ar"/>
        </w:rPr>
        <w:t>كلا</w:t>
      </w:r>
      <w:r w:rsidRPr="001F6FC4">
        <w:rPr>
          <w:rFonts w:hint="cs"/>
          <w:rtl/>
          <w:lang w:bidi="ar"/>
        </w:rPr>
        <w:t> </w:t>
      </w:r>
      <w:r w:rsidRPr="001F6FC4">
        <w:rPr>
          <w:rtl/>
          <w:lang w:bidi="ar"/>
        </w:rPr>
        <w:t>النظامين</w:t>
      </w:r>
      <w:r w:rsidRPr="001F6FC4">
        <w:rPr>
          <w:rFonts w:hint="cs"/>
          <w:rtl/>
          <w:lang w:bidi="ar"/>
        </w:rPr>
        <w:t>،</w:t>
      </w:r>
      <w:r w:rsidRPr="001F6FC4">
        <w:rPr>
          <w:rtl/>
          <w:lang w:bidi="ar"/>
        </w:rPr>
        <w:t xml:space="preserve"> </w:t>
      </w:r>
      <w:r w:rsidRPr="001F6FC4">
        <w:rPr>
          <w:rFonts w:hint="cs"/>
          <w:rtl/>
          <w:lang w:bidi="ar"/>
        </w:rPr>
        <w:t>وفي الحجب</w:t>
      </w:r>
      <w:r w:rsidRPr="001F6FC4">
        <w:rPr>
          <w:rtl/>
          <w:lang w:bidi="ar"/>
        </w:rPr>
        <w:t>، و</w:t>
      </w:r>
      <w:r w:rsidRPr="001F6FC4">
        <w:rPr>
          <w:rFonts w:hint="cs"/>
          <w:rtl/>
          <w:lang w:bidi="ar"/>
        </w:rPr>
        <w:t xml:space="preserve">في </w:t>
      </w:r>
      <w:r w:rsidRPr="001F6FC4">
        <w:rPr>
          <w:rtl/>
          <w:lang w:bidi="ar"/>
        </w:rPr>
        <w:t xml:space="preserve">تجنب </w:t>
      </w:r>
      <w:r w:rsidRPr="001F6FC4">
        <w:rPr>
          <w:rFonts w:hint="cs"/>
          <w:rtl/>
          <w:lang w:bidi="ar"/>
        </w:rPr>
        <w:t>ال</w:t>
      </w:r>
      <w:r w:rsidRPr="001F6FC4">
        <w:rPr>
          <w:rtl/>
          <w:lang w:bidi="ar"/>
        </w:rPr>
        <w:t xml:space="preserve">قنوات </w:t>
      </w:r>
      <w:r w:rsidRPr="001F6FC4">
        <w:rPr>
          <w:rFonts w:hint="cs"/>
          <w:rtl/>
          <w:lang w:bidi="ar"/>
        </w:rPr>
        <w:t>المتراكبة</w:t>
      </w:r>
      <w:r w:rsidRPr="001F6FC4">
        <w:rPr>
          <w:rtl/>
          <w:lang w:bidi="ar"/>
        </w:rPr>
        <w:t>.</w:t>
      </w:r>
      <w:r w:rsidRPr="001F6FC4">
        <w:rPr>
          <w:rFonts w:hint="cs"/>
          <w:rtl/>
          <w:lang w:bidi="ar"/>
        </w:rPr>
        <w:t xml:space="preserve"> وأعرب قطاع صناعة السواتل عن رغبته في الاستفادة من الخدمة الثابتة الساتلية في كل مكان، أي النشر</w:t>
      </w:r>
      <w:r w:rsidRPr="001F6FC4">
        <w:rPr>
          <w:rFonts w:hint="eastAsia"/>
          <w:rtl/>
          <w:lang w:bidi="ar"/>
        </w:rPr>
        <w:t> </w:t>
      </w:r>
      <w:r w:rsidRPr="001F6FC4">
        <w:rPr>
          <w:rFonts w:hint="cs"/>
          <w:rtl/>
          <w:lang w:bidi="ar"/>
        </w:rPr>
        <w:t>المكثف لعمليات المحطات الطرفية ذات</w:t>
      </w:r>
      <w:r w:rsidRPr="001F6FC4">
        <w:rPr>
          <w:rFonts w:hint="eastAsia"/>
          <w:rtl/>
          <w:lang w:bidi="ar"/>
        </w:rPr>
        <w:t> </w:t>
      </w:r>
      <w:r w:rsidRPr="001F6FC4">
        <w:rPr>
          <w:rFonts w:hint="cs"/>
          <w:rtl/>
          <w:lang w:bidi="ar"/>
        </w:rPr>
        <w:t>الفتحة</w:t>
      </w:r>
      <w:r w:rsidRPr="001F6FC4">
        <w:rPr>
          <w:rFonts w:hint="eastAsia"/>
          <w:rtl/>
          <w:lang w:bidi="ar"/>
        </w:rPr>
        <w:t> </w:t>
      </w:r>
      <w:r w:rsidRPr="001F6FC4">
        <w:rPr>
          <w:rFonts w:hint="cs"/>
          <w:rtl/>
          <w:lang w:bidi="ar"/>
        </w:rPr>
        <w:t>الصغيرة جداً. ومن شأن تنفيذ الوصلات الصاعدة الساتلية أن يعرقل تشغيل الخدمة الثابتة.</w:t>
      </w:r>
    </w:p>
    <w:p w:rsidR="001F6FC4" w:rsidRPr="001F6FC4" w:rsidRDefault="001F6FC4" w:rsidP="001F6FC4">
      <w:pPr>
        <w:rPr>
          <w:rtl/>
        </w:rPr>
      </w:pPr>
      <w:r w:rsidRPr="001F6FC4">
        <w:rPr>
          <w:rFonts w:hint="cs"/>
          <w:rtl/>
          <w:lang w:bidi="ar"/>
        </w:rPr>
        <w:t>وتشغِّل إدارات كثيرة</w:t>
      </w:r>
      <w:r w:rsidRPr="001F6FC4">
        <w:rPr>
          <w:rtl/>
          <w:lang w:bidi="ar"/>
        </w:rPr>
        <w:t xml:space="preserve"> العديد من ال</w:t>
      </w:r>
      <w:r w:rsidRPr="001F6FC4">
        <w:rPr>
          <w:rFonts w:hint="cs"/>
          <w:rtl/>
          <w:lang w:bidi="ar"/>
        </w:rPr>
        <w:t>أ</w:t>
      </w:r>
      <w:r w:rsidRPr="001F6FC4">
        <w:rPr>
          <w:rtl/>
          <w:lang w:bidi="ar"/>
        </w:rPr>
        <w:t>نظم</w:t>
      </w:r>
      <w:r w:rsidRPr="001F6FC4">
        <w:rPr>
          <w:rFonts w:hint="cs"/>
          <w:rtl/>
          <w:lang w:bidi="ar"/>
        </w:rPr>
        <w:t>ة</w:t>
      </w:r>
      <w:r w:rsidRPr="001F6FC4">
        <w:rPr>
          <w:rtl/>
          <w:lang w:bidi="ar"/>
        </w:rPr>
        <w:t xml:space="preserve"> </w:t>
      </w:r>
      <w:r w:rsidRPr="001F6FC4">
        <w:rPr>
          <w:rFonts w:hint="cs"/>
          <w:rtl/>
          <w:lang w:bidi="ar"/>
        </w:rPr>
        <w:t>المتنقلة</w:t>
      </w:r>
      <w:r w:rsidRPr="001F6FC4">
        <w:rPr>
          <w:rtl/>
          <w:lang w:bidi="ar"/>
        </w:rPr>
        <w:t xml:space="preserve"> </w:t>
      </w:r>
      <w:r w:rsidRPr="001F6FC4">
        <w:rPr>
          <w:rFonts w:hint="cs"/>
          <w:rtl/>
          <w:lang w:bidi="ar"/>
        </w:rPr>
        <w:t>الحرجة</w:t>
      </w:r>
      <w:r w:rsidRPr="001F6FC4">
        <w:rPr>
          <w:rtl/>
          <w:lang w:bidi="ar"/>
        </w:rPr>
        <w:t xml:space="preserve"> للطيران (</w:t>
      </w:r>
      <w:r w:rsidRPr="001F6FC4">
        <w:rPr>
          <w:rFonts w:hint="cs"/>
          <w:rtl/>
          <w:lang w:bidi="ar"/>
        </w:rPr>
        <w:t>الوصلة الصاعدة والوصلة</w:t>
      </w:r>
      <w:r w:rsidRPr="001F6FC4">
        <w:rPr>
          <w:rtl/>
          <w:lang w:bidi="ar"/>
        </w:rPr>
        <w:t xml:space="preserve"> الهابطة</w:t>
      </w:r>
      <w:r w:rsidRPr="001F6FC4">
        <w:rPr>
          <w:rFonts w:hint="cs"/>
          <w:rtl/>
          <w:lang w:bidi="ar"/>
        </w:rPr>
        <w:t xml:space="preserve"> والوصلة</w:t>
      </w:r>
      <w:r w:rsidRPr="001F6FC4">
        <w:rPr>
          <w:rtl/>
          <w:lang w:bidi="ar"/>
        </w:rPr>
        <w:t xml:space="preserve"> </w:t>
      </w:r>
      <w:r w:rsidRPr="001F6FC4">
        <w:rPr>
          <w:rFonts w:hint="cs"/>
          <w:rtl/>
          <w:lang w:bidi="ar"/>
        </w:rPr>
        <w:t>جو-جو</w:t>
      </w:r>
      <w:r w:rsidRPr="001F6FC4">
        <w:rPr>
          <w:rtl/>
          <w:lang w:bidi="ar"/>
        </w:rPr>
        <w:t>) على</w:t>
      </w:r>
      <w:r w:rsidRPr="001F6FC4">
        <w:rPr>
          <w:rFonts w:hint="cs"/>
          <w:rtl/>
          <w:lang w:bidi="ar"/>
        </w:rPr>
        <w:t xml:space="preserve"> مدار الساعة كل يوم من أيام الأسبوع</w:t>
      </w:r>
      <w:r w:rsidRPr="001F6FC4">
        <w:rPr>
          <w:rtl/>
          <w:lang w:bidi="ar"/>
        </w:rPr>
        <w:t xml:space="preserve"> في جميع أنحاء العالم لدعم</w:t>
      </w:r>
      <w:r w:rsidRPr="001F6FC4">
        <w:rPr>
          <w:rFonts w:hint="cs"/>
          <w:rtl/>
          <w:lang w:bidi="ar"/>
        </w:rPr>
        <w:t xml:space="preserve"> ال</w:t>
      </w:r>
      <w:r w:rsidRPr="001F6FC4">
        <w:rPr>
          <w:rtl/>
          <w:lang w:bidi="ar"/>
        </w:rPr>
        <w:t>جهود</w:t>
      </w:r>
      <w:r w:rsidRPr="001F6FC4">
        <w:rPr>
          <w:rFonts w:hint="cs"/>
          <w:rtl/>
          <w:lang w:bidi="ar"/>
        </w:rPr>
        <w:t xml:space="preserve"> ال</w:t>
      </w:r>
      <w:r w:rsidRPr="001F6FC4">
        <w:rPr>
          <w:rtl/>
          <w:lang w:bidi="ar"/>
        </w:rPr>
        <w:t>منسق</w:t>
      </w:r>
      <w:r w:rsidRPr="001F6FC4">
        <w:rPr>
          <w:rFonts w:hint="cs"/>
          <w:rtl/>
          <w:lang w:bidi="ar"/>
        </w:rPr>
        <w:t>ة في مجال</w:t>
      </w:r>
      <w:r w:rsidRPr="001F6FC4">
        <w:rPr>
          <w:rtl/>
          <w:lang w:bidi="ar"/>
        </w:rPr>
        <w:t xml:space="preserve"> </w:t>
      </w:r>
      <w:r w:rsidRPr="001F6FC4">
        <w:rPr>
          <w:rFonts w:hint="cs"/>
          <w:rtl/>
          <w:lang w:bidi="ar"/>
        </w:rPr>
        <w:t>ال</w:t>
      </w:r>
      <w:r w:rsidRPr="001F6FC4">
        <w:rPr>
          <w:rtl/>
          <w:lang w:bidi="ar"/>
        </w:rPr>
        <w:t xml:space="preserve">أمن وإنفاذ القانون </w:t>
      </w:r>
      <w:r w:rsidRPr="001F6FC4">
        <w:rPr>
          <w:rFonts w:hint="cs"/>
          <w:rtl/>
          <w:lang w:bidi="ar"/>
        </w:rPr>
        <w:t>والجهود المبذولة في</w:t>
      </w:r>
      <w:r w:rsidRPr="001F6FC4">
        <w:rPr>
          <w:rFonts w:hint="eastAsia"/>
          <w:rtl/>
          <w:lang w:bidi="ar"/>
        </w:rPr>
        <w:t> </w:t>
      </w:r>
      <w:r w:rsidRPr="001F6FC4">
        <w:rPr>
          <w:rFonts w:hint="cs"/>
          <w:rtl/>
          <w:lang w:bidi="ar"/>
        </w:rPr>
        <w:t xml:space="preserve">مجال </w:t>
      </w:r>
      <w:r w:rsidRPr="001F6FC4">
        <w:rPr>
          <w:rtl/>
          <w:lang w:bidi="ar"/>
        </w:rPr>
        <w:t>المساعد</w:t>
      </w:r>
      <w:r w:rsidRPr="001F6FC4">
        <w:rPr>
          <w:rFonts w:hint="cs"/>
          <w:rtl/>
          <w:lang w:bidi="ar"/>
        </w:rPr>
        <w:t>ات</w:t>
      </w:r>
      <w:r w:rsidRPr="001F6FC4">
        <w:rPr>
          <w:rtl/>
          <w:lang w:bidi="ar"/>
        </w:rPr>
        <w:t xml:space="preserve"> الإنسانية </w:t>
      </w:r>
      <w:r w:rsidRPr="001F6FC4">
        <w:rPr>
          <w:rFonts w:hint="cs"/>
          <w:rtl/>
          <w:lang w:bidi="ar"/>
        </w:rPr>
        <w:t>على امتداد</w:t>
      </w:r>
      <w:r w:rsidRPr="001F6FC4">
        <w:rPr>
          <w:rtl/>
          <w:lang w:bidi="ar"/>
        </w:rPr>
        <w:t xml:space="preserve"> </w:t>
      </w:r>
      <w:r w:rsidRPr="001F6FC4">
        <w:rPr>
          <w:rFonts w:hint="cs"/>
          <w:rtl/>
          <w:lang w:bidi="ar"/>
        </w:rPr>
        <w:t>مدى</w:t>
      </w:r>
      <w:r w:rsidRPr="001F6FC4">
        <w:rPr>
          <w:rtl/>
          <w:lang w:bidi="ar"/>
        </w:rPr>
        <w:t xml:space="preserve"> التردد</w:t>
      </w:r>
      <w:r w:rsidRPr="001F6FC4">
        <w:rPr>
          <w:rFonts w:hint="eastAsia"/>
          <w:rtl/>
          <w:lang w:bidi="ar"/>
        </w:rPr>
        <w:t> </w:t>
      </w:r>
      <w:r w:rsidRPr="001F6FC4">
        <w:rPr>
          <w:rFonts w:hint="cs"/>
        </w:rPr>
        <w:t>GHz</w:t>
      </w:r>
      <w:r w:rsidRPr="001F6FC4">
        <w:rPr>
          <w:rFonts w:hint="eastAsia"/>
        </w:rPr>
        <w:t> </w:t>
      </w:r>
      <w:r w:rsidRPr="001F6FC4">
        <w:rPr>
          <w:lang w:val="en-GB"/>
        </w:rPr>
        <w:t>15,35-14,5</w:t>
      </w:r>
      <w:r w:rsidRPr="001F6FC4">
        <w:rPr>
          <w:rFonts w:hint="cs"/>
          <w:rtl/>
        </w:rPr>
        <w:t>، ولا</w:t>
      </w:r>
      <w:r w:rsidRPr="001F6FC4">
        <w:rPr>
          <w:rFonts w:hint="eastAsia"/>
          <w:rtl/>
        </w:rPr>
        <w:t> </w:t>
      </w:r>
      <w:r w:rsidRPr="001F6FC4">
        <w:rPr>
          <w:rFonts w:hint="cs"/>
          <w:rtl/>
        </w:rPr>
        <w:t>تقوى هذه الإدارات على تحمل الانقطاعات.</w:t>
      </w:r>
      <w:r w:rsidRPr="001F6FC4">
        <w:rPr>
          <w:rFonts w:hint="cs"/>
          <w:rtl/>
          <w:lang w:bidi="ar"/>
        </w:rPr>
        <w:t xml:space="preserve"> وبالإضافة إلى الدراسات التي أجريت في إطار قطاع الاتصالات الراديوية، أجري تحليل للنُهج الممكنة لتسهيل التقاسم، عن طريق قيود تقلص مقاس هوائي الخدمة الثابتة الساتلية إلى الحد الأدنى مثلاً و/أو وضع حدود على كثافة تدفق القدرة</w:t>
      </w:r>
      <w:r w:rsidRPr="001F6FC4">
        <w:rPr>
          <w:rFonts w:hint="eastAsia"/>
          <w:rtl/>
          <w:lang w:bidi="ar"/>
        </w:rPr>
        <w:t> </w:t>
      </w:r>
      <w:r w:rsidRPr="001F6FC4">
        <w:t>(PFD)</w:t>
      </w:r>
      <w:r w:rsidRPr="001F6FC4">
        <w:rPr>
          <w:rFonts w:hint="cs"/>
          <w:rtl/>
        </w:rPr>
        <w:t xml:space="preserve"> و/أو</w:t>
      </w:r>
      <w:r w:rsidRPr="001F6FC4">
        <w:rPr>
          <w:rFonts w:hint="eastAsia"/>
          <w:rtl/>
        </w:rPr>
        <w:t> </w:t>
      </w:r>
      <w:r w:rsidRPr="001F6FC4">
        <w:rPr>
          <w:rFonts w:hint="cs"/>
          <w:rtl/>
        </w:rPr>
        <w:t xml:space="preserve">تقنيات التخفيف الأخرى التي يمكن أن يستخدمها مقدمو الخدمة الثابتة الساتلية. </w:t>
      </w:r>
      <w:r w:rsidRPr="001F6FC4">
        <w:rPr>
          <w:rFonts w:hint="cs"/>
          <w:rtl/>
          <w:lang w:bidi="ar"/>
        </w:rPr>
        <w:t xml:space="preserve">بيد أن </w:t>
      </w:r>
      <w:r w:rsidRPr="001F6FC4">
        <w:rPr>
          <w:rtl/>
          <w:lang w:bidi="ar"/>
        </w:rPr>
        <w:t>الدراسات</w:t>
      </w:r>
      <w:r w:rsidRPr="001F6FC4">
        <w:rPr>
          <w:rFonts w:hint="cs"/>
          <w:rtl/>
          <w:lang w:bidi="ar"/>
        </w:rPr>
        <w:t xml:space="preserve"> استنتجت</w:t>
      </w:r>
      <w:r w:rsidRPr="001F6FC4">
        <w:rPr>
          <w:rtl/>
          <w:lang w:bidi="ar"/>
        </w:rPr>
        <w:t xml:space="preserve"> في كل حالة</w:t>
      </w:r>
      <w:r w:rsidRPr="001F6FC4">
        <w:rPr>
          <w:rFonts w:hint="cs"/>
          <w:rtl/>
          <w:lang w:bidi="ar"/>
        </w:rPr>
        <w:t xml:space="preserve"> أن</w:t>
      </w:r>
      <w:r w:rsidRPr="001F6FC4">
        <w:rPr>
          <w:rtl/>
          <w:lang w:bidi="ar"/>
        </w:rPr>
        <w:t xml:space="preserve"> </w:t>
      </w:r>
      <w:r w:rsidRPr="001F6FC4">
        <w:rPr>
          <w:rFonts w:hint="cs"/>
          <w:rtl/>
          <w:lang w:bidi="ar"/>
        </w:rPr>
        <w:t>ال</w:t>
      </w:r>
      <w:r w:rsidRPr="001F6FC4">
        <w:rPr>
          <w:rtl/>
          <w:lang w:bidi="ar"/>
        </w:rPr>
        <w:t xml:space="preserve">تداخل </w:t>
      </w:r>
      <w:r w:rsidRPr="001F6FC4">
        <w:rPr>
          <w:rFonts w:hint="cs"/>
          <w:rtl/>
          <w:lang w:bidi="ar"/>
        </w:rPr>
        <w:t>الذي تتعرض له العمليات</w:t>
      </w:r>
      <w:r w:rsidRPr="001F6FC4">
        <w:rPr>
          <w:rtl/>
          <w:lang w:bidi="ar"/>
        </w:rPr>
        <w:t xml:space="preserve"> المتنقلة للطيران </w:t>
      </w:r>
      <w:r w:rsidRPr="001F6FC4">
        <w:rPr>
          <w:rFonts w:hint="cs"/>
          <w:rtl/>
          <w:lang w:bidi="ar"/>
        </w:rPr>
        <w:t>سيظل</w:t>
      </w:r>
      <w:r w:rsidRPr="001F6FC4">
        <w:rPr>
          <w:rtl/>
          <w:lang w:bidi="ar"/>
        </w:rPr>
        <w:t xml:space="preserve"> </w:t>
      </w:r>
      <w:r w:rsidRPr="001F6FC4">
        <w:rPr>
          <w:rFonts w:hint="cs"/>
          <w:rtl/>
          <w:lang w:bidi="ar"/>
        </w:rPr>
        <w:t>ي</w:t>
      </w:r>
      <w:r w:rsidRPr="001F6FC4">
        <w:rPr>
          <w:rtl/>
          <w:lang w:bidi="ar"/>
        </w:rPr>
        <w:t xml:space="preserve">حدث </w:t>
      </w:r>
      <w:r w:rsidRPr="001F6FC4">
        <w:rPr>
          <w:rFonts w:hint="cs"/>
          <w:rtl/>
          <w:lang w:bidi="ar"/>
        </w:rPr>
        <w:t>عبر</w:t>
      </w:r>
      <w:r w:rsidRPr="001F6FC4">
        <w:rPr>
          <w:rtl/>
          <w:lang w:bidi="ar"/>
        </w:rPr>
        <w:t xml:space="preserve"> مسافات كبيرة </w:t>
      </w:r>
      <w:r w:rsidRPr="001F6FC4">
        <w:rPr>
          <w:rFonts w:hint="cs"/>
          <w:rtl/>
          <w:lang w:bidi="ar"/>
        </w:rPr>
        <w:t>و</w:t>
      </w:r>
      <w:r w:rsidRPr="001F6FC4">
        <w:rPr>
          <w:rtl/>
          <w:lang w:bidi="ar"/>
        </w:rPr>
        <w:t>أن تنفيذ تقنيات التخفيف المقترحة غير عملي.</w:t>
      </w:r>
      <w:r w:rsidRPr="001F6FC4">
        <w:rPr>
          <w:rFonts w:hint="cs"/>
          <w:rtl/>
          <w:lang w:bidi="ar"/>
        </w:rPr>
        <w:t xml:space="preserve"> وفيما</w:t>
      </w:r>
      <w:r w:rsidRPr="001F6FC4">
        <w:rPr>
          <w:rtl/>
          <w:lang w:bidi="ar"/>
        </w:rPr>
        <w:t xml:space="preserve"> </w:t>
      </w:r>
      <w:r w:rsidRPr="001F6FC4">
        <w:rPr>
          <w:rFonts w:hint="cs"/>
          <w:rtl/>
          <w:lang w:bidi="ar"/>
        </w:rPr>
        <w:t>ي</w:t>
      </w:r>
      <w:r w:rsidRPr="001F6FC4">
        <w:rPr>
          <w:rtl/>
          <w:lang w:bidi="ar"/>
        </w:rPr>
        <w:t>رج</w:t>
      </w:r>
      <w:r w:rsidRPr="001F6FC4">
        <w:rPr>
          <w:rFonts w:hint="cs"/>
          <w:rtl/>
          <w:lang w:bidi="ar"/>
        </w:rPr>
        <w:t>َّ</w:t>
      </w:r>
      <w:r w:rsidRPr="001F6FC4">
        <w:rPr>
          <w:rtl/>
          <w:lang w:bidi="ar"/>
        </w:rPr>
        <w:t xml:space="preserve">ح أن </w:t>
      </w:r>
      <w:r w:rsidRPr="001F6FC4">
        <w:rPr>
          <w:rFonts w:hint="cs"/>
          <w:rtl/>
          <w:lang w:bidi="ar"/>
        </w:rPr>
        <w:t>تخفف</w:t>
      </w:r>
      <w:r w:rsidRPr="001F6FC4">
        <w:rPr>
          <w:rtl/>
          <w:lang w:bidi="ar"/>
        </w:rPr>
        <w:t xml:space="preserve"> الهوائيات </w:t>
      </w:r>
      <w:r w:rsidRPr="001F6FC4">
        <w:rPr>
          <w:rFonts w:hint="cs"/>
          <w:rtl/>
          <w:lang w:bidi="ar"/>
        </w:rPr>
        <w:t xml:space="preserve">الكبيرة من </w:t>
      </w:r>
      <w:r w:rsidRPr="001F6FC4">
        <w:rPr>
          <w:rtl/>
          <w:lang w:bidi="ar"/>
        </w:rPr>
        <w:t xml:space="preserve">كثافة </w:t>
      </w:r>
      <w:r w:rsidRPr="001F6FC4">
        <w:rPr>
          <w:rFonts w:hint="cs"/>
          <w:rtl/>
          <w:lang w:bidi="ar"/>
        </w:rPr>
        <w:t>نشر</w:t>
      </w:r>
      <w:r w:rsidRPr="001F6FC4">
        <w:rPr>
          <w:rtl/>
          <w:lang w:bidi="ar"/>
        </w:rPr>
        <w:t xml:space="preserve"> </w:t>
      </w:r>
      <w:r w:rsidRPr="001F6FC4">
        <w:rPr>
          <w:rtl/>
          <w:lang w:bidi="ar-EG"/>
        </w:rPr>
        <w:t>الخدمة الثابتة الساتلية</w:t>
      </w:r>
      <w:r w:rsidRPr="001F6FC4">
        <w:rPr>
          <w:rtl/>
          <w:lang w:bidi="ar"/>
        </w:rPr>
        <w:t xml:space="preserve"> و</w:t>
      </w:r>
      <w:r w:rsidRPr="001F6FC4">
        <w:rPr>
          <w:rFonts w:hint="cs"/>
          <w:rtl/>
          <w:lang w:bidi="ar"/>
        </w:rPr>
        <w:t xml:space="preserve">أن </w:t>
      </w:r>
      <w:r w:rsidRPr="001F6FC4">
        <w:rPr>
          <w:rtl/>
          <w:lang w:bidi="ar"/>
        </w:rPr>
        <w:t xml:space="preserve">تضيق الحزم </w:t>
      </w:r>
      <w:r w:rsidRPr="001F6FC4">
        <w:rPr>
          <w:rFonts w:hint="cs"/>
          <w:rtl/>
          <w:lang w:bidi="ar"/>
        </w:rPr>
        <w:t>التي يمكن ل</w:t>
      </w:r>
      <w:r w:rsidRPr="001F6FC4">
        <w:rPr>
          <w:rtl/>
          <w:lang w:bidi="ar"/>
        </w:rPr>
        <w:t>أنظمة الطيران</w:t>
      </w:r>
      <w:r w:rsidRPr="001F6FC4">
        <w:rPr>
          <w:rFonts w:hint="cs"/>
          <w:rtl/>
          <w:lang w:bidi="ar"/>
        </w:rPr>
        <w:t xml:space="preserve"> أن تحلق </w:t>
      </w:r>
      <w:r w:rsidRPr="001F6FC4">
        <w:rPr>
          <w:rtl/>
          <w:lang w:bidi="ar"/>
        </w:rPr>
        <w:t>من خلالها،</w:t>
      </w:r>
      <w:r w:rsidRPr="001F6FC4">
        <w:rPr>
          <w:rFonts w:hint="cs"/>
          <w:rtl/>
          <w:lang w:bidi="ar"/>
        </w:rPr>
        <w:t xml:space="preserve"> ف</w:t>
      </w:r>
      <w:r w:rsidRPr="001F6FC4">
        <w:rPr>
          <w:rtl/>
          <w:lang w:bidi="ar"/>
        </w:rPr>
        <w:t xml:space="preserve">حتى </w:t>
      </w:r>
      <w:r w:rsidRPr="001F6FC4">
        <w:rPr>
          <w:rFonts w:hint="cs"/>
          <w:rtl/>
          <w:lang w:bidi="ar"/>
        </w:rPr>
        <w:t>ال</w:t>
      </w:r>
      <w:r w:rsidRPr="001F6FC4">
        <w:rPr>
          <w:rtl/>
          <w:lang w:bidi="ar"/>
        </w:rPr>
        <w:t>إشارات</w:t>
      </w:r>
      <w:r w:rsidRPr="001F6FC4">
        <w:rPr>
          <w:rFonts w:hint="cs"/>
          <w:rtl/>
          <w:lang w:bidi="ar"/>
        </w:rPr>
        <w:t xml:space="preserve"> المنبعثة</w:t>
      </w:r>
      <w:r w:rsidRPr="001F6FC4">
        <w:rPr>
          <w:rtl/>
          <w:lang w:bidi="ar"/>
        </w:rPr>
        <w:t xml:space="preserve"> من</w:t>
      </w:r>
      <w:r w:rsidRPr="001F6FC4">
        <w:rPr>
          <w:rFonts w:hint="cs"/>
          <w:rtl/>
          <w:lang w:bidi="ar"/>
        </w:rPr>
        <w:t xml:space="preserve"> ال</w:t>
      </w:r>
      <w:r w:rsidRPr="001F6FC4">
        <w:rPr>
          <w:rtl/>
          <w:lang w:bidi="ar"/>
        </w:rPr>
        <w:t>كثاف</w:t>
      </w:r>
      <w:r w:rsidRPr="001F6FC4">
        <w:rPr>
          <w:rFonts w:hint="cs"/>
          <w:rtl/>
          <w:lang w:bidi="ar"/>
        </w:rPr>
        <w:t>ات</w:t>
      </w:r>
      <w:r w:rsidRPr="001F6FC4">
        <w:rPr>
          <w:rtl/>
          <w:lang w:bidi="ar"/>
        </w:rPr>
        <w:t xml:space="preserve"> </w:t>
      </w:r>
      <w:r w:rsidRPr="001F6FC4">
        <w:rPr>
          <w:rFonts w:hint="cs"/>
          <w:rtl/>
          <w:lang w:bidi="ar"/>
        </w:rPr>
        <w:t>ال</w:t>
      </w:r>
      <w:r w:rsidRPr="001F6FC4">
        <w:rPr>
          <w:rtl/>
          <w:lang w:bidi="ar"/>
        </w:rPr>
        <w:t>منخفضة</w:t>
      </w:r>
      <w:r w:rsidRPr="001F6FC4">
        <w:rPr>
          <w:rFonts w:hint="cs"/>
          <w:rtl/>
          <w:lang w:bidi="ar"/>
        </w:rPr>
        <w:t xml:space="preserve"> لهوائيات</w:t>
      </w:r>
      <w:r w:rsidRPr="001F6FC4">
        <w:rPr>
          <w:rtl/>
          <w:lang w:bidi="ar-EG"/>
        </w:rPr>
        <w:t xml:space="preserve"> الخدمة الثابتة الساتلية</w:t>
      </w:r>
      <w:r w:rsidRPr="001F6FC4">
        <w:rPr>
          <w:rtl/>
          <w:lang w:bidi="ar"/>
        </w:rPr>
        <w:t xml:space="preserve"> عالية</w:t>
      </w:r>
      <w:r w:rsidRPr="001F6FC4">
        <w:rPr>
          <w:rFonts w:hint="cs"/>
          <w:rtl/>
          <w:lang w:bidi="ar"/>
        </w:rPr>
        <w:t xml:space="preserve"> الكسب</w:t>
      </w:r>
      <w:r w:rsidRPr="001F6FC4">
        <w:rPr>
          <w:rtl/>
          <w:lang w:bidi="ar"/>
        </w:rPr>
        <w:t xml:space="preserve"> من شأنه</w:t>
      </w:r>
      <w:r w:rsidRPr="001F6FC4">
        <w:rPr>
          <w:rFonts w:hint="cs"/>
          <w:rtl/>
          <w:lang w:bidi="ar"/>
        </w:rPr>
        <w:t>ا</w:t>
      </w:r>
      <w:r w:rsidRPr="001F6FC4">
        <w:rPr>
          <w:rtl/>
          <w:lang w:bidi="ar"/>
        </w:rPr>
        <w:t xml:space="preserve"> أن </w:t>
      </w:r>
      <w:r w:rsidRPr="001F6FC4">
        <w:rPr>
          <w:rFonts w:hint="cs"/>
          <w:rtl/>
          <w:lang w:bidi="ar"/>
        </w:rPr>
        <w:t>ت</w:t>
      </w:r>
      <w:r w:rsidRPr="001F6FC4">
        <w:rPr>
          <w:rtl/>
          <w:lang w:bidi="ar"/>
        </w:rPr>
        <w:t>تجاوز في</w:t>
      </w:r>
      <w:r w:rsidRPr="001F6FC4">
        <w:rPr>
          <w:rFonts w:hint="cs"/>
          <w:rtl/>
          <w:lang w:bidi="ar"/>
        </w:rPr>
        <w:t> </w:t>
      </w:r>
      <w:r w:rsidRPr="001F6FC4">
        <w:rPr>
          <w:rtl/>
          <w:lang w:bidi="ar"/>
        </w:rPr>
        <w:t>كثير من</w:t>
      </w:r>
      <w:r w:rsidRPr="001F6FC4">
        <w:rPr>
          <w:rFonts w:hint="cs"/>
          <w:rtl/>
          <w:lang w:bidi="ar"/>
        </w:rPr>
        <w:t> </w:t>
      </w:r>
      <w:r w:rsidRPr="001F6FC4">
        <w:rPr>
          <w:rtl/>
          <w:lang w:bidi="ar"/>
        </w:rPr>
        <w:t>الأحيان عتبات</w:t>
      </w:r>
      <w:r w:rsidRPr="001F6FC4">
        <w:rPr>
          <w:rFonts w:hint="cs"/>
          <w:rtl/>
          <w:lang w:bidi="ar"/>
        </w:rPr>
        <w:t xml:space="preserve"> جهاز</w:t>
      </w:r>
      <w:r w:rsidRPr="001F6FC4">
        <w:rPr>
          <w:rtl/>
          <w:lang w:bidi="ar"/>
        </w:rPr>
        <w:t xml:space="preserve"> ا</w:t>
      </w:r>
      <w:r w:rsidRPr="001F6FC4">
        <w:rPr>
          <w:rFonts w:hint="cs"/>
          <w:rtl/>
          <w:lang w:bidi="ar"/>
        </w:rPr>
        <w:t>لا</w:t>
      </w:r>
      <w:r w:rsidRPr="001F6FC4">
        <w:rPr>
          <w:rtl/>
          <w:lang w:bidi="ar"/>
        </w:rPr>
        <w:t>ستقبال المحمول جوا</w:t>
      </w:r>
      <w:r w:rsidRPr="001F6FC4">
        <w:rPr>
          <w:rFonts w:hint="cs"/>
          <w:rtl/>
          <w:lang w:bidi="ar"/>
        </w:rPr>
        <w:t>ً وترقى إلى</w:t>
      </w:r>
      <w:r w:rsidRPr="001F6FC4">
        <w:rPr>
          <w:rtl/>
          <w:lang w:bidi="ar"/>
        </w:rPr>
        <w:t xml:space="preserve"> مستويات</w:t>
      </w:r>
      <w:r w:rsidRPr="001F6FC4">
        <w:rPr>
          <w:rFonts w:hint="cs"/>
          <w:rtl/>
          <w:lang w:bidi="ar"/>
        </w:rPr>
        <w:t xml:space="preserve"> أعلى</w:t>
      </w:r>
      <w:r w:rsidRPr="001F6FC4">
        <w:rPr>
          <w:rtl/>
          <w:lang w:bidi="ar"/>
        </w:rPr>
        <w:t xml:space="preserve"> ومسافات</w:t>
      </w:r>
      <w:r w:rsidRPr="001F6FC4">
        <w:rPr>
          <w:rFonts w:hint="cs"/>
          <w:rtl/>
          <w:lang w:bidi="ar"/>
        </w:rPr>
        <w:t xml:space="preserve"> أبعد</w:t>
      </w:r>
      <w:r w:rsidRPr="001F6FC4">
        <w:rPr>
          <w:rtl/>
          <w:lang w:bidi="ar"/>
        </w:rPr>
        <w:t xml:space="preserve"> من تلك الناجمة </w:t>
      </w:r>
      <w:r w:rsidRPr="001F6FC4">
        <w:rPr>
          <w:rFonts w:hint="cs"/>
          <w:rtl/>
          <w:lang w:bidi="ar"/>
        </w:rPr>
        <w:t>ع</w:t>
      </w:r>
      <w:r w:rsidRPr="001F6FC4">
        <w:rPr>
          <w:rtl/>
          <w:lang w:bidi="ar"/>
        </w:rPr>
        <w:t>ن الأطباق</w:t>
      </w:r>
      <w:r w:rsidRPr="001F6FC4">
        <w:rPr>
          <w:rFonts w:hint="cs"/>
          <w:rtl/>
          <w:lang w:bidi="ar"/>
        </w:rPr>
        <w:t> </w:t>
      </w:r>
      <w:r w:rsidRPr="001F6FC4">
        <w:rPr>
          <w:rtl/>
          <w:lang w:bidi="ar"/>
        </w:rPr>
        <w:t>الصغيرة.</w:t>
      </w:r>
      <w:r w:rsidRPr="001F6FC4">
        <w:rPr>
          <w:rFonts w:hint="cs"/>
          <w:rtl/>
          <w:lang w:bidi="ar"/>
        </w:rPr>
        <w:t xml:space="preserve"> وتُظهر</w:t>
      </w:r>
      <w:r w:rsidRPr="001F6FC4">
        <w:rPr>
          <w:rtl/>
          <w:lang w:bidi="ar"/>
        </w:rPr>
        <w:t xml:space="preserve"> دراسات </w:t>
      </w:r>
      <w:r w:rsidRPr="001F6FC4">
        <w:rPr>
          <w:rFonts w:hint="cs"/>
          <w:rtl/>
          <w:lang w:bidi="ar"/>
        </w:rPr>
        <w:t>التقاسم</w:t>
      </w:r>
      <w:r w:rsidRPr="001F6FC4">
        <w:rPr>
          <w:rtl/>
          <w:lang w:bidi="ar"/>
        </w:rPr>
        <w:t xml:space="preserve"> أن حماية</w:t>
      </w:r>
      <w:r w:rsidRPr="001F6FC4">
        <w:rPr>
          <w:rFonts w:hint="cs"/>
          <w:rtl/>
          <w:lang w:bidi="ar"/>
        </w:rPr>
        <w:t xml:space="preserve"> أجهزة</w:t>
      </w:r>
      <w:r w:rsidRPr="001F6FC4">
        <w:rPr>
          <w:rtl/>
          <w:lang w:bidi="ar"/>
        </w:rPr>
        <w:t xml:space="preserve"> ا</w:t>
      </w:r>
      <w:r w:rsidRPr="001F6FC4">
        <w:rPr>
          <w:rFonts w:hint="cs"/>
          <w:rtl/>
          <w:lang w:bidi="ar"/>
        </w:rPr>
        <w:t>لا</w:t>
      </w:r>
      <w:r w:rsidRPr="001F6FC4">
        <w:rPr>
          <w:rtl/>
          <w:lang w:bidi="ar"/>
        </w:rPr>
        <w:t>ستقبال</w:t>
      </w:r>
      <w:r w:rsidRPr="001F6FC4">
        <w:rPr>
          <w:rFonts w:hint="cs"/>
          <w:rtl/>
          <w:lang w:bidi="ar"/>
        </w:rPr>
        <w:t xml:space="preserve"> في</w:t>
      </w:r>
      <w:r w:rsidRPr="001F6FC4">
        <w:rPr>
          <w:rtl/>
          <w:lang w:bidi="ar-EG"/>
        </w:rPr>
        <w:t xml:space="preserve"> الخدمة المتنقلة للطيران</w:t>
      </w:r>
      <w:r w:rsidRPr="001F6FC4">
        <w:rPr>
          <w:rtl/>
          <w:lang w:bidi="ar"/>
        </w:rPr>
        <w:t xml:space="preserve"> العاملة في</w:t>
      </w:r>
      <w:r w:rsidRPr="001F6FC4">
        <w:rPr>
          <w:rFonts w:hint="eastAsia"/>
          <w:rtl/>
          <w:lang w:bidi="ar"/>
        </w:rPr>
        <w:t> </w:t>
      </w:r>
      <w:r w:rsidRPr="001F6FC4">
        <w:rPr>
          <w:rFonts w:hint="cs"/>
          <w:rtl/>
          <w:lang w:bidi="ar"/>
        </w:rPr>
        <w:t>المدى</w:t>
      </w:r>
      <w:r w:rsidRPr="001F6FC4">
        <w:rPr>
          <w:rFonts w:hint="eastAsia"/>
          <w:rtl/>
          <w:lang w:bidi="ar"/>
        </w:rPr>
        <w:t> </w:t>
      </w:r>
      <w:r w:rsidRPr="001F6FC4">
        <w:rPr>
          <w:rFonts w:hint="cs"/>
        </w:rPr>
        <w:t>GHz</w:t>
      </w:r>
      <w:r w:rsidRPr="001F6FC4">
        <w:rPr>
          <w:rFonts w:hint="eastAsia"/>
        </w:rPr>
        <w:t> </w:t>
      </w:r>
      <w:r w:rsidRPr="001F6FC4">
        <w:rPr>
          <w:lang w:val="en-GB"/>
        </w:rPr>
        <w:t>15,35-14,5</w:t>
      </w:r>
      <w:r w:rsidRPr="001F6FC4">
        <w:rPr>
          <w:rFonts w:hint="cs"/>
          <w:rtl/>
        </w:rPr>
        <w:t xml:space="preserve"> تستلزم</w:t>
      </w:r>
      <w:r w:rsidRPr="001F6FC4">
        <w:rPr>
          <w:rtl/>
          <w:lang w:bidi="ar"/>
        </w:rPr>
        <w:t xml:space="preserve"> مسافة فصل في</w:t>
      </w:r>
      <w:r w:rsidRPr="001F6FC4">
        <w:rPr>
          <w:rFonts w:hint="cs"/>
          <w:rtl/>
          <w:lang w:bidi="ar"/>
        </w:rPr>
        <w:t> </w:t>
      </w:r>
      <w:r w:rsidRPr="001F6FC4">
        <w:rPr>
          <w:rtl/>
          <w:lang w:bidi="ar"/>
        </w:rPr>
        <w:t xml:space="preserve">حدود </w:t>
      </w:r>
      <w:r w:rsidRPr="001F6FC4">
        <w:t>575</w:t>
      </w:r>
      <w:r w:rsidRPr="001F6FC4">
        <w:noBreakHyphen/>
        <w:t>400</w:t>
      </w:r>
      <w:r w:rsidRPr="001F6FC4">
        <w:rPr>
          <w:rFonts w:hint="cs"/>
          <w:rtl/>
          <w:lang w:bidi="ar"/>
        </w:rPr>
        <w:t> </w:t>
      </w:r>
      <w:r w:rsidRPr="001F6FC4">
        <w:rPr>
          <w:lang w:val="en-GB"/>
        </w:rPr>
        <w:t>km</w:t>
      </w:r>
      <w:r w:rsidRPr="001F6FC4">
        <w:rPr>
          <w:rFonts w:hint="cs"/>
          <w:rtl/>
        </w:rPr>
        <w:t xml:space="preserve"> </w:t>
      </w:r>
      <w:r w:rsidRPr="001F6FC4">
        <w:rPr>
          <w:rtl/>
          <w:lang w:bidi="ar"/>
        </w:rPr>
        <w:t>ل</w:t>
      </w:r>
      <w:r w:rsidRPr="001F6FC4">
        <w:rPr>
          <w:rFonts w:hint="cs"/>
          <w:rtl/>
          <w:lang w:bidi="ar"/>
        </w:rPr>
        <w:t xml:space="preserve">طائرة تحلق على </w:t>
      </w:r>
      <w:r w:rsidRPr="001F6FC4">
        <w:rPr>
          <w:rtl/>
          <w:lang w:bidi="ar"/>
        </w:rPr>
        <w:t xml:space="preserve">ارتفاع </w:t>
      </w:r>
      <w:r w:rsidRPr="001F6FC4">
        <w:t>19</w:t>
      </w:r>
      <w:r w:rsidRPr="001F6FC4">
        <w:rPr>
          <w:rFonts w:hint="cs"/>
          <w:rtl/>
          <w:lang w:bidi="ar"/>
        </w:rPr>
        <w:t> </w:t>
      </w:r>
      <w:r w:rsidRPr="001F6FC4">
        <w:rPr>
          <w:lang w:val="en-GB"/>
        </w:rPr>
        <w:t>km</w:t>
      </w:r>
      <w:r w:rsidRPr="001F6FC4">
        <w:rPr>
          <w:rFonts w:hint="cs"/>
          <w:rtl/>
        </w:rPr>
        <w:t xml:space="preserve"> و</w:t>
      </w:r>
      <w:r w:rsidRPr="001F6FC4">
        <w:rPr>
          <w:rtl/>
          <w:lang w:bidi="ar"/>
        </w:rPr>
        <w:t>في</w:t>
      </w:r>
      <w:r w:rsidRPr="001F6FC4">
        <w:rPr>
          <w:rFonts w:hint="cs"/>
          <w:rtl/>
          <w:lang w:bidi="ar"/>
        </w:rPr>
        <w:t> </w:t>
      </w:r>
      <w:r w:rsidRPr="001F6FC4">
        <w:rPr>
          <w:rtl/>
          <w:lang w:bidi="ar"/>
        </w:rPr>
        <w:t>حدود</w:t>
      </w:r>
      <w:r w:rsidRPr="001F6FC4">
        <w:rPr>
          <w:rFonts w:hint="cs"/>
          <w:rtl/>
          <w:lang w:bidi="ar"/>
        </w:rPr>
        <w:t> </w:t>
      </w:r>
      <w:r w:rsidRPr="001F6FC4">
        <w:t>180</w:t>
      </w:r>
      <w:r w:rsidRPr="001F6FC4">
        <w:noBreakHyphen/>
        <w:t>150</w:t>
      </w:r>
      <w:r w:rsidRPr="001F6FC4">
        <w:rPr>
          <w:rFonts w:hint="cs"/>
          <w:rtl/>
          <w:lang w:bidi="ar"/>
        </w:rPr>
        <w:t> </w:t>
      </w:r>
      <w:r w:rsidRPr="001F6FC4">
        <w:rPr>
          <w:lang w:val="en-GB"/>
        </w:rPr>
        <w:t>km</w:t>
      </w:r>
      <w:r w:rsidRPr="001F6FC4">
        <w:rPr>
          <w:rFonts w:hint="cs"/>
          <w:rtl/>
        </w:rPr>
        <w:t xml:space="preserve"> </w:t>
      </w:r>
      <w:r w:rsidRPr="001F6FC4">
        <w:rPr>
          <w:rtl/>
          <w:lang w:bidi="ar"/>
        </w:rPr>
        <w:t>ل</w:t>
      </w:r>
      <w:r w:rsidRPr="001F6FC4">
        <w:rPr>
          <w:rFonts w:hint="cs"/>
          <w:rtl/>
          <w:lang w:bidi="ar"/>
        </w:rPr>
        <w:t xml:space="preserve">طائرة تحلق على </w:t>
      </w:r>
      <w:r w:rsidRPr="001F6FC4">
        <w:rPr>
          <w:rtl/>
          <w:lang w:bidi="ar"/>
        </w:rPr>
        <w:t xml:space="preserve">ارتفاع </w:t>
      </w:r>
      <w:r w:rsidRPr="001F6FC4">
        <w:rPr>
          <w:lang w:val="en-GB"/>
        </w:rPr>
        <w:t>2,4</w:t>
      </w:r>
      <w:r w:rsidRPr="001F6FC4">
        <w:rPr>
          <w:rFonts w:hint="eastAsia"/>
          <w:rtl/>
        </w:rPr>
        <w:t> </w:t>
      </w:r>
      <w:r w:rsidRPr="001F6FC4">
        <w:rPr>
          <w:lang w:val="en-GB"/>
        </w:rPr>
        <w:t>km</w:t>
      </w:r>
      <w:r w:rsidRPr="001F6FC4">
        <w:rPr>
          <w:rFonts w:hint="cs"/>
          <w:rtl/>
        </w:rPr>
        <w:t>.</w:t>
      </w:r>
    </w:p>
    <w:p w:rsidR="00F16602" w:rsidRDefault="001F6FC4" w:rsidP="001F6FC4">
      <w:r w:rsidRPr="001F6FC4">
        <w:rPr>
          <w:rtl/>
          <w:lang w:bidi="ar"/>
        </w:rPr>
        <w:t xml:space="preserve">ومن المهم </w:t>
      </w:r>
      <w:r w:rsidRPr="001F6FC4">
        <w:rPr>
          <w:rFonts w:hint="cs"/>
          <w:rtl/>
          <w:lang w:bidi="ar"/>
        </w:rPr>
        <w:t>ملاحظة</w:t>
      </w:r>
      <w:r w:rsidRPr="001F6FC4">
        <w:rPr>
          <w:rtl/>
          <w:lang w:bidi="ar"/>
        </w:rPr>
        <w:t xml:space="preserve"> أن النطاق</w:t>
      </w:r>
      <w:r w:rsidRPr="001F6FC4">
        <w:rPr>
          <w:rFonts w:hint="cs"/>
          <w:rtl/>
          <w:lang w:bidi="ar"/>
        </w:rPr>
        <w:t> </w:t>
      </w:r>
      <w:r w:rsidRPr="001F6FC4">
        <w:rPr>
          <w:rFonts w:hint="cs"/>
        </w:rPr>
        <w:t>GHz</w:t>
      </w:r>
      <w:r w:rsidRPr="001F6FC4">
        <w:rPr>
          <w:rFonts w:hint="eastAsia"/>
        </w:rPr>
        <w:t> </w:t>
      </w:r>
      <w:r w:rsidRPr="001F6FC4">
        <w:rPr>
          <w:lang w:val="en-GB"/>
        </w:rPr>
        <w:t>14,8-14,5</w:t>
      </w:r>
      <w:r w:rsidRPr="001F6FC4">
        <w:rPr>
          <w:rtl/>
          <w:lang w:bidi="ar"/>
        </w:rPr>
        <w:t xml:space="preserve"> ه</w:t>
      </w:r>
      <w:r w:rsidRPr="001F6FC4">
        <w:rPr>
          <w:rFonts w:hint="cs"/>
          <w:rtl/>
          <w:lang w:bidi="ar"/>
        </w:rPr>
        <w:t>و</w:t>
      </w:r>
      <w:r w:rsidRPr="001F6FC4">
        <w:rPr>
          <w:rtl/>
          <w:lang w:bidi="ar"/>
        </w:rPr>
        <w:t xml:space="preserve"> نطاق مخ</w:t>
      </w:r>
      <w:r w:rsidRPr="001F6FC4">
        <w:rPr>
          <w:rFonts w:hint="cs"/>
          <w:rtl/>
          <w:lang w:bidi="ar"/>
        </w:rPr>
        <w:t>صص</w:t>
      </w:r>
      <w:r w:rsidRPr="001F6FC4">
        <w:rPr>
          <w:rtl/>
          <w:lang w:bidi="ar"/>
        </w:rPr>
        <w:t xml:space="preserve"> ل</w:t>
      </w:r>
      <w:r w:rsidRPr="001F6FC4">
        <w:rPr>
          <w:rtl/>
          <w:lang w:bidi="ar-EG"/>
        </w:rPr>
        <w:t>لخدمة الثابتة الساتلية</w:t>
      </w:r>
      <w:r w:rsidRPr="001F6FC4">
        <w:rPr>
          <w:rtl/>
          <w:lang w:bidi="ar"/>
        </w:rPr>
        <w:t xml:space="preserve"> (أرض-</w:t>
      </w:r>
      <w:r w:rsidRPr="001F6FC4">
        <w:rPr>
          <w:rFonts w:hint="cs"/>
          <w:rtl/>
          <w:lang w:bidi="ar"/>
        </w:rPr>
        <w:t>فضاء</w:t>
      </w:r>
      <w:r w:rsidRPr="001F6FC4">
        <w:rPr>
          <w:rtl/>
          <w:lang w:bidi="ar"/>
        </w:rPr>
        <w:t>)، و</w:t>
      </w:r>
      <w:r w:rsidRPr="001F6FC4">
        <w:rPr>
          <w:rFonts w:hint="cs"/>
          <w:rtl/>
          <w:lang w:bidi="ar"/>
        </w:rPr>
        <w:t>ي</w:t>
      </w:r>
      <w:r w:rsidRPr="001F6FC4">
        <w:rPr>
          <w:rtl/>
          <w:lang w:bidi="ar"/>
        </w:rPr>
        <w:t>قتصر</w:t>
      </w:r>
      <w:r w:rsidRPr="001F6FC4">
        <w:rPr>
          <w:rFonts w:hint="cs"/>
          <w:rtl/>
          <w:lang w:bidi="ar"/>
        </w:rPr>
        <w:t xml:space="preserve"> استخدامه</w:t>
      </w:r>
      <w:r w:rsidRPr="001F6FC4">
        <w:rPr>
          <w:rtl/>
          <w:lang w:bidi="ar"/>
        </w:rPr>
        <w:t xml:space="preserve"> على وصلات التغذية للخدمة الإذاعية الساتلية</w:t>
      </w:r>
      <w:r w:rsidRPr="001F6FC4">
        <w:rPr>
          <w:rFonts w:hint="cs"/>
          <w:rtl/>
          <w:lang w:bidi="ar"/>
        </w:rPr>
        <w:t> </w:t>
      </w:r>
      <w:r w:rsidRPr="001F6FC4">
        <w:t>(BSS)</w:t>
      </w:r>
      <w:r w:rsidRPr="001F6FC4">
        <w:rPr>
          <w:rtl/>
          <w:lang w:bidi="ar"/>
        </w:rPr>
        <w:t xml:space="preserve"> خارج أوروبا.</w:t>
      </w:r>
      <w:r w:rsidRPr="001F6FC4">
        <w:rPr>
          <w:rFonts w:hint="cs"/>
          <w:rtl/>
          <w:lang w:bidi="ar"/>
        </w:rPr>
        <w:t xml:space="preserve"> وتتحسب</w:t>
      </w:r>
      <w:r w:rsidRPr="001F6FC4">
        <w:rPr>
          <w:rtl/>
          <w:lang w:bidi="ar"/>
        </w:rPr>
        <w:t xml:space="preserve"> هذه </w:t>
      </w:r>
      <w:r w:rsidRPr="001F6FC4">
        <w:rPr>
          <w:rFonts w:hint="cs"/>
          <w:rtl/>
          <w:lang w:bidi="ar"/>
        </w:rPr>
        <w:t>النطاقات</w:t>
      </w:r>
      <w:r w:rsidRPr="001F6FC4">
        <w:rPr>
          <w:rtl/>
          <w:lang w:bidi="ar"/>
        </w:rPr>
        <w:t xml:space="preserve"> </w:t>
      </w:r>
      <w:r w:rsidRPr="001F6FC4">
        <w:rPr>
          <w:rFonts w:hint="cs"/>
          <w:rtl/>
          <w:lang w:bidi="ar"/>
        </w:rPr>
        <w:t>المخططة</w:t>
      </w:r>
      <w:r w:rsidRPr="001F6FC4">
        <w:rPr>
          <w:rtl/>
          <w:lang w:bidi="ar"/>
        </w:rPr>
        <w:t xml:space="preserve"> </w:t>
      </w:r>
      <w:r w:rsidRPr="001F6FC4">
        <w:rPr>
          <w:rFonts w:hint="cs"/>
          <w:rtl/>
          <w:lang w:bidi="ar"/>
        </w:rPr>
        <w:t>ل</w:t>
      </w:r>
      <w:r w:rsidRPr="001F6FC4">
        <w:rPr>
          <w:rtl/>
          <w:lang w:bidi="ar"/>
        </w:rPr>
        <w:t>لاحتياجات المستقبلية للبلدان النامية.</w:t>
      </w:r>
      <w:r w:rsidRPr="001F6FC4">
        <w:rPr>
          <w:rFonts w:hint="cs"/>
          <w:rtl/>
          <w:lang w:bidi="ar"/>
        </w:rPr>
        <w:t xml:space="preserve"> و</w:t>
      </w:r>
      <w:r w:rsidRPr="001F6FC4">
        <w:rPr>
          <w:rtl/>
          <w:lang w:bidi="ar"/>
        </w:rPr>
        <w:t>على الرغم من</w:t>
      </w:r>
      <w:r w:rsidRPr="001F6FC4">
        <w:rPr>
          <w:rFonts w:hint="cs"/>
          <w:rtl/>
          <w:lang w:bidi="ar"/>
        </w:rPr>
        <w:t xml:space="preserve"> أن </w:t>
      </w:r>
      <w:r w:rsidRPr="001F6FC4">
        <w:rPr>
          <w:rtl/>
          <w:lang w:bidi="ar"/>
        </w:rPr>
        <w:t>بعض السواتل مسجلة حاليا</w:t>
      </w:r>
      <w:r w:rsidRPr="001F6FC4">
        <w:rPr>
          <w:rFonts w:hint="cs"/>
          <w:rtl/>
          <w:lang w:bidi="ar"/>
        </w:rPr>
        <w:t>ً</w:t>
      </w:r>
      <w:r w:rsidRPr="001F6FC4">
        <w:rPr>
          <w:rtl/>
          <w:lang w:bidi="ar"/>
        </w:rPr>
        <w:t xml:space="preserve"> في</w:t>
      </w:r>
      <w:r w:rsidRPr="001F6FC4">
        <w:rPr>
          <w:rtl/>
        </w:rPr>
        <w:t xml:space="preserve"> </w:t>
      </w:r>
      <w:r w:rsidRPr="001F6FC4">
        <w:rPr>
          <w:rtl/>
          <w:lang w:bidi="ar"/>
        </w:rPr>
        <w:t>السجل الأساسي الدولي للترددات</w:t>
      </w:r>
      <w:r w:rsidRPr="001F6FC4">
        <w:rPr>
          <w:rFonts w:hint="cs"/>
          <w:rtl/>
          <w:lang w:bidi="ar"/>
        </w:rPr>
        <w:t>، لم</w:t>
      </w:r>
      <w:r w:rsidRPr="001F6FC4">
        <w:rPr>
          <w:rFonts w:hint="eastAsia"/>
          <w:rtl/>
          <w:lang w:bidi="ar"/>
        </w:rPr>
        <w:t> </w:t>
      </w:r>
      <w:r w:rsidRPr="001F6FC4">
        <w:rPr>
          <w:rFonts w:hint="cs"/>
          <w:rtl/>
          <w:lang w:bidi="ar"/>
        </w:rPr>
        <w:t>يرد أي تبليغ بشأن محطات أرضية عادية أو</w:t>
      </w:r>
      <w:r w:rsidRPr="001F6FC4">
        <w:rPr>
          <w:rFonts w:hint="eastAsia"/>
          <w:rtl/>
          <w:lang w:bidi="ar"/>
        </w:rPr>
        <w:t> </w:t>
      </w:r>
      <w:r w:rsidRPr="001F6FC4">
        <w:rPr>
          <w:rFonts w:hint="cs"/>
          <w:rtl/>
          <w:lang w:bidi="ar"/>
        </w:rPr>
        <w:t>محددة في هذا النطاق. ولئن كان حصر ما</w:t>
      </w:r>
      <w:r w:rsidRPr="001F6FC4">
        <w:rPr>
          <w:rFonts w:hint="eastAsia"/>
          <w:rtl/>
          <w:lang w:bidi="ar"/>
        </w:rPr>
        <w:t> </w:t>
      </w:r>
      <w:r w:rsidRPr="001F6FC4">
        <w:rPr>
          <w:rFonts w:hint="cs"/>
          <w:rtl/>
          <w:lang w:bidi="ar"/>
        </w:rPr>
        <w:t>يمكن أن تستخدمه ا</w:t>
      </w:r>
      <w:r w:rsidRPr="001F6FC4">
        <w:rPr>
          <w:rtl/>
          <w:lang w:bidi="ar-EG"/>
        </w:rPr>
        <w:t>لخدمة الثابتة الساتلية</w:t>
      </w:r>
      <w:r w:rsidRPr="001F6FC4">
        <w:rPr>
          <w:rtl/>
          <w:lang w:bidi="ar"/>
        </w:rPr>
        <w:t xml:space="preserve"> </w:t>
      </w:r>
      <w:r w:rsidRPr="001F6FC4">
        <w:rPr>
          <w:rFonts w:hint="cs"/>
          <w:rtl/>
          <w:lang w:bidi="ar"/>
        </w:rPr>
        <w:t>ب</w:t>
      </w:r>
      <w:r w:rsidRPr="001F6FC4">
        <w:rPr>
          <w:rtl/>
          <w:lang w:bidi="ar"/>
        </w:rPr>
        <w:t>وصلات التغذية</w:t>
      </w:r>
      <w:r w:rsidRPr="001F6FC4">
        <w:rPr>
          <w:rFonts w:hint="cs"/>
          <w:rtl/>
          <w:lang w:bidi="ar"/>
        </w:rPr>
        <w:t xml:space="preserve"> </w:t>
      </w:r>
      <w:r w:rsidRPr="001F6FC4">
        <w:rPr>
          <w:rtl/>
          <w:lang w:bidi="ar"/>
        </w:rPr>
        <w:t>للخدمة الإذاعية الساتلية</w:t>
      </w:r>
      <w:r w:rsidRPr="001F6FC4">
        <w:rPr>
          <w:rFonts w:hint="cs"/>
          <w:rtl/>
          <w:lang w:bidi="ar"/>
        </w:rPr>
        <w:t xml:space="preserve"> لا</w:t>
      </w:r>
      <w:r w:rsidRPr="001F6FC4">
        <w:rPr>
          <w:rFonts w:hint="eastAsia"/>
          <w:rtl/>
          <w:lang w:bidi="ar"/>
        </w:rPr>
        <w:t> </w:t>
      </w:r>
      <w:r w:rsidRPr="001F6FC4">
        <w:rPr>
          <w:rFonts w:hint="cs"/>
          <w:rtl/>
          <w:lang w:bidi="ar"/>
        </w:rPr>
        <w:t>يضمن</w:t>
      </w:r>
      <w:r w:rsidRPr="001F6FC4">
        <w:rPr>
          <w:rtl/>
          <w:lang w:bidi="ar"/>
        </w:rPr>
        <w:t xml:space="preserve"> حماية جميع عمليات </w:t>
      </w:r>
      <w:r w:rsidRPr="001F6FC4">
        <w:rPr>
          <w:rtl/>
          <w:lang w:bidi="ar-EG"/>
        </w:rPr>
        <w:t>الخدمة المتنقلة للطيران</w:t>
      </w:r>
      <w:r w:rsidRPr="001F6FC4">
        <w:rPr>
          <w:rtl/>
          <w:lang w:bidi="ar"/>
        </w:rPr>
        <w:t>،</w:t>
      </w:r>
      <w:r w:rsidRPr="001F6FC4">
        <w:rPr>
          <w:rFonts w:hint="cs"/>
          <w:rtl/>
          <w:lang w:bidi="ar"/>
        </w:rPr>
        <w:t xml:space="preserve"> فهو يقلل إلى أدنى حد من احتمال التضارب.</w:t>
      </w:r>
    </w:p>
    <w:p w:rsidR="002919E1" w:rsidRPr="002919E1" w:rsidRDefault="008F4626" w:rsidP="00531DC7">
      <w:pPr>
        <w:rPr>
          <w:noProof/>
          <w:rtl/>
        </w:rPr>
      </w:pPr>
      <w:r w:rsidRPr="002919E1">
        <w:rPr>
          <w:rtl/>
        </w:rPr>
        <w:br w:type="page"/>
      </w:r>
    </w:p>
    <w:p w:rsidR="009F37C9" w:rsidRDefault="00F96C74" w:rsidP="008A6056">
      <w:pPr>
        <w:pStyle w:val="ArtNo"/>
        <w:rPr>
          <w:rtl/>
        </w:rPr>
      </w:pPr>
      <w:r>
        <w:rPr>
          <w:rtl/>
        </w:rPr>
        <w:lastRenderedPageBreak/>
        <w:t xml:space="preserve">المـادة </w:t>
      </w:r>
      <w:r w:rsidRPr="008462AD">
        <w:rPr>
          <w:rStyle w:val="href"/>
        </w:rPr>
        <w:t>5</w:t>
      </w:r>
    </w:p>
    <w:p w:rsidR="009F37C9" w:rsidRPr="007031A9" w:rsidRDefault="00F96C74" w:rsidP="009F37C9">
      <w:pPr>
        <w:pStyle w:val="Arttitle"/>
        <w:rPr>
          <w:b w:val="0"/>
          <w:rtl/>
        </w:rPr>
      </w:pPr>
      <w:bookmarkStart w:id="1" w:name="_Toc331055733"/>
      <w:r w:rsidRPr="007031A9">
        <w:rPr>
          <w:b w:val="0"/>
          <w:rtl/>
        </w:rPr>
        <w:t>توزيع نطاقات التردد</w:t>
      </w:r>
      <w:bookmarkEnd w:id="1"/>
    </w:p>
    <w:p w:rsidR="009F37C9" w:rsidRDefault="00F96C74"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6D11A4" w:rsidRDefault="00F96C74">
      <w:pPr>
        <w:pStyle w:val="Proposal"/>
      </w:pPr>
      <w:r>
        <w:rPr>
          <w:u w:val="single"/>
        </w:rPr>
        <w:t>NOC</w:t>
      </w:r>
      <w:r>
        <w:tab/>
        <w:t>BAH/BLZ/CAN/CTR/EQA/USA/JMC/PRG/71/1</w:t>
      </w:r>
    </w:p>
    <w:p w:rsidR="009F37C9" w:rsidRDefault="00F96C74">
      <w:pPr>
        <w:pStyle w:val="Tabletitle"/>
        <w:spacing w:before="240"/>
        <w:rPr>
          <w:rtl/>
        </w:rPr>
        <w:pPrChange w:id="2" w:author="El Wardany, Samy" w:date="2011-08-01T14:42:00Z">
          <w:pPr/>
        </w:pPrChange>
      </w:pPr>
      <w: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C31634" w:rsidTr="00C31634">
        <w:trPr>
          <w:cantSplit/>
        </w:trPr>
        <w:tc>
          <w:tcPr>
            <w:tcW w:w="9356" w:type="dxa"/>
            <w:gridSpan w:val="3"/>
            <w:tcBorders>
              <w:top w:val="single" w:sz="4" w:space="0" w:color="auto"/>
              <w:left w:val="single" w:sz="4" w:space="0" w:color="auto"/>
              <w:bottom w:val="single" w:sz="4" w:space="0" w:color="auto"/>
              <w:right w:val="single" w:sz="4" w:space="0" w:color="auto"/>
            </w:tcBorders>
          </w:tcPr>
          <w:p w:rsidR="00C31634" w:rsidRDefault="00F96C74" w:rsidP="005F1F1C">
            <w:pPr>
              <w:pStyle w:val="Tablehead"/>
            </w:pPr>
            <w:r>
              <w:rPr>
                <w:rtl/>
              </w:rPr>
              <w:t>التوزيع على الخدمات</w:t>
            </w:r>
          </w:p>
        </w:tc>
      </w:tr>
      <w:tr w:rsidR="00C31634" w:rsidTr="00C31634">
        <w:trPr>
          <w:cantSplit/>
        </w:trPr>
        <w:tc>
          <w:tcPr>
            <w:tcW w:w="3119" w:type="dxa"/>
            <w:tcBorders>
              <w:top w:val="single" w:sz="4" w:space="0" w:color="auto"/>
              <w:left w:val="single" w:sz="6" w:space="0" w:color="auto"/>
              <w:bottom w:val="single" w:sz="6" w:space="0" w:color="auto"/>
              <w:right w:val="single" w:sz="6" w:space="0" w:color="auto"/>
            </w:tcBorders>
          </w:tcPr>
          <w:p w:rsidR="00C31634" w:rsidRDefault="00F96C74" w:rsidP="005F1F1C">
            <w:pPr>
              <w:pStyle w:val="Tablehead"/>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C31634" w:rsidRDefault="00F96C74" w:rsidP="005F1F1C">
            <w:pPr>
              <w:pStyle w:val="Tablehead"/>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C31634" w:rsidRDefault="00F96C74" w:rsidP="005F1F1C">
            <w:pPr>
              <w:pStyle w:val="Tablehead"/>
            </w:pPr>
            <w:r>
              <w:rPr>
                <w:rtl/>
              </w:rPr>
              <w:t xml:space="preserve">الإقليم </w:t>
            </w:r>
            <w:r>
              <w:t>3</w:t>
            </w:r>
          </w:p>
        </w:tc>
      </w:tr>
      <w:tr w:rsidR="00C31634" w:rsidTr="00C31634">
        <w:trPr>
          <w:cantSplit/>
        </w:trPr>
        <w:tc>
          <w:tcPr>
            <w:tcW w:w="9356" w:type="dxa"/>
            <w:gridSpan w:val="3"/>
            <w:tcBorders>
              <w:top w:val="single" w:sz="4" w:space="0" w:color="auto"/>
              <w:left w:val="single" w:sz="6" w:space="0" w:color="auto"/>
              <w:bottom w:val="single" w:sz="4" w:space="0" w:color="auto"/>
              <w:right w:val="single" w:sz="6" w:space="0" w:color="auto"/>
            </w:tcBorders>
          </w:tcPr>
          <w:p w:rsidR="00C31634" w:rsidRDefault="00F96C74" w:rsidP="00722AC3">
            <w:pPr>
              <w:pStyle w:val="TabletextS5"/>
              <w:ind w:left="3261" w:hanging="3261"/>
            </w:pPr>
            <w:r w:rsidRPr="0048256A">
              <w:rPr>
                <w:rStyle w:val="Tablefreq"/>
              </w:rPr>
              <w:t>14,8-14,5</w:t>
            </w:r>
            <w:r>
              <w:rPr>
                <w:rStyle w:val="Tablefreq"/>
              </w:rPr>
              <w:tab/>
            </w:r>
            <w:r>
              <w:rPr>
                <w:b/>
                <w:bCs/>
                <w:rtl/>
              </w:rPr>
              <w:t>ثابتة</w:t>
            </w:r>
          </w:p>
          <w:p w:rsidR="00C31634" w:rsidRDefault="00F96C74" w:rsidP="00722AC3">
            <w:pPr>
              <w:pStyle w:val="TabletextS5"/>
              <w:ind w:left="3261" w:hanging="3261"/>
            </w:pPr>
            <w:r>
              <w:tab/>
            </w:r>
            <w:r>
              <w:rPr>
                <w:b/>
                <w:bCs/>
                <w:rtl/>
              </w:rPr>
              <w:t>ثابتة ساتلية</w:t>
            </w:r>
            <w:r>
              <w:rPr>
                <w:rtl/>
              </w:rPr>
              <w:t xml:space="preserve"> (أرض-فضاء) </w:t>
            </w:r>
            <w:r>
              <w:rPr>
                <w:rFonts w:hint="cs"/>
                <w:rtl/>
              </w:rPr>
              <w:t xml:space="preserve"> </w:t>
            </w:r>
            <w:r w:rsidRPr="003648FF">
              <w:rPr>
                <w:rStyle w:val="Artref"/>
                <w:b w:val="0"/>
                <w:bCs w:val="0"/>
              </w:rPr>
              <w:t>510.5</w:t>
            </w:r>
          </w:p>
          <w:p w:rsidR="00C31634" w:rsidRDefault="00F96C74" w:rsidP="00722AC3">
            <w:pPr>
              <w:pStyle w:val="TabletextS5"/>
              <w:ind w:left="3261" w:hanging="3261"/>
            </w:pPr>
            <w:r>
              <w:tab/>
            </w:r>
            <w:r>
              <w:rPr>
                <w:b/>
                <w:bCs/>
                <w:rtl/>
              </w:rPr>
              <w:t>متنقلة</w:t>
            </w:r>
          </w:p>
          <w:p w:rsidR="00C31634" w:rsidRDefault="00F96C74" w:rsidP="00722AC3">
            <w:pPr>
              <w:pStyle w:val="TabletextS5"/>
              <w:ind w:left="3261" w:hanging="3261"/>
            </w:pPr>
            <w:r>
              <w:tab/>
            </w:r>
            <w:r>
              <w:rPr>
                <w:rtl/>
              </w:rPr>
              <w:t>أبحاث فضائية</w:t>
            </w:r>
          </w:p>
        </w:tc>
      </w:tr>
      <w:tr w:rsidR="00C31634" w:rsidTr="00C31634">
        <w:trPr>
          <w:cantSplit/>
        </w:trPr>
        <w:tc>
          <w:tcPr>
            <w:tcW w:w="9356" w:type="dxa"/>
            <w:gridSpan w:val="3"/>
            <w:tcBorders>
              <w:top w:val="single" w:sz="4" w:space="0" w:color="auto"/>
              <w:left w:val="single" w:sz="4" w:space="0" w:color="auto"/>
              <w:bottom w:val="single" w:sz="4" w:space="0" w:color="auto"/>
              <w:right w:val="single" w:sz="4" w:space="0" w:color="auto"/>
            </w:tcBorders>
          </w:tcPr>
          <w:p w:rsidR="00C31634" w:rsidRDefault="00F96C74" w:rsidP="00722AC3">
            <w:pPr>
              <w:pStyle w:val="TabletextS5"/>
              <w:ind w:left="3261" w:hanging="3261"/>
            </w:pPr>
            <w:r w:rsidRPr="0048256A">
              <w:rPr>
                <w:rStyle w:val="Tablefreq"/>
              </w:rPr>
              <w:t>15,35-14,8</w:t>
            </w:r>
            <w:r>
              <w:rPr>
                <w:bCs/>
                <w:color w:val="000000"/>
                <w:rtl/>
              </w:rPr>
              <w:tab/>
            </w:r>
            <w:r>
              <w:rPr>
                <w:b/>
                <w:bCs/>
                <w:rtl/>
              </w:rPr>
              <w:t>ثابتة</w:t>
            </w:r>
          </w:p>
          <w:p w:rsidR="00C31634" w:rsidRDefault="00F96C74" w:rsidP="00722AC3">
            <w:pPr>
              <w:pStyle w:val="TabletextS5"/>
              <w:ind w:left="3261" w:hanging="3261"/>
            </w:pPr>
            <w:r>
              <w:tab/>
            </w:r>
            <w:r>
              <w:rPr>
                <w:b/>
                <w:bCs/>
                <w:rtl/>
              </w:rPr>
              <w:t>متنقلة</w:t>
            </w:r>
          </w:p>
          <w:p w:rsidR="00C31634" w:rsidRDefault="00F96C74" w:rsidP="00722AC3">
            <w:pPr>
              <w:pStyle w:val="TabletextS5"/>
              <w:ind w:left="3261" w:hanging="3261"/>
            </w:pPr>
            <w:r>
              <w:tab/>
            </w:r>
            <w:r>
              <w:rPr>
                <w:rtl/>
              </w:rPr>
              <w:t>أبحاث فضائية</w:t>
            </w:r>
          </w:p>
          <w:p w:rsidR="00C31634" w:rsidRPr="003648FF" w:rsidRDefault="00F96C74" w:rsidP="00722AC3">
            <w:pPr>
              <w:pStyle w:val="TabletextS5"/>
              <w:ind w:left="3261" w:hanging="3261"/>
              <w:rPr>
                <w:rStyle w:val="Artref"/>
                <w:b w:val="0"/>
                <w:bCs w:val="0"/>
              </w:rPr>
            </w:pPr>
            <w:r>
              <w:tab/>
            </w:r>
            <w:r w:rsidRPr="003648FF">
              <w:rPr>
                <w:rStyle w:val="Artref"/>
                <w:b w:val="0"/>
                <w:bCs w:val="0"/>
              </w:rPr>
              <w:t>339.5</w:t>
            </w:r>
          </w:p>
        </w:tc>
      </w:tr>
    </w:tbl>
    <w:p w:rsidR="006D11A4" w:rsidRDefault="00F96C74" w:rsidP="00F469A3">
      <w:pPr>
        <w:pStyle w:val="Reasons"/>
        <w:rPr>
          <w:b w:val="0"/>
          <w:bCs w:val="0"/>
          <w:rtl/>
        </w:rPr>
      </w:pPr>
      <w:r>
        <w:rPr>
          <w:rtl/>
        </w:rPr>
        <w:t>الأسباب:</w:t>
      </w:r>
      <w:r>
        <w:tab/>
      </w:r>
      <w:r w:rsidR="00F469A3" w:rsidRPr="00F469A3">
        <w:rPr>
          <w:rFonts w:hint="cs"/>
          <w:b w:val="0"/>
          <w:bCs w:val="0"/>
          <w:rtl/>
        </w:rPr>
        <w:t>تبين</w:t>
      </w:r>
      <w:r w:rsidR="00F469A3" w:rsidRPr="00F469A3">
        <w:rPr>
          <w:b w:val="0"/>
          <w:bCs w:val="0"/>
          <w:rtl/>
        </w:rPr>
        <w:t xml:space="preserve"> دراسات قطاع الاتصالات الراديوية</w:t>
      </w:r>
      <w:r w:rsidR="00F469A3" w:rsidRPr="00F469A3">
        <w:rPr>
          <w:rFonts w:hint="cs"/>
          <w:b w:val="0"/>
          <w:bCs w:val="0"/>
          <w:rtl/>
        </w:rPr>
        <w:t xml:space="preserve"> احتمال حدوث تداخل للأنظمة الحالية للخدمة الثابتة والخدمة المتنقلة والخدمة المتنقلة للطيران.</w:t>
      </w:r>
    </w:p>
    <w:p w:rsidR="00F469A3" w:rsidRPr="00F469A3" w:rsidRDefault="00F469A3" w:rsidP="00F469A3">
      <w:pPr>
        <w:pStyle w:val="Reasons"/>
        <w:rPr>
          <w:b w:val="0"/>
          <w:bCs w:val="0"/>
          <w:rtl/>
        </w:rPr>
      </w:pPr>
    </w:p>
    <w:p w:rsidR="00F469A3" w:rsidRPr="00F469A3" w:rsidRDefault="00F469A3" w:rsidP="00F469A3">
      <w:pPr>
        <w:spacing w:before="600"/>
        <w:jc w:val="center"/>
      </w:pPr>
      <w:r>
        <w:rPr>
          <w:rFonts w:hint="cs"/>
          <w:rtl/>
        </w:rPr>
        <w:t>___________</w:t>
      </w:r>
    </w:p>
    <w:sectPr w:rsidR="00F469A3" w:rsidRPr="00F469A3">
      <w:headerReference w:type="even" r:id="rId13"/>
      <w:headerReference w:type="default" r:id="rId14"/>
      <w:footerReference w:type="default" r:id="rId15"/>
      <w:footerReference w:type="first" r:id="rId16"/>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92DD0">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E37EF2">
      <w:rPr>
        <w:noProof/>
        <w:lang w:val="es-ES"/>
      </w:rPr>
      <w:t>P:\ARA\ITU-R\CONF-R\CMR15\000\071REV2A.docx</w:t>
    </w:r>
    <w:r w:rsidRPr="00CB4300">
      <w:fldChar w:fldCharType="end"/>
    </w:r>
    <w:r w:rsidRPr="00CB4300">
      <w:rPr>
        <w:lang w:val="es-ES"/>
      </w:rPr>
      <w:t xml:space="preserve">  (</w:t>
    </w:r>
    <w:r w:rsidR="00292DD0">
      <w:rPr>
        <w:lang w:val="es-ES"/>
      </w:rPr>
      <w:t>390044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37EF2">
      <w:rPr>
        <w:noProof/>
      </w:rPr>
      <w:t>11.11.15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37EF2">
      <w:rPr>
        <w:noProof/>
      </w:rPr>
      <w:t>11.11.15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92DD0">
    <w:pPr>
      <w:pStyle w:val="Footer"/>
      <w:rPr>
        <w:lang w:val="es-ES"/>
      </w:rPr>
    </w:pPr>
    <w:r>
      <w:fldChar w:fldCharType="begin"/>
    </w:r>
    <w:r w:rsidRPr="00CB4300">
      <w:rPr>
        <w:lang w:val="es-ES"/>
      </w:rPr>
      <w:instrText xml:space="preserve"> FILENAME \p \* MERGEFORMAT </w:instrText>
    </w:r>
    <w:r>
      <w:fldChar w:fldCharType="separate"/>
    </w:r>
    <w:r w:rsidR="00E37EF2">
      <w:rPr>
        <w:noProof/>
        <w:lang w:val="es-ES"/>
      </w:rPr>
      <w:t>P:\ARA\ITU-R\CONF-R\CMR15\000\071REV2A.docx</w:t>
    </w:r>
    <w:r>
      <w:fldChar w:fldCharType="end"/>
    </w:r>
    <w:r w:rsidRPr="00CB4300">
      <w:rPr>
        <w:lang w:val="es-ES"/>
      </w:rPr>
      <w:t xml:space="preserve">   (3</w:t>
    </w:r>
    <w:r w:rsidR="00292DD0">
      <w:rPr>
        <w:lang w:val="es-ES"/>
      </w:rPr>
      <w:t>90044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37EF2">
      <w:rPr>
        <w:noProof/>
      </w:rPr>
      <w:t>11.11.15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37EF2">
      <w:rPr>
        <w:noProof/>
      </w:rPr>
      <w:t>11.11.15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37EF2">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71(Rev.2)-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53EBB"/>
    <w:rsid w:val="001629EC"/>
    <w:rsid w:val="00167364"/>
    <w:rsid w:val="001903B2"/>
    <w:rsid w:val="001E190C"/>
    <w:rsid w:val="001E54F6"/>
    <w:rsid w:val="001E5A8C"/>
    <w:rsid w:val="001F6FC4"/>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2DD0"/>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E3C81"/>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11A4"/>
    <w:rsid w:val="006D2674"/>
    <w:rsid w:val="006E38D0"/>
    <w:rsid w:val="006E465B"/>
    <w:rsid w:val="006F70BF"/>
    <w:rsid w:val="00716B1D"/>
    <w:rsid w:val="007248EC"/>
    <w:rsid w:val="00726E8B"/>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D0968"/>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C60A1"/>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77F8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37EF2"/>
    <w:rsid w:val="00E51BFA"/>
    <w:rsid w:val="00E61AE7"/>
    <w:rsid w:val="00E621A3"/>
    <w:rsid w:val="00E77D29"/>
    <w:rsid w:val="00E833BC"/>
    <w:rsid w:val="00E8580E"/>
    <w:rsid w:val="00E979A4"/>
    <w:rsid w:val="00EA1B76"/>
    <w:rsid w:val="00EA77D7"/>
    <w:rsid w:val="00EB32D2"/>
    <w:rsid w:val="00EC09B9"/>
    <w:rsid w:val="00ED048C"/>
    <w:rsid w:val="00ED4B29"/>
    <w:rsid w:val="00EF38AF"/>
    <w:rsid w:val="00F055F8"/>
    <w:rsid w:val="00F10CB4"/>
    <w:rsid w:val="00F11B3D"/>
    <w:rsid w:val="00F14763"/>
    <w:rsid w:val="00F16212"/>
    <w:rsid w:val="00F16602"/>
    <w:rsid w:val="00F25B80"/>
    <w:rsid w:val="00F2685F"/>
    <w:rsid w:val="00F350C8"/>
    <w:rsid w:val="00F469A3"/>
    <w:rsid w:val="00F8654D"/>
    <w:rsid w:val="00F900C9"/>
    <w:rsid w:val="00F92C96"/>
    <w:rsid w:val="00F96C74"/>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21413A2-199D-48DB-A735-0B254A54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R15-WRC15-C-0071!R2!MSW-A</DPM_x0020_File_x0020_name>
    <DPM_x0020_Author xmlns="32a1a8c5-2265-4ebc-b7a0-2071e2c5c9bb" xsi:nil="false">Documents Proposals Manager (DPM)</DPM_x0020_Author>
    <DPM_x0020_Version xmlns="32a1a8c5-2265-4ebc-b7a0-2071e2c5c9bb" xsi:nil="false">DPM_v5.2015.11.114_prod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69231152-3B0F-440E-AB78-38CB38A87B95}">
  <ds:schemaRefs>
    <ds:schemaRef ds:uri="http://schemas.microsoft.com/office/2006/documentManagement/types"/>
    <ds:schemaRef ds:uri="32a1a8c5-2265-4ebc-b7a0-2071e2c5c9bb"/>
    <ds:schemaRef ds:uri="http://schemas.microsoft.com/office/2006/metadata/properties"/>
    <ds:schemaRef ds:uri="http://schemas.openxmlformats.org/package/2006/metadata/core-properties"/>
    <ds:schemaRef ds:uri="http://purl.org/dc/dcmitype/"/>
    <ds:schemaRef ds:uri="http://purl.org/dc/terms/"/>
    <ds:schemaRef ds:uri="996b2e75-67fd-4955-a3b0-5ab9934cb50b"/>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1DC54093-6F01-485D-B3BC-0A97A1B6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861</Words>
  <Characters>4739</Characters>
  <Application>Microsoft Office Word</Application>
  <DocSecurity>0</DocSecurity>
  <Lines>91</Lines>
  <Paragraphs>45</Paragraphs>
  <ScaleCrop>false</ScaleCrop>
  <HeadingPairs>
    <vt:vector size="2" baseType="variant">
      <vt:variant>
        <vt:lpstr>Title</vt:lpstr>
      </vt:variant>
      <vt:variant>
        <vt:i4>1</vt:i4>
      </vt:variant>
    </vt:vector>
  </HeadingPairs>
  <TitlesOfParts>
    <vt:vector size="1" baseType="lpstr">
      <vt:lpstr>R15-WRC15-C-0071!R2!MSW-A</vt:lpstr>
    </vt:vector>
  </TitlesOfParts>
  <Manager>General Secretariat - Pool</Manager>
  <Company>International Telecommunication Union (ITU)</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R15-WRC15-C-0071!R2!MSW-A</dc:title>
  <dc:creator>Documents Proposals Manager (DPM)</dc:creator>
  <cp:keywords>DPM_v5.2015.11.114_prod</cp:keywords>
  <cp:lastModifiedBy>Awad, Samy</cp:lastModifiedBy>
  <cp:revision>15</cp:revision>
  <cp:lastPrinted>2015-11-11T19:28:00Z</cp:lastPrinted>
  <dcterms:created xsi:type="dcterms:W3CDTF">2015-11-11T17:59:00Z</dcterms:created>
  <dcterms:modified xsi:type="dcterms:W3CDTF">2015-11-11T19:29:00Z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