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1" w:name="ditulogo"/>
            <w:bookmarkEnd w:id="1"/>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E1D74" w:rsidP="00A466E6">
            <w:pPr>
              <w:spacing w:before="0"/>
              <w:rPr>
                <w:rFonts w:ascii="Verdana" w:hAnsi="Verdana" w:hint="eastAsia"/>
                <w:b/>
                <w:sz w:val="20"/>
                <w:lang w:eastAsia="zh-CN"/>
              </w:rPr>
            </w:pPr>
            <w:r>
              <w:rPr>
                <w:rFonts w:ascii="Verdana" w:hAnsi="Verdana" w:hint="eastAsia"/>
                <w:b/>
                <w:sz w:val="20"/>
                <w:lang w:eastAsia="zh-CN"/>
              </w:rPr>
              <w:t>第</w:t>
            </w:r>
            <w:r>
              <w:rPr>
                <w:rFonts w:ascii="Verdana" w:hAnsi="Verdana" w:hint="eastAsia"/>
                <w:b/>
                <w:sz w:val="20"/>
                <w:lang w:eastAsia="zh-CN"/>
              </w:rPr>
              <w:t>5</w:t>
            </w:r>
            <w:r>
              <w:rPr>
                <w:rFonts w:ascii="Verdana" w:hAnsi="Verdana" w:hint="eastAsia"/>
                <w:b/>
                <w:sz w:val="20"/>
                <w:lang w:eastAsia="zh-CN"/>
              </w:rPr>
              <w:t>委员会</w:t>
            </w:r>
          </w:p>
        </w:tc>
        <w:tc>
          <w:tcPr>
            <w:tcW w:w="3120" w:type="dxa"/>
          </w:tcPr>
          <w:p w:rsidR="00622560" w:rsidRPr="00622560" w:rsidRDefault="000273B7" w:rsidP="000E1D74">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71(Rev.</w:t>
            </w:r>
            <w:r w:rsidR="000E1D74">
              <w:rPr>
                <w:rFonts w:ascii="Verdana" w:hAnsi="Verdana" w:cs="Traditional Arabic"/>
                <w:b/>
                <w:sz w:val="20"/>
              </w:rPr>
              <w:t>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0E1D7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000E1D74">
              <w:rPr>
                <w:rFonts w:ascii="Verdana" w:hAnsi="Verdana"/>
                <w:b/>
                <w:bCs/>
                <w:sz w:val="20"/>
              </w:rPr>
              <w:t>12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001B7E">
            <w:pPr>
              <w:pStyle w:val="Source"/>
              <w:rPr>
                <w:lang w:eastAsia="zh-CN"/>
              </w:rPr>
            </w:pPr>
            <w:bookmarkStart w:id="3" w:name="dsource" w:colFirst="0" w:colLast="0"/>
            <w:r w:rsidRPr="000273B7">
              <w:rPr>
                <w:lang w:eastAsia="zh-CN"/>
              </w:rPr>
              <w:t>巴哈马（联邦）</w:t>
            </w:r>
            <w:r w:rsidRPr="000273B7">
              <w:rPr>
                <w:lang w:eastAsia="zh-CN"/>
              </w:rPr>
              <w:t>/</w:t>
            </w:r>
            <w:r w:rsidR="009F08AF">
              <w:rPr>
                <w:rFonts w:ascii="SimSun" w:hAnsi="SimSun" w:cs="SimSun" w:hint="eastAsia"/>
                <w:lang w:val="en-US" w:eastAsia="zh-CN"/>
              </w:rPr>
              <w:t>伯利兹</w:t>
            </w:r>
            <w:r w:rsidR="000E1D74">
              <w:rPr>
                <w:rFonts w:hint="eastAsia"/>
                <w:lang w:eastAsia="zh-CN"/>
              </w:rPr>
              <w:t>/</w:t>
            </w:r>
            <w:r w:rsidRPr="000273B7">
              <w:rPr>
                <w:lang w:eastAsia="zh-CN"/>
              </w:rPr>
              <w:t>加拿大</w:t>
            </w:r>
            <w:r w:rsidRPr="000273B7">
              <w:rPr>
                <w:lang w:eastAsia="zh-CN"/>
              </w:rPr>
              <w:t>/</w:t>
            </w:r>
            <w:r w:rsidRPr="000273B7">
              <w:rPr>
                <w:lang w:eastAsia="zh-CN"/>
              </w:rPr>
              <w:t>哥斯达黎加</w:t>
            </w:r>
            <w:r w:rsidRPr="000273B7">
              <w:rPr>
                <w:lang w:eastAsia="zh-CN"/>
              </w:rPr>
              <w:t>/</w:t>
            </w:r>
            <w:r w:rsidRPr="000273B7">
              <w:rPr>
                <w:lang w:eastAsia="zh-CN"/>
              </w:rPr>
              <w:t>厄瓜多尔</w:t>
            </w:r>
            <w:r w:rsidRPr="000273B7">
              <w:rPr>
                <w:lang w:eastAsia="zh-CN"/>
              </w:rPr>
              <w:t>/</w:t>
            </w:r>
            <w:r w:rsidR="001B1B27">
              <w:rPr>
                <w:lang w:eastAsia="zh-CN"/>
              </w:rPr>
              <w:br/>
            </w:r>
            <w:r w:rsidR="00001B7E" w:rsidRPr="000273B7">
              <w:rPr>
                <w:lang w:eastAsia="zh-CN"/>
              </w:rPr>
              <w:t>美利坚合众国</w:t>
            </w:r>
            <w:r w:rsidR="00001B7E" w:rsidRPr="000273B7">
              <w:rPr>
                <w:lang w:eastAsia="zh-CN"/>
              </w:rPr>
              <w:t>/</w:t>
            </w:r>
            <w:r w:rsidRPr="000273B7">
              <w:rPr>
                <w:lang w:eastAsia="zh-CN"/>
              </w:rPr>
              <w:t>牙买加</w:t>
            </w:r>
            <w:r w:rsidRPr="000273B7">
              <w:rPr>
                <w:lang w:eastAsia="zh-CN"/>
              </w:rPr>
              <w:t>/</w:t>
            </w:r>
            <w:r w:rsidRPr="000273B7">
              <w:rPr>
                <w:lang w:eastAsia="zh-CN"/>
              </w:rPr>
              <w:t>巴拉圭（共和国）</w:t>
            </w:r>
          </w:p>
        </w:tc>
      </w:tr>
      <w:tr w:rsidR="008221A4">
        <w:trPr>
          <w:cantSplit/>
        </w:trPr>
        <w:tc>
          <w:tcPr>
            <w:tcW w:w="10031" w:type="dxa"/>
            <w:gridSpan w:val="2"/>
          </w:tcPr>
          <w:p w:rsidR="008221A4" w:rsidRDefault="001B1B27" w:rsidP="008221A4">
            <w:pPr>
              <w:pStyle w:val="Title1"/>
              <w:rPr>
                <w:lang w:eastAsia="zh-CN"/>
              </w:rPr>
            </w:pPr>
            <w:bookmarkStart w:id="4" w:name="dtitle1" w:colFirst="0" w:colLast="0"/>
            <w:bookmarkEnd w:id="3"/>
            <w:r>
              <w:rPr>
                <w:rFonts w:hint="eastAsia"/>
                <w:lang w:eastAsia="zh-CN"/>
              </w:rPr>
              <w:t>有关大会工作</w:t>
            </w:r>
            <w:r>
              <w:rPr>
                <w:lang w:eastAsia="zh-CN"/>
              </w:rPr>
              <w:t>的提案</w:t>
            </w:r>
          </w:p>
        </w:tc>
      </w:tr>
      <w:tr w:rsidR="008221A4">
        <w:trPr>
          <w:cantSplit/>
        </w:trPr>
        <w:tc>
          <w:tcPr>
            <w:tcW w:w="10031" w:type="dxa"/>
            <w:gridSpan w:val="2"/>
          </w:tcPr>
          <w:p w:rsidR="008221A4" w:rsidRDefault="008221A4" w:rsidP="008221A4">
            <w:pPr>
              <w:pStyle w:val="Title2"/>
              <w:rPr>
                <w:lang w:eastAsia="zh-CN"/>
              </w:rPr>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1.6.2</w:t>
            </w:r>
          </w:p>
        </w:tc>
      </w:tr>
    </w:tbl>
    <w:bookmarkEnd w:id="6"/>
    <w:p w:rsidR="008B60D0" w:rsidRPr="00111152" w:rsidRDefault="00F249F5" w:rsidP="00467EBD">
      <w:pPr>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8B60D0" w:rsidRPr="00111152" w:rsidRDefault="00F249F5" w:rsidP="00ED112B">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8B60D0" w:rsidRDefault="00F249F5" w:rsidP="001A632B">
      <w:pPr>
        <w:rPr>
          <w:rFonts w:ascii="SimSun" w:hAnsi="SimSun" w:cs="SimSun"/>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1B1B27" w:rsidRPr="00111152" w:rsidRDefault="001B1B27" w:rsidP="001A632B">
      <w:pPr>
        <w:rPr>
          <w:lang w:eastAsia="zh-CN"/>
        </w:rPr>
      </w:pPr>
    </w:p>
    <w:p w:rsidR="001B1B27" w:rsidRDefault="001B1B27" w:rsidP="001B1B27">
      <w:pPr>
        <w:pStyle w:val="Headingb"/>
        <w:rPr>
          <w:lang w:eastAsia="zh-CN"/>
        </w:rPr>
      </w:pPr>
      <w:r>
        <w:rPr>
          <w:rFonts w:hint="eastAsia"/>
          <w:lang w:eastAsia="zh-CN"/>
        </w:rPr>
        <w:lastRenderedPageBreak/>
        <w:t>背景</w:t>
      </w:r>
    </w:p>
    <w:p w:rsidR="001B1B27" w:rsidRDefault="001B1B27" w:rsidP="001B1B27">
      <w:pPr>
        <w:ind w:firstLineChars="200" w:firstLine="480"/>
        <w:rPr>
          <w:lang w:eastAsia="zh-CN"/>
        </w:rPr>
      </w:pPr>
      <w:r>
        <w:rPr>
          <w:lang w:eastAsia="zh-CN"/>
        </w:rPr>
        <w:t>13</w:t>
      </w:r>
      <w:r>
        <w:rPr>
          <w:rFonts w:hint="eastAsia"/>
          <w:lang w:eastAsia="zh-CN"/>
        </w:rPr>
        <w:t>至</w:t>
      </w:r>
      <w:r>
        <w:rPr>
          <w:lang w:eastAsia="zh-CN"/>
        </w:rPr>
        <w:t>17 GHz</w:t>
      </w:r>
      <w:r>
        <w:rPr>
          <w:rFonts w:hint="eastAsia"/>
          <w:lang w:eastAsia="zh-CN"/>
        </w:rPr>
        <w:t>频段</w:t>
      </w:r>
      <w:r>
        <w:rPr>
          <w:lang w:eastAsia="zh-CN"/>
        </w:rPr>
        <w:t>划分给了应用于全球的多种服务</w:t>
      </w:r>
      <w:r>
        <w:rPr>
          <w:rFonts w:hint="eastAsia"/>
          <w:lang w:eastAsia="zh-CN"/>
        </w:rPr>
        <w:t>，</w:t>
      </w:r>
      <w:r>
        <w:rPr>
          <w:lang w:eastAsia="zh-CN"/>
        </w:rPr>
        <w:t>包括</w:t>
      </w:r>
      <w:r>
        <w:rPr>
          <w:rFonts w:hint="eastAsia"/>
          <w:lang w:eastAsia="zh-CN"/>
        </w:rPr>
        <w:t>卫星</w:t>
      </w:r>
      <w:r>
        <w:rPr>
          <w:lang w:eastAsia="zh-CN"/>
        </w:rPr>
        <w:t>地球探测、空间研究、航空无线电导航、移动和航空移动业务，体现了主管部门的重大且在许多情况下全球性的承诺。</w:t>
      </w:r>
      <w:r>
        <w:rPr>
          <w:rFonts w:hint="eastAsia"/>
          <w:lang w:eastAsia="zh-CN"/>
        </w:rPr>
        <w:t>纠正</w:t>
      </w:r>
      <w:r>
        <w:rPr>
          <w:lang w:eastAsia="zh-CN"/>
        </w:rPr>
        <w:t>可能在</w:t>
      </w:r>
      <w:r>
        <w:rPr>
          <w:lang w:eastAsia="zh-CN"/>
        </w:rPr>
        <w:t>13</w:t>
      </w:r>
      <w:r>
        <w:rPr>
          <w:rFonts w:hint="eastAsia"/>
          <w:lang w:eastAsia="zh-CN"/>
        </w:rPr>
        <w:t>至</w:t>
      </w:r>
      <w:r>
        <w:rPr>
          <w:lang w:eastAsia="zh-CN"/>
        </w:rPr>
        <w:t>17 GHz</w:t>
      </w:r>
      <w:r>
        <w:rPr>
          <w:rFonts w:hint="eastAsia"/>
          <w:lang w:eastAsia="zh-CN"/>
        </w:rPr>
        <w:t>频段卫星</w:t>
      </w:r>
      <w:r>
        <w:rPr>
          <w:lang w:eastAsia="zh-CN"/>
        </w:rPr>
        <w:t>固定业务（</w:t>
      </w:r>
      <w:r>
        <w:rPr>
          <w:lang w:eastAsia="zh-CN"/>
        </w:rPr>
        <w:t>F</w:t>
      </w:r>
      <w:r>
        <w:rPr>
          <w:rFonts w:hint="eastAsia"/>
          <w:lang w:eastAsia="zh-CN"/>
        </w:rPr>
        <w:t>SS</w:t>
      </w:r>
      <w:r>
        <w:rPr>
          <w:lang w:eastAsia="zh-CN"/>
        </w:rPr>
        <w:t>）</w:t>
      </w:r>
      <w:r>
        <w:rPr>
          <w:rFonts w:hint="eastAsia"/>
          <w:lang w:eastAsia="zh-CN"/>
        </w:rPr>
        <w:t>上下行</w:t>
      </w:r>
      <w:r>
        <w:rPr>
          <w:lang w:eastAsia="zh-CN"/>
        </w:rPr>
        <w:t>电路</w:t>
      </w:r>
      <w:r>
        <w:rPr>
          <w:rFonts w:hint="eastAsia"/>
          <w:lang w:eastAsia="zh-CN"/>
        </w:rPr>
        <w:t>之间造成</w:t>
      </w:r>
      <w:r>
        <w:rPr>
          <w:lang w:eastAsia="zh-CN"/>
        </w:rPr>
        <w:t>不平衡的</w:t>
      </w:r>
      <w:r>
        <w:rPr>
          <w:rFonts w:hint="eastAsia"/>
          <w:lang w:eastAsia="zh-CN"/>
        </w:rPr>
        <w:t>前</w:t>
      </w:r>
      <w:r>
        <w:rPr>
          <w:lang w:eastAsia="zh-CN"/>
        </w:rPr>
        <w:t>WRC</w:t>
      </w:r>
      <w:r>
        <w:rPr>
          <w:rFonts w:hint="eastAsia"/>
          <w:lang w:eastAsia="zh-CN"/>
        </w:rPr>
        <w:t>协议</w:t>
      </w:r>
      <w:r>
        <w:rPr>
          <w:lang w:eastAsia="zh-CN"/>
        </w:rPr>
        <w:t>的</w:t>
      </w:r>
      <w:r>
        <w:rPr>
          <w:rFonts w:hint="eastAsia"/>
          <w:lang w:eastAsia="zh-CN"/>
        </w:rPr>
        <w:t>努力，应</w:t>
      </w:r>
      <w:r>
        <w:rPr>
          <w:lang w:eastAsia="zh-CN"/>
        </w:rPr>
        <w:t>确保</w:t>
      </w:r>
      <w:r>
        <w:rPr>
          <w:rFonts w:hint="eastAsia"/>
          <w:lang w:eastAsia="zh-CN"/>
        </w:rPr>
        <w:t>重要</w:t>
      </w:r>
      <w:r>
        <w:rPr>
          <w:lang w:eastAsia="zh-CN"/>
        </w:rPr>
        <w:t>的现有运行受到保护</w:t>
      </w:r>
      <w:r>
        <w:rPr>
          <w:rFonts w:hint="eastAsia"/>
          <w:lang w:eastAsia="zh-CN"/>
        </w:rPr>
        <w:t>。</w:t>
      </w:r>
      <w:r w:rsidRPr="001F2357">
        <w:rPr>
          <w:lang w:eastAsia="zh-CN"/>
        </w:rPr>
        <w:t>CITEL</w:t>
      </w:r>
      <w:r>
        <w:rPr>
          <w:rFonts w:hint="eastAsia"/>
          <w:lang w:eastAsia="zh-CN"/>
        </w:rPr>
        <w:t>分别提交了多份</w:t>
      </w:r>
      <w:r w:rsidRPr="00515C01">
        <w:rPr>
          <w:u w:val="single"/>
          <w:lang w:eastAsia="zh-CN"/>
        </w:rPr>
        <w:t>NOC</w:t>
      </w:r>
      <w:r>
        <w:rPr>
          <w:rFonts w:hint="eastAsia"/>
          <w:lang w:eastAsia="zh-CN"/>
        </w:rPr>
        <w:t>提案，涵盖</w:t>
      </w:r>
      <w:r w:rsidRPr="001F2357">
        <w:rPr>
          <w:lang w:eastAsia="zh-CN"/>
        </w:rPr>
        <w:t>13.25-13.4 GHz</w:t>
      </w:r>
      <w:r>
        <w:rPr>
          <w:rFonts w:hint="eastAsia"/>
          <w:lang w:eastAsia="zh-CN"/>
        </w:rPr>
        <w:t>、</w:t>
      </w:r>
      <w:r w:rsidRPr="001F2357">
        <w:rPr>
          <w:lang w:eastAsia="zh-CN"/>
        </w:rPr>
        <w:t>13.4-13.75 GHz</w:t>
      </w:r>
      <w:r>
        <w:rPr>
          <w:rFonts w:hint="eastAsia"/>
          <w:lang w:eastAsia="zh-CN"/>
        </w:rPr>
        <w:t>、</w:t>
      </w:r>
      <w:r w:rsidRPr="001F2357">
        <w:rPr>
          <w:lang w:eastAsia="zh-CN"/>
        </w:rPr>
        <w:t>15.4-17.0 GHz</w:t>
      </w:r>
      <w:r>
        <w:rPr>
          <w:rFonts w:hint="eastAsia"/>
          <w:lang w:eastAsia="zh-CN"/>
        </w:rPr>
        <w:t>。本提案为涵盖</w:t>
      </w:r>
      <w:r w:rsidRPr="001F2357">
        <w:rPr>
          <w:lang w:eastAsia="zh-CN"/>
        </w:rPr>
        <w:t>14.5-15.35 GHz</w:t>
      </w:r>
      <w:r>
        <w:rPr>
          <w:rFonts w:hint="eastAsia"/>
          <w:lang w:eastAsia="zh-CN"/>
        </w:rPr>
        <w:t>的</w:t>
      </w:r>
      <w:r w:rsidRPr="00515C01">
        <w:rPr>
          <w:rFonts w:hint="eastAsia"/>
          <w:u w:val="single"/>
          <w:lang w:eastAsia="zh-CN"/>
        </w:rPr>
        <w:t>NOC</w:t>
      </w:r>
      <w:r>
        <w:rPr>
          <w:rFonts w:hint="eastAsia"/>
          <w:lang w:eastAsia="zh-CN"/>
        </w:rPr>
        <w:t>提案。本文件的签署国不支持在</w:t>
      </w:r>
      <w:r>
        <w:rPr>
          <w:rFonts w:hint="eastAsia"/>
          <w:lang w:eastAsia="zh-CN"/>
        </w:rPr>
        <w:t>2</w:t>
      </w:r>
      <w:r>
        <w:rPr>
          <w:rFonts w:hint="eastAsia"/>
          <w:lang w:eastAsia="zh-CN"/>
        </w:rPr>
        <w:t>区或</w:t>
      </w:r>
      <w:r>
        <w:rPr>
          <w:rFonts w:hint="eastAsia"/>
          <w:lang w:eastAsia="zh-CN"/>
        </w:rPr>
        <w:t>3</w:t>
      </w:r>
      <w:r>
        <w:rPr>
          <w:rFonts w:hint="eastAsia"/>
          <w:lang w:eastAsia="zh-CN"/>
        </w:rPr>
        <w:t>区</w:t>
      </w:r>
      <w:r w:rsidRPr="001F2357">
        <w:rPr>
          <w:lang w:eastAsia="zh-CN"/>
        </w:rPr>
        <w:t>14.5-15.35 GHz</w:t>
      </w:r>
      <w:r>
        <w:rPr>
          <w:rFonts w:hint="eastAsia"/>
          <w:lang w:eastAsia="zh-CN"/>
        </w:rPr>
        <w:t>的频率范围内新增一项给作为主要业务的</w:t>
      </w:r>
      <w:r>
        <w:rPr>
          <w:rFonts w:hint="eastAsia"/>
          <w:lang w:eastAsia="zh-CN"/>
        </w:rPr>
        <w:t>FSS</w:t>
      </w:r>
      <w:r>
        <w:rPr>
          <w:rFonts w:hint="eastAsia"/>
          <w:lang w:eastAsia="zh-CN"/>
        </w:rPr>
        <w:t>（地对空）的划分，因为会对现有的全球业务造成干扰。</w:t>
      </w:r>
    </w:p>
    <w:p w:rsidR="001B1B27" w:rsidRDefault="001B1B27" w:rsidP="001B1B27">
      <w:pPr>
        <w:ind w:firstLineChars="200" w:firstLine="480"/>
        <w:rPr>
          <w:lang w:eastAsia="zh-CN"/>
        </w:rPr>
      </w:pPr>
      <w:r>
        <w:rPr>
          <w:rFonts w:hint="eastAsia"/>
          <w:lang w:eastAsia="zh-CN"/>
        </w:rPr>
        <w:t>在</w:t>
      </w:r>
      <w:r w:rsidRPr="006D5FF0">
        <w:rPr>
          <w:lang w:eastAsia="zh-CN"/>
        </w:rPr>
        <w:t>14.5-15.35 GHz</w:t>
      </w:r>
      <w:r>
        <w:rPr>
          <w:rFonts w:hint="eastAsia"/>
          <w:lang w:eastAsia="zh-CN"/>
        </w:rPr>
        <w:t>频率范围内，国际电联所有三个区均有作为主要业务的固定和移动业务划分。在</w:t>
      </w:r>
      <w:r w:rsidRPr="006D5FF0">
        <w:rPr>
          <w:lang w:eastAsia="zh-CN"/>
        </w:rPr>
        <w:t>14.5-14.8 GHz</w:t>
      </w:r>
      <w:r>
        <w:rPr>
          <w:rFonts w:hint="eastAsia"/>
          <w:lang w:eastAsia="zh-CN"/>
        </w:rPr>
        <w:t>频段，国际电联所有三个区也都有作为主要业务的</w:t>
      </w:r>
      <w:r w:rsidRPr="006D5FF0">
        <w:rPr>
          <w:lang w:eastAsia="zh-CN"/>
        </w:rPr>
        <w:t>FSS</w:t>
      </w:r>
      <w:r>
        <w:rPr>
          <w:lang w:eastAsia="zh-CN"/>
        </w:rPr>
        <w:t>（地对空）</w:t>
      </w:r>
      <w:r>
        <w:rPr>
          <w:rFonts w:hint="eastAsia"/>
          <w:lang w:eastAsia="zh-CN"/>
        </w:rPr>
        <w:t>划分，但需适用《无线电规则》第</w:t>
      </w:r>
      <w:r w:rsidRPr="006D5FF0">
        <w:rPr>
          <w:lang w:eastAsia="zh-CN"/>
        </w:rPr>
        <w:t>5.510</w:t>
      </w:r>
      <w:r>
        <w:rPr>
          <w:rFonts w:hint="eastAsia"/>
          <w:lang w:eastAsia="zh-CN"/>
        </w:rPr>
        <w:t>款。第</w:t>
      </w:r>
      <w:r w:rsidRPr="006D5FF0">
        <w:rPr>
          <w:lang w:eastAsia="zh-CN"/>
        </w:rPr>
        <w:t>5.510</w:t>
      </w:r>
      <w:r>
        <w:rPr>
          <w:rFonts w:hint="eastAsia"/>
          <w:lang w:eastAsia="zh-CN"/>
        </w:rPr>
        <w:t>款将</w:t>
      </w:r>
      <w:r>
        <w:rPr>
          <w:rFonts w:hint="eastAsia"/>
          <w:lang w:eastAsia="zh-CN"/>
        </w:rPr>
        <w:t>FSS</w:t>
      </w:r>
      <w:r>
        <w:rPr>
          <w:rFonts w:hint="eastAsia"/>
          <w:lang w:eastAsia="zh-CN"/>
        </w:rPr>
        <w:t>使用限定为用于欧洲以外卫星广播业务的馈线链路，受附录</w:t>
      </w:r>
      <w:r w:rsidRPr="006D5FF0">
        <w:rPr>
          <w:lang w:eastAsia="zh-CN"/>
        </w:rPr>
        <w:t>30A</w:t>
      </w:r>
      <w:r>
        <w:rPr>
          <w:rFonts w:hint="eastAsia"/>
          <w:lang w:eastAsia="zh-CN"/>
        </w:rPr>
        <w:t>广播卫星规划及相关程序的制约。在</w:t>
      </w:r>
      <w:r w:rsidRPr="006D5FF0">
        <w:rPr>
          <w:lang w:eastAsia="zh-CN"/>
        </w:rPr>
        <w:t>14.5-15.35 GHz</w:t>
      </w:r>
      <w:r>
        <w:rPr>
          <w:lang w:eastAsia="zh-CN"/>
        </w:rPr>
        <w:t>频率范围</w:t>
      </w:r>
      <w:r>
        <w:rPr>
          <w:rFonts w:hint="eastAsia"/>
          <w:lang w:eastAsia="zh-CN"/>
        </w:rPr>
        <w:t>内，空间研究业务在所有三个区均有次要业务划分。航空移动数据链路目前</w:t>
      </w:r>
      <w:r w:rsidRPr="00837EF7">
        <w:rPr>
          <w:rFonts w:hint="eastAsia"/>
          <w:lang w:eastAsia="zh-CN"/>
        </w:rPr>
        <w:t>在</w:t>
      </w:r>
      <w:r w:rsidRPr="006D5FF0">
        <w:rPr>
          <w:lang w:eastAsia="zh-CN"/>
        </w:rPr>
        <w:t>14.5-15.35 GHz</w:t>
      </w:r>
      <w:r>
        <w:rPr>
          <w:rFonts w:hint="eastAsia"/>
          <w:lang w:eastAsia="zh-CN"/>
        </w:rPr>
        <w:t>范围</w:t>
      </w:r>
      <w:r w:rsidRPr="00837EF7">
        <w:rPr>
          <w:rFonts w:hint="eastAsia"/>
          <w:lang w:eastAsia="zh-CN"/>
        </w:rPr>
        <w:t>内的</w:t>
      </w:r>
      <w:r>
        <w:rPr>
          <w:rFonts w:hint="eastAsia"/>
          <w:lang w:eastAsia="zh-CN"/>
        </w:rPr>
        <w:t>移动业务（</w:t>
      </w:r>
      <w:r w:rsidRPr="00837EF7">
        <w:rPr>
          <w:rFonts w:hint="eastAsia"/>
          <w:lang w:eastAsia="zh-CN"/>
        </w:rPr>
        <w:t>MS</w:t>
      </w:r>
      <w:r>
        <w:rPr>
          <w:rFonts w:hint="eastAsia"/>
          <w:lang w:eastAsia="zh-CN"/>
        </w:rPr>
        <w:t>），即</w:t>
      </w:r>
      <w:r w:rsidRPr="00837EF7">
        <w:rPr>
          <w:rFonts w:hint="eastAsia"/>
          <w:lang w:eastAsia="zh-CN"/>
        </w:rPr>
        <w:t>航空移动业务（</w:t>
      </w:r>
      <w:r w:rsidRPr="00837EF7">
        <w:rPr>
          <w:rFonts w:hint="eastAsia"/>
          <w:lang w:eastAsia="zh-CN"/>
        </w:rPr>
        <w:t>AMS</w:t>
      </w:r>
      <w:r w:rsidRPr="00837EF7">
        <w:rPr>
          <w:rFonts w:hint="eastAsia"/>
          <w:lang w:eastAsia="zh-CN"/>
        </w:rPr>
        <w:t>）</w:t>
      </w:r>
      <w:r>
        <w:rPr>
          <w:rFonts w:hint="eastAsia"/>
          <w:lang w:eastAsia="zh-CN"/>
        </w:rPr>
        <w:t>的上一级业务</w:t>
      </w:r>
      <w:r w:rsidRPr="00837EF7">
        <w:rPr>
          <w:rFonts w:hint="eastAsia"/>
          <w:lang w:eastAsia="zh-CN"/>
        </w:rPr>
        <w:t>划分下</w:t>
      </w:r>
      <w:r>
        <w:rPr>
          <w:rFonts w:hint="eastAsia"/>
          <w:lang w:eastAsia="zh-CN"/>
        </w:rPr>
        <w:t>操作。</w:t>
      </w:r>
    </w:p>
    <w:p w:rsidR="001B1B27" w:rsidRDefault="001B1B27" w:rsidP="001B1B27">
      <w:pPr>
        <w:ind w:firstLineChars="200" w:firstLine="480"/>
        <w:rPr>
          <w:lang w:val="en-US" w:eastAsia="zh-CN"/>
        </w:rPr>
      </w:pPr>
      <w:r>
        <w:rPr>
          <w:rFonts w:hint="eastAsia"/>
          <w:lang w:eastAsia="zh-CN"/>
        </w:rPr>
        <w:t>许多主管部门已经实施了支持本国电信主干基础设施和其他重要操作的固定链路，如空中交通控制雷达数据的中继。国际电联的研究显示，</w:t>
      </w:r>
      <w:r>
        <w:rPr>
          <w:lang w:val="en-US" w:eastAsia="zh-CN"/>
        </w:rPr>
        <w:t>FSS</w:t>
      </w:r>
      <w:r>
        <w:rPr>
          <w:rFonts w:hint="eastAsia"/>
          <w:lang w:val="en-US" w:eastAsia="zh-CN"/>
        </w:rPr>
        <w:t>（地对空）对</w:t>
      </w:r>
      <w:r>
        <w:rPr>
          <w:lang w:val="en-US" w:eastAsia="zh-CN"/>
        </w:rPr>
        <w:t>FS</w:t>
      </w:r>
      <w:r>
        <w:rPr>
          <w:rFonts w:hint="eastAsia"/>
          <w:lang w:val="en-US" w:eastAsia="zh-CN"/>
        </w:rPr>
        <w:t>的干扰在不经认真选择电台站址、双系统偏轴天线增益、屏蔽和重叠信道避免的情况下可能在几百公里处</w:t>
      </w:r>
      <w:r>
        <w:rPr>
          <w:rFonts w:hint="eastAsia"/>
          <w:lang w:val="en-US" w:eastAsia="zh-CN"/>
        </w:rPr>
        <w:lastRenderedPageBreak/>
        <w:t>超出保护标准。卫星行业表示需要广泛的</w:t>
      </w:r>
      <w:r>
        <w:rPr>
          <w:rFonts w:hint="eastAsia"/>
          <w:lang w:val="en-US" w:eastAsia="zh-CN"/>
        </w:rPr>
        <w:t>FSS</w:t>
      </w:r>
      <w:r>
        <w:rPr>
          <w:rFonts w:hint="eastAsia"/>
          <w:lang w:val="en-US" w:eastAsia="zh-CN"/>
        </w:rPr>
        <w:t>使用，例如密集部署</w:t>
      </w:r>
      <w:r w:rsidRPr="00DC0122">
        <w:rPr>
          <w:rFonts w:hint="eastAsia"/>
          <w:lang w:val="en-US" w:eastAsia="zh-CN"/>
        </w:rPr>
        <w:t>甚小孔径终端（</w:t>
      </w:r>
      <w:r w:rsidRPr="00DC0122">
        <w:rPr>
          <w:rFonts w:hint="eastAsia"/>
          <w:lang w:val="en-US" w:eastAsia="zh-CN"/>
        </w:rPr>
        <w:t>VSAT</w:t>
      </w:r>
      <w:r w:rsidRPr="00DC0122">
        <w:rPr>
          <w:rFonts w:hint="eastAsia"/>
          <w:lang w:val="en-US" w:eastAsia="zh-CN"/>
        </w:rPr>
        <w:t>）</w:t>
      </w:r>
      <w:r>
        <w:rPr>
          <w:rFonts w:hint="eastAsia"/>
          <w:lang w:val="en-US" w:eastAsia="zh-CN"/>
        </w:rPr>
        <w:t>。实施卫星上行链路将阻碍固定业务的运作。</w:t>
      </w:r>
    </w:p>
    <w:p w:rsidR="001B1B27" w:rsidRDefault="001B1B27" w:rsidP="001B1B27">
      <w:pPr>
        <w:ind w:firstLineChars="200" w:firstLine="480"/>
        <w:rPr>
          <w:lang w:eastAsia="zh-CN"/>
        </w:rPr>
      </w:pPr>
      <w:r>
        <w:rPr>
          <w:rFonts w:hint="eastAsia"/>
          <w:lang w:eastAsia="zh-CN"/>
        </w:rPr>
        <w:t>在整个</w:t>
      </w:r>
      <w:r>
        <w:rPr>
          <w:lang w:eastAsia="zh-CN"/>
        </w:rPr>
        <w:t>14.5-15.35 GHz</w:t>
      </w:r>
      <w:r>
        <w:rPr>
          <w:lang w:eastAsia="zh-CN"/>
        </w:rPr>
        <w:t>频率范围</w:t>
      </w:r>
      <w:r>
        <w:rPr>
          <w:rFonts w:hint="eastAsia"/>
          <w:lang w:eastAsia="zh-CN"/>
        </w:rPr>
        <w:t>内，许多主管部门在全球每日不间断地操作多个重要的航空移动系统（上行、下行和空空），为安全协调、执法和人道主义援助工作提供支持，无法承受业务的中断。除</w:t>
      </w:r>
      <w:r w:rsidRPr="006D5FF0">
        <w:rPr>
          <w:lang w:eastAsia="zh-CN"/>
        </w:rPr>
        <w:t>ITU-R</w:t>
      </w:r>
      <w:r>
        <w:rPr>
          <w:rFonts w:hint="eastAsia"/>
          <w:lang w:eastAsia="zh-CN"/>
        </w:rPr>
        <w:t>开展的研究外，还开展了其他分析研究可能促进共用的方式，如通过最少的</w:t>
      </w:r>
      <w:r>
        <w:rPr>
          <w:rFonts w:hint="eastAsia"/>
          <w:lang w:eastAsia="zh-CN"/>
        </w:rPr>
        <w:t>FSS</w:t>
      </w:r>
      <w:r>
        <w:rPr>
          <w:rFonts w:hint="eastAsia"/>
          <w:lang w:eastAsia="zh-CN"/>
        </w:rPr>
        <w:t>天线口径限制、</w:t>
      </w:r>
      <w:r w:rsidRPr="006D5FF0">
        <w:rPr>
          <w:lang w:eastAsia="zh-CN"/>
        </w:rPr>
        <w:t>PFD</w:t>
      </w:r>
      <w:r>
        <w:rPr>
          <w:rFonts w:hint="eastAsia"/>
          <w:lang w:eastAsia="zh-CN"/>
        </w:rPr>
        <w:t>限值和</w:t>
      </w:r>
      <w:r>
        <w:rPr>
          <w:rFonts w:hint="eastAsia"/>
          <w:lang w:eastAsia="zh-CN"/>
        </w:rPr>
        <w:t>/</w:t>
      </w:r>
      <w:r>
        <w:rPr>
          <w:rFonts w:hint="eastAsia"/>
          <w:lang w:eastAsia="zh-CN"/>
        </w:rPr>
        <w:t>或</w:t>
      </w:r>
      <w:r>
        <w:rPr>
          <w:rFonts w:hint="eastAsia"/>
          <w:lang w:eastAsia="zh-CN"/>
        </w:rPr>
        <w:t>FSS</w:t>
      </w:r>
      <w:r>
        <w:rPr>
          <w:rFonts w:hint="eastAsia"/>
          <w:lang w:eastAsia="zh-CN"/>
        </w:rPr>
        <w:t>提供商可用的其他缓解方法。但是，在所有情况下，研究均得出结论，即使间隔很远仍将干扰航空移动操作，而且实施拟议的缓解方法并不现实。尽管更大的天线可能会降低</w:t>
      </w:r>
      <w:r>
        <w:rPr>
          <w:rFonts w:hint="eastAsia"/>
          <w:lang w:eastAsia="zh-CN"/>
        </w:rPr>
        <w:t>FSS</w:t>
      </w:r>
      <w:r>
        <w:rPr>
          <w:rFonts w:hint="eastAsia"/>
          <w:lang w:eastAsia="zh-CN"/>
        </w:rPr>
        <w:t>部署的密度并缩小波束（航空系统可能飞经这些波束），但即便高增益</w:t>
      </w:r>
      <w:r>
        <w:rPr>
          <w:rFonts w:hint="eastAsia"/>
          <w:lang w:eastAsia="zh-CN"/>
        </w:rPr>
        <w:t>FSS</w:t>
      </w:r>
      <w:r>
        <w:rPr>
          <w:rFonts w:hint="eastAsia"/>
          <w:lang w:eastAsia="zh-CN"/>
        </w:rPr>
        <w:t>天线的低密度信号也会经常超出空基接收机的门限，其电平和距离要大于小天线的电平和距离。共用研究表明，为保护工作在</w:t>
      </w:r>
      <w:r w:rsidRPr="006D5FF0">
        <w:rPr>
          <w:lang w:eastAsia="zh-CN"/>
        </w:rPr>
        <w:t>14.5-15.35 GHz</w:t>
      </w:r>
      <w:r>
        <w:rPr>
          <w:rFonts w:hint="eastAsia"/>
          <w:lang w:eastAsia="zh-CN"/>
        </w:rPr>
        <w:t>范围内的</w:t>
      </w:r>
      <w:r>
        <w:rPr>
          <w:rFonts w:hint="eastAsia"/>
          <w:lang w:eastAsia="zh-CN"/>
        </w:rPr>
        <w:t>AMS</w:t>
      </w:r>
      <w:r>
        <w:rPr>
          <w:rFonts w:hint="eastAsia"/>
          <w:lang w:eastAsia="zh-CN"/>
        </w:rPr>
        <w:t>接收机，飞行高度为</w:t>
      </w:r>
      <w:r>
        <w:rPr>
          <w:rFonts w:hint="eastAsia"/>
          <w:lang w:eastAsia="zh-CN"/>
        </w:rPr>
        <w:t>19</w:t>
      </w:r>
      <w:r>
        <w:rPr>
          <w:rFonts w:hint="eastAsia"/>
          <w:lang w:eastAsia="zh-CN"/>
        </w:rPr>
        <w:t>公里的飞机需要</w:t>
      </w:r>
      <w:r w:rsidRPr="006D5FF0">
        <w:rPr>
          <w:lang w:eastAsia="zh-CN"/>
        </w:rPr>
        <w:t>400-575</w:t>
      </w:r>
      <w:r>
        <w:rPr>
          <w:rFonts w:hint="eastAsia"/>
          <w:lang w:eastAsia="zh-CN"/>
        </w:rPr>
        <w:t>公里的间隔距离，而</w:t>
      </w:r>
      <w:r>
        <w:rPr>
          <w:rFonts w:hint="eastAsia"/>
          <w:lang w:eastAsia="zh-CN"/>
        </w:rPr>
        <w:t>2.4</w:t>
      </w:r>
      <w:r>
        <w:rPr>
          <w:rFonts w:hint="eastAsia"/>
          <w:lang w:eastAsia="zh-CN"/>
        </w:rPr>
        <w:t>公里飞行高度的飞机则需要</w:t>
      </w:r>
      <w:r w:rsidRPr="006D5FF0">
        <w:rPr>
          <w:lang w:eastAsia="zh-CN"/>
        </w:rPr>
        <w:t>150-180</w:t>
      </w:r>
      <w:r>
        <w:rPr>
          <w:rFonts w:hint="eastAsia"/>
          <w:lang w:eastAsia="zh-CN"/>
        </w:rPr>
        <w:t>公里的间隔距离。</w:t>
      </w:r>
    </w:p>
    <w:p w:rsidR="001B1B27" w:rsidRPr="006D5FF0" w:rsidRDefault="001B1B27" w:rsidP="001B1B27">
      <w:pPr>
        <w:ind w:firstLineChars="200" w:firstLine="480"/>
        <w:rPr>
          <w:lang w:eastAsia="zh-CN"/>
        </w:rPr>
      </w:pPr>
      <w:r w:rsidRPr="006D5FF0">
        <w:rPr>
          <w:lang w:eastAsia="zh-CN"/>
        </w:rPr>
        <w:t>14.5-14.8 GHz</w:t>
      </w:r>
      <w:r>
        <w:rPr>
          <w:rFonts w:hint="eastAsia"/>
          <w:lang w:eastAsia="zh-CN"/>
        </w:rPr>
        <w:t>频段是划分给</w:t>
      </w:r>
      <w:r w:rsidRPr="006D5FF0">
        <w:rPr>
          <w:lang w:eastAsia="zh-CN"/>
        </w:rPr>
        <w:t>FSS</w:t>
      </w:r>
      <w:r>
        <w:rPr>
          <w:lang w:eastAsia="zh-CN"/>
        </w:rPr>
        <w:t>（地对空）</w:t>
      </w:r>
      <w:r>
        <w:rPr>
          <w:rFonts w:hint="eastAsia"/>
          <w:lang w:eastAsia="zh-CN"/>
        </w:rPr>
        <w:t>，仅限于欧洲以外卫星广播业务（</w:t>
      </w:r>
      <w:r>
        <w:rPr>
          <w:rFonts w:hint="eastAsia"/>
          <w:lang w:eastAsia="zh-CN"/>
        </w:rPr>
        <w:t>BSS</w:t>
      </w:r>
      <w:r>
        <w:rPr>
          <w:rFonts w:hint="eastAsia"/>
          <w:lang w:eastAsia="zh-CN"/>
        </w:rPr>
        <w:t>）的馈线链路，注意到这一点非常重要。这类规划频段预设了发展中国家的未来需求。尽管目前已在国际频率登记总表中登记了一些卫星，但还没有通知这一频段的典型或具体地球站。限定为用于</w:t>
      </w:r>
      <w:r>
        <w:rPr>
          <w:rFonts w:hint="eastAsia"/>
          <w:lang w:eastAsia="zh-CN"/>
        </w:rPr>
        <w:t>BSS</w:t>
      </w:r>
      <w:r>
        <w:rPr>
          <w:rFonts w:hint="eastAsia"/>
          <w:lang w:eastAsia="zh-CN"/>
        </w:rPr>
        <w:t>的</w:t>
      </w:r>
      <w:r>
        <w:rPr>
          <w:rFonts w:hint="eastAsia"/>
          <w:lang w:eastAsia="zh-CN"/>
        </w:rPr>
        <w:t>FSS</w:t>
      </w:r>
      <w:r>
        <w:rPr>
          <w:rFonts w:hint="eastAsia"/>
          <w:lang w:eastAsia="zh-CN"/>
        </w:rPr>
        <w:t>馈线链路，尽管不能确保对所有</w:t>
      </w:r>
      <w:r>
        <w:rPr>
          <w:rFonts w:hint="eastAsia"/>
          <w:lang w:eastAsia="zh-CN"/>
        </w:rPr>
        <w:t>AMS</w:t>
      </w:r>
      <w:r>
        <w:rPr>
          <w:rFonts w:hint="eastAsia"/>
          <w:lang w:eastAsia="zh-CN"/>
        </w:rPr>
        <w:t>操作的保护，但将潜在的冲突减少到了最低限度。</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F249F5" w:rsidP="004709FF">
      <w:pPr>
        <w:pStyle w:val="ArtNo"/>
        <w:rPr>
          <w:lang w:eastAsia="zh-CN"/>
        </w:rPr>
      </w:pPr>
      <w:bookmarkStart w:id="7"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7"/>
    </w:p>
    <w:p w:rsidR="00DB1CAC" w:rsidRDefault="00F249F5" w:rsidP="00DB1CAC">
      <w:pPr>
        <w:pStyle w:val="Arttitle"/>
        <w:rPr>
          <w:lang w:eastAsia="zh-CN"/>
        </w:rPr>
      </w:pPr>
      <w:bookmarkStart w:id="8" w:name="_Toc329768663"/>
      <w:r>
        <w:rPr>
          <w:rFonts w:hint="eastAsia"/>
          <w:lang w:eastAsia="zh-CN"/>
        </w:rPr>
        <w:t>频率划分</w:t>
      </w:r>
      <w:bookmarkEnd w:id="8"/>
    </w:p>
    <w:p w:rsidR="00DB1CAC" w:rsidRDefault="00F249F5"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5A28D8" w:rsidRDefault="00F249F5">
      <w:pPr>
        <w:pStyle w:val="Proposal"/>
      </w:pPr>
      <w:r>
        <w:rPr>
          <w:u w:val="single"/>
        </w:rPr>
        <w:t>NOC</w:t>
      </w:r>
      <w:r>
        <w:tab/>
        <w:t>BAH/</w:t>
      </w:r>
      <w:r w:rsidR="000E1D74">
        <w:t>BLZ/</w:t>
      </w:r>
      <w:r>
        <w:t>CAN/CTR/EQA/USA/JMC/PRG/71/1</w:t>
      </w:r>
    </w:p>
    <w:p w:rsidR="00DB1CAC" w:rsidRDefault="00F249F5" w:rsidP="00DB1CAC">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B1B27" w:rsidTr="00DF4BA2">
        <w:trPr>
          <w:cantSplit/>
        </w:trPr>
        <w:tc>
          <w:tcPr>
            <w:tcW w:w="9354" w:type="dxa"/>
            <w:gridSpan w:val="3"/>
          </w:tcPr>
          <w:p w:rsidR="001B1B27" w:rsidRDefault="001B1B27" w:rsidP="00DF4BA2">
            <w:pPr>
              <w:pStyle w:val="Tablehead"/>
              <w:spacing w:line="200" w:lineRule="exact"/>
            </w:pPr>
            <w:proofErr w:type="spellStart"/>
            <w:r>
              <w:t>划分给以下业务</w:t>
            </w:r>
            <w:proofErr w:type="spellEnd"/>
          </w:p>
        </w:tc>
      </w:tr>
      <w:tr w:rsidR="001B1B27" w:rsidTr="00DF4BA2">
        <w:trPr>
          <w:cantSplit/>
        </w:trPr>
        <w:tc>
          <w:tcPr>
            <w:tcW w:w="3118" w:type="dxa"/>
          </w:tcPr>
          <w:p w:rsidR="001B1B27" w:rsidRDefault="001B1B27" w:rsidP="00DF4BA2">
            <w:pPr>
              <w:pStyle w:val="Tablehead"/>
              <w:spacing w:line="200" w:lineRule="exact"/>
            </w:pPr>
            <w:r>
              <w:t>1</w:t>
            </w:r>
            <w:r>
              <w:t>区</w:t>
            </w:r>
          </w:p>
        </w:tc>
        <w:tc>
          <w:tcPr>
            <w:tcW w:w="3118" w:type="dxa"/>
          </w:tcPr>
          <w:p w:rsidR="001B1B27" w:rsidRDefault="001B1B27" w:rsidP="00DF4BA2">
            <w:pPr>
              <w:pStyle w:val="Tablehead"/>
              <w:spacing w:line="200" w:lineRule="exact"/>
            </w:pPr>
            <w:r>
              <w:t>2</w:t>
            </w:r>
            <w:r>
              <w:t>区</w:t>
            </w:r>
          </w:p>
        </w:tc>
        <w:tc>
          <w:tcPr>
            <w:tcW w:w="3118" w:type="dxa"/>
          </w:tcPr>
          <w:p w:rsidR="001B1B27" w:rsidRDefault="001B1B27" w:rsidP="00DF4BA2">
            <w:pPr>
              <w:pStyle w:val="Tablehead"/>
              <w:spacing w:line="200" w:lineRule="exact"/>
            </w:pPr>
            <w:r>
              <w:t>3</w:t>
            </w:r>
            <w:r>
              <w:t>区</w:t>
            </w:r>
          </w:p>
        </w:tc>
      </w:tr>
      <w:tr w:rsidR="001B1B27" w:rsidTr="00DF4BA2">
        <w:trPr>
          <w:cantSplit/>
        </w:trPr>
        <w:tc>
          <w:tcPr>
            <w:tcW w:w="9354" w:type="dxa"/>
            <w:gridSpan w:val="3"/>
          </w:tcPr>
          <w:p w:rsidR="001B1B27" w:rsidRPr="00070A2A" w:rsidRDefault="001B1B27" w:rsidP="00DF4BA2">
            <w:pPr>
              <w:pStyle w:val="TableTextS5"/>
              <w:tabs>
                <w:tab w:val="clear" w:pos="3119"/>
                <w:tab w:val="left" w:pos="2977"/>
              </w:tabs>
              <w:spacing w:before="20" w:after="10"/>
              <w:rPr>
                <w:lang w:eastAsia="zh-CN"/>
              </w:rPr>
            </w:pPr>
            <w:r w:rsidRPr="00070A2A">
              <w:rPr>
                <w:rStyle w:val="Tablefreq"/>
                <w:lang w:eastAsia="zh-CN"/>
              </w:rPr>
              <w:t>14.5-14.8</w:t>
            </w:r>
            <w:r w:rsidRPr="00070A2A">
              <w:rPr>
                <w:lang w:eastAsia="zh-CN"/>
              </w:rPr>
              <w:tab/>
            </w:r>
            <w:r w:rsidRPr="00261812">
              <w:rPr>
                <w:rStyle w:val="capS5"/>
              </w:rPr>
              <w:t>固定</w:t>
            </w:r>
          </w:p>
          <w:p w:rsidR="001B1B27" w:rsidRPr="00070A2A" w:rsidRDefault="001B1B27" w:rsidP="00DF4BA2">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5.510</w:t>
            </w:r>
          </w:p>
          <w:p w:rsidR="001B1B27" w:rsidRPr="00261812" w:rsidRDefault="001B1B27" w:rsidP="00DF4BA2">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1B1B27" w:rsidRPr="00070A2A" w:rsidRDefault="001B1B27" w:rsidP="00DF4BA2">
            <w:pPr>
              <w:pStyle w:val="TableTextS5"/>
              <w:tabs>
                <w:tab w:val="clear" w:pos="3119"/>
                <w:tab w:val="left" w:pos="2977"/>
              </w:tabs>
              <w:spacing w:before="20" w:after="10"/>
            </w:pPr>
            <w:r w:rsidRPr="00070A2A">
              <w:tab/>
            </w:r>
            <w:r w:rsidRPr="00070A2A">
              <w:tab/>
            </w:r>
            <w:proofErr w:type="spellStart"/>
            <w:r w:rsidRPr="00070A2A">
              <w:t>空间研究</w:t>
            </w:r>
            <w:proofErr w:type="spellEnd"/>
          </w:p>
        </w:tc>
      </w:tr>
      <w:tr w:rsidR="001B1B27" w:rsidTr="00DF4BA2">
        <w:trPr>
          <w:cantSplit/>
        </w:trPr>
        <w:tc>
          <w:tcPr>
            <w:tcW w:w="9354" w:type="dxa"/>
            <w:gridSpan w:val="3"/>
          </w:tcPr>
          <w:p w:rsidR="001B1B27" w:rsidRPr="00070A2A" w:rsidRDefault="001B1B27" w:rsidP="00DF4BA2">
            <w:pPr>
              <w:pStyle w:val="TableTextS5"/>
              <w:tabs>
                <w:tab w:val="clear" w:pos="3119"/>
                <w:tab w:val="left" w:pos="2977"/>
              </w:tabs>
              <w:spacing w:before="20" w:after="10"/>
            </w:pPr>
            <w:r w:rsidRPr="00070A2A">
              <w:rPr>
                <w:rStyle w:val="Tablefreq"/>
              </w:rPr>
              <w:t>14.8-15.35</w:t>
            </w:r>
            <w:r w:rsidRPr="00070A2A">
              <w:tab/>
            </w:r>
            <w:r w:rsidRPr="00261812">
              <w:rPr>
                <w:rStyle w:val="capS5"/>
              </w:rPr>
              <w:t>固定</w:t>
            </w:r>
            <w:bookmarkStart w:id="9" w:name="_GoBack"/>
            <w:bookmarkEnd w:id="9"/>
          </w:p>
          <w:p w:rsidR="001B1B27" w:rsidRPr="00261812" w:rsidRDefault="001B1B27" w:rsidP="00DF4BA2">
            <w:pPr>
              <w:pStyle w:val="TableTextS5"/>
              <w:tabs>
                <w:tab w:val="clear" w:pos="3119"/>
                <w:tab w:val="left" w:pos="2977"/>
              </w:tabs>
              <w:spacing w:before="20" w:after="10"/>
              <w:rPr>
                <w:rStyle w:val="capS5"/>
              </w:rPr>
            </w:pPr>
            <w:r w:rsidRPr="00070A2A">
              <w:tab/>
            </w:r>
            <w:r w:rsidRPr="00070A2A">
              <w:tab/>
            </w:r>
            <w:r w:rsidRPr="00261812">
              <w:rPr>
                <w:rStyle w:val="capS5"/>
              </w:rPr>
              <w:t>移动</w:t>
            </w:r>
          </w:p>
          <w:p w:rsidR="001B1B27" w:rsidRPr="00070A2A" w:rsidRDefault="001B1B27" w:rsidP="00DF4BA2">
            <w:pPr>
              <w:pStyle w:val="TableTextS5"/>
              <w:tabs>
                <w:tab w:val="clear" w:pos="3119"/>
                <w:tab w:val="left" w:pos="2977"/>
              </w:tabs>
              <w:spacing w:before="20" w:after="10"/>
            </w:pPr>
            <w:r w:rsidRPr="00070A2A">
              <w:tab/>
            </w:r>
            <w:r w:rsidRPr="00070A2A">
              <w:tab/>
            </w:r>
            <w:proofErr w:type="spellStart"/>
            <w:r w:rsidRPr="00070A2A">
              <w:t>空间研究</w:t>
            </w:r>
            <w:proofErr w:type="spellEnd"/>
          </w:p>
          <w:p w:rsidR="001B1B27" w:rsidRPr="00070A2A" w:rsidRDefault="001B1B27" w:rsidP="00DF4BA2">
            <w:pPr>
              <w:pStyle w:val="TableTextS5"/>
              <w:tabs>
                <w:tab w:val="clear" w:pos="3119"/>
                <w:tab w:val="left" w:pos="2977"/>
              </w:tabs>
              <w:spacing w:before="20" w:after="10"/>
            </w:pPr>
            <w:r w:rsidRPr="00070A2A">
              <w:tab/>
            </w:r>
            <w:r w:rsidRPr="00070A2A">
              <w:tab/>
              <w:t>5.339</w:t>
            </w:r>
          </w:p>
        </w:tc>
      </w:tr>
    </w:tbl>
    <w:p w:rsidR="001B1B27" w:rsidRDefault="00F249F5" w:rsidP="008047D9">
      <w:pPr>
        <w:pStyle w:val="Reasons"/>
        <w:rPr>
          <w:lang w:eastAsia="zh-CN"/>
        </w:rPr>
      </w:pPr>
      <w:r>
        <w:rPr>
          <w:b/>
          <w:lang w:eastAsia="zh-CN"/>
        </w:rPr>
        <w:t>理由：</w:t>
      </w:r>
      <w:r>
        <w:rPr>
          <w:lang w:eastAsia="zh-CN"/>
        </w:rPr>
        <w:tab/>
      </w:r>
      <w:r w:rsidR="001B1B27" w:rsidRPr="00BE4AFA">
        <w:rPr>
          <w:rFonts w:hint="eastAsia"/>
          <w:lang w:eastAsia="zh-CN"/>
        </w:rPr>
        <w:t>ITU-R</w:t>
      </w:r>
      <w:r w:rsidR="001B1B27">
        <w:rPr>
          <w:rFonts w:hint="eastAsia"/>
          <w:lang w:eastAsia="zh-CN"/>
        </w:rPr>
        <w:t>研究表明，可能会对</w:t>
      </w:r>
      <w:r w:rsidR="001B1B27" w:rsidRPr="00BE4AFA">
        <w:rPr>
          <w:rFonts w:hint="eastAsia"/>
          <w:lang w:eastAsia="zh-CN"/>
        </w:rPr>
        <w:t>现有的</w:t>
      </w:r>
      <w:r w:rsidR="001B1B27">
        <w:rPr>
          <w:rFonts w:hint="eastAsia"/>
          <w:lang w:eastAsia="zh-CN"/>
        </w:rPr>
        <w:t>FS</w:t>
      </w:r>
      <w:r w:rsidR="001B1B27">
        <w:rPr>
          <w:rFonts w:hint="eastAsia"/>
          <w:lang w:eastAsia="zh-CN"/>
        </w:rPr>
        <w:t>、</w:t>
      </w:r>
      <w:r w:rsidR="001B1B27" w:rsidRPr="00BE4AFA">
        <w:rPr>
          <w:rFonts w:hint="eastAsia"/>
          <w:lang w:eastAsia="zh-CN"/>
        </w:rPr>
        <w:t>MS</w:t>
      </w:r>
      <w:r w:rsidR="001B1B27" w:rsidRPr="00BE4AFA">
        <w:rPr>
          <w:rFonts w:hint="eastAsia"/>
          <w:lang w:eastAsia="zh-CN"/>
        </w:rPr>
        <w:t>和</w:t>
      </w:r>
      <w:r w:rsidR="001B1B27" w:rsidRPr="00BE4AFA">
        <w:rPr>
          <w:rFonts w:hint="eastAsia"/>
          <w:lang w:eastAsia="zh-CN"/>
        </w:rPr>
        <w:t>AMS</w:t>
      </w:r>
      <w:r w:rsidR="001B1B27" w:rsidRPr="00BE4AFA">
        <w:rPr>
          <w:rFonts w:hint="eastAsia"/>
          <w:lang w:eastAsia="zh-CN"/>
        </w:rPr>
        <w:t>系统</w:t>
      </w:r>
      <w:r w:rsidR="001B1B27">
        <w:rPr>
          <w:rFonts w:hint="eastAsia"/>
          <w:lang w:eastAsia="zh-CN"/>
        </w:rPr>
        <w:t>产生</w:t>
      </w:r>
      <w:r w:rsidR="001B1B27">
        <w:rPr>
          <w:lang w:eastAsia="zh-CN"/>
        </w:rPr>
        <w:t>潜在干扰</w:t>
      </w:r>
      <w:r w:rsidR="001B1B27" w:rsidRPr="00BE4AFA">
        <w:rPr>
          <w:rFonts w:hint="eastAsia"/>
          <w:lang w:eastAsia="zh-CN"/>
        </w:rPr>
        <w:t>。</w:t>
      </w:r>
    </w:p>
    <w:p w:rsidR="008047D9" w:rsidRDefault="008047D9" w:rsidP="0032202E">
      <w:pPr>
        <w:pStyle w:val="Reasons"/>
        <w:rPr>
          <w:lang w:eastAsia="zh-CN"/>
        </w:rPr>
      </w:pPr>
    </w:p>
    <w:p w:rsidR="000E1D74" w:rsidRDefault="000E1D74" w:rsidP="0032202E">
      <w:pPr>
        <w:pStyle w:val="Reasons"/>
        <w:rPr>
          <w:lang w:eastAsia="zh-CN"/>
        </w:rPr>
      </w:pPr>
    </w:p>
    <w:p w:rsidR="008047D9" w:rsidRDefault="008047D9">
      <w:pPr>
        <w:jc w:val="center"/>
      </w:pPr>
      <w:r>
        <w:t>______________</w:t>
      </w:r>
    </w:p>
    <w:p w:rsidR="008047D9" w:rsidRDefault="008047D9" w:rsidP="008047D9">
      <w:pPr>
        <w:pStyle w:val="Reasons"/>
        <w:rPr>
          <w:lang w:eastAsia="zh-CN"/>
        </w:rPr>
      </w:pPr>
    </w:p>
    <w:sectPr w:rsidR="008047D9">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D74" w:rsidRPr="00DA0469" w:rsidRDefault="000E1D74" w:rsidP="000E1D74">
    <w:pPr>
      <w:pStyle w:val="Footer"/>
      <w:rPr>
        <w:lang w:val="en-US"/>
      </w:rPr>
    </w:pPr>
    <w:r>
      <w:fldChar w:fldCharType="begin"/>
    </w:r>
    <w:r w:rsidRPr="00DA0469">
      <w:rPr>
        <w:lang w:val="en-US"/>
      </w:rPr>
      <w:instrText xml:space="preserve"> FILENAME \p \* MERGEFORMAT </w:instrText>
    </w:r>
    <w:r>
      <w:fldChar w:fldCharType="separate"/>
    </w:r>
    <w:r w:rsidR="008F030E">
      <w:rPr>
        <w:lang w:val="en-US"/>
      </w:rPr>
      <w:t>P:\CHI\ITU-R\CONF-R\CMR15\000\071REV2C.docx</w:t>
    </w:r>
    <w:r>
      <w:fldChar w:fldCharType="end"/>
    </w:r>
    <w:r>
      <w:t xml:space="preserve"> </w:t>
    </w:r>
    <w:r>
      <w:rPr>
        <w:rFonts w:hint="eastAsia"/>
        <w:lang w:eastAsia="zh-CN"/>
      </w:rPr>
      <w:t>(</w:t>
    </w:r>
    <w:r>
      <w:rPr>
        <w:lang w:eastAsia="zh-CN"/>
      </w:rPr>
      <w:t>390044</w:t>
    </w:r>
    <w:r>
      <w:rPr>
        <w:rFonts w:hint="eastAsia"/>
        <w:lang w:eastAsia="zh-CN"/>
      </w:rPr>
      <w:t>)</w:t>
    </w:r>
    <w:r w:rsidRPr="00DA0469">
      <w:rPr>
        <w:lang w:val="en-US"/>
      </w:rPr>
      <w:tab/>
    </w:r>
    <w:r>
      <w:fldChar w:fldCharType="begin"/>
    </w:r>
    <w:r>
      <w:instrText xml:space="preserve"> savedate \@ dd.MM.yy </w:instrText>
    </w:r>
    <w:r>
      <w:fldChar w:fldCharType="separate"/>
    </w:r>
    <w:r w:rsidR="008F030E">
      <w:t>11.11.15</w:t>
    </w:r>
    <w:r>
      <w:fldChar w:fldCharType="end"/>
    </w:r>
    <w:r w:rsidRPr="00DA0469">
      <w:rPr>
        <w:lang w:val="en-US"/>
      </w:rPr>
      <w:tab/>
    </w:r>
    <w:r>
      <w:fldChar w:fldCharType="begin"/>
    </w:r>
    <w:r>
      <w:instrText xml:space="preserve"> printdate \@ dd.MM.yy </w:instrText>
    </w:r>
    <w:r>
      <w:fldChar w:fldCharType="separate"/>
    </w:r>
    <w:r w:rsidR="008F030E">
      <w:t>11.11.15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0E1D74">
    <w:pPr>
      <w:pStyle w:val="Footer"/>
      <w:rPr>
        <w:lang w:val="en-US"/>
      </w:rPr>
    </w:pPr>
    <w:r>
      <w:fldChar w:fldCharType="begin"/>
    </w:r>
    <w:r w:rsidRPr="00DA0469">
      <w:rPr>
        <w:lang w:val="en-US"/>
      </w:rPr>
      <w:instrText xml:space="preserve"> FILENAME \p \* MERGEFORMAT </w:instrText>
    </w:r>
    <w:r>
      <w:fldChar w:fldCharType="separate"/>
    </w:r>
    <w:r w:rsidR="008F030E">
      <w:rPr>
        <w:lang w:val="en-US"/>
      </w:rPr>
      <w:t>P:\CHI\ITU-R\CONF-R\CMR15\000\071REV2C.docx</w:t>
    </w:r>
    <w:r>
      <w:fldChar w:fldCharType="end"/>
    </w:r>
    <w:r w:rsidR="00F249F5">
      <w:t xml:space="preserve"> </w:t>
    </w:r>
    <w:r w:rsidR="00F249F5">
      <w:rPr>
        <w:rFonts w:hint="eastAsia"/>
        <w:lang w:eastAsia="zh-CN"/>
      </w:rPr>
      <w:t>(</w:t>
    </w:r>
    <w:r w:rsidR="00F249F5">
      <w:rPr>
        <w:lang w:eastAsia="zh-CN"/>
      </w:rPr>
      <w:t>3</w:t>
    </w:r>
    <w:r w:rsidR="000E1D74">
      <w:rPr>
        <w:lang w:eastAsia="zh-CN"/>
      </w:rPr>
      <w:t>90044</w:t>
    </w:r>
    <w:r w:rsidR="00F249F5">
      <w:rPr>
        <w:rFonts w:hint="eastAsia"/>
        <w:lang w:eastAsia="zh-CN"/>
      </w:rPr>
      <w:t>)</w:t>
    </w:r>
    <w:r w:rsidRPr="00DA0469">
      <w:rPr>
        <w:lang w:val="en-US"/>
      </w:rPr>
      <w:tab/>
    </w:r>
    <w:r>
      <w:fldChar w:fldCharType="begin"/>
    </w:r>
    <w:r>
      <w:instrText xml:space="preserve"> savedate \@ dd.MM.yy </w:instrText>
    </w:r>
    <w:r>
      <w:fldChar w:fldCharType="separate"/>
    </w:r>
    <w:r w:rsidR="008F030E">
      <w:t>11.11.15</w:t>
    </w:r>
    <w:r>
      <w:fldChar w:fldCharType="end"/>
    </w:r>
    <w:r w:rsidRPr="00DA0469">
      <w:rPr>
        <w:lang w:val="en-US"/>
      </w:rPr>
      <w:tab/>
    </w:r>
    <w:r>
      <w:fldChar w:fldCharType="begin"/>
    </w:r>
    <w:r>
      <w:instrText xml:space="preserve"> printdate \@ dd.MM.yy </w:instrText>
    </w:r>
    <w:r>
      <w:fldChar w:fldCharType="separate"/>
    </w:r>
    <w:r w:rsidR="008F030E">
      <w:t>11.11.15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F030E">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0E1D74">
      <w:t>71(Rev.2</w:t>
    </w:r>
    <w:r w:rsidR="00C929E0">
      <w:t>)-</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1B7E"/>
    <w:rsid w:val="000264C2"/>
    <w:rsid w:val="000273B7"/>
    <w:rsid w:val="00037C90"/>
    <w:rsid w:val="000C09BA"/>
    <w:rsid w:val="000C1F1E"/>
    <w:rsid w:val="000C6AA7"/>
    <w:rsid w:val="000E1D74"/>
    <w:rsid w:val="000E26F6"/>
    <w:rsid w:val="00123C07"/>
    <w:rsid w:val="00166859"/>
    <w:rsid w:val="001765EC"/>
    <w:rsid w:val="001853E8"/>
    <w:rsid w:val="001B1B27"/>
    <w:rsid w:val="001B6360"/>
    <w:rsid w:val="001F4EA6"/>
    <w:rsid w:val="00214959"/>
    <w:rsid w:val="002260A6"/>
    <w:rsid w:val="002742B3"/>
    <w:rsid w:val="002A4C9C"/>
    <w:rsid w:val="002B509B"/>
    <w:rsid w:val="002E2A59"/>
    <w:rsid w:val="002E4507"/>
    <w:rsid w:val="00305254"/>
    <w:rsid w:val="003169D2"/>
    <w:rsid w:val="00370C90"/>
    <w:rsid w:val="003B4BEF"/>
    <w:rsid w:val="003C6B45"/>
    <w:rsid w:val="0041282E"/>
    <w:rsid w:val="00437869"/>
    <w:rsid w:val="00465A34"/>
    <w:rsid w:val="004C4554"/>
    <w:rsid w:val="004D2DEC"/>
    <w:rsid w:val="004F2BE6"/>
    <w:rsid w:val="00527E8A"/>
    <w:rsid w:val="00542E85"/>
    <w:rsid w:val="00562479"/>
    <w:rsid w:val="00576849"/>
    <w:rsid w:val="00580812"/>
    <w:rsid w:val="005A0ACB"/>
    <w:rsid w:val="005A28D8"/>
    <w:rsid w:val="005E08D2"/>
    <w:rsid w:val="005E7FD8"/>
    <w:rsid w:val="00622560"/>
    <w:rsid w:val="00644391"/>
    <w:rsid w:val="00647712"/>
    <w:rsid w:val="00662E12"/>
    <w:rsid w:val="00691142"/>
    <w:rsid w:val="006B67CE"/>
    <w:rsid w:val="006C38ED"/>
    <w:rsid w:val="006E6182"/>
    <w:rsid w:val="006F3C60"/>
    <w:rsid w:val="0071387E"/>
    <w:rsid w:val="00736415"/>
    <w:rsid w:val="00770D2A"/>
    <w:rsid w:val="007864F6"/>
    <w:rsid w:val="007B7C4B"/>
    <w:rsid w:val="007F0FC5"/>
    <w:rsid w:val="007F5C36"/>
    <w:rsid w:val="008047D9"/>
    <w:rsid w:val="008047DB"/>
    <w:rsid w:val="008129A9"/>
    <w:rsid w:val="008221A4"/>
    <w:rsid w:val="00824BD6"/>
    <w:rsid w:val="0083672D"/>
    <w:rsid w:val="00844734"/>
    <w:rsid w:val="00865DFB"/>
    <w:rsid w:val="008A7416"/>
    <w:rsid w:val="008B6852"/>
    <w:rsid w:val="008C26FF"/>
    <w:rsid w:val="008D1D14"/>
    <w:rsid w:val="008E1785"/>
    <w:rsid w:val="008E7127"/>
    <w:rsid w:val="008E7C8E"/>
    <w:rsid w:val="008F030E"/>
    <w:rsid w:val="00912959"/>
    <w:rsid w:val="009657F9"/>
    <w:rsid w:val="0099525B"/>
    <w:rsid w:val="009C72B7"/>
    <w:rsid w:val="009F08AF"/>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5B4A"/>
    <w:rsid w:val="00CC73D7"/>
    <w:rsid w:val="00CF0AD7"/>
    <w:rsid w:val="00CF0BE1"/>
    <w:rsid w:val="00D52A14"/>
    <w:rsid w:val="00D6206A"/>
    <w:rsid w:val="00D74599"/>
    <w:rsid w:val="00DA0469"/>
    <w:rsid w:val="00DD13B7"/>
    <w:rsid w:val="00DF3B0C"/>
    <w:rsid w:val="00E14984"/>
    <w:rsid w:val="00E22A25"/>
    <w:rsid w:val="00E4386A"/>
    <w:rsid w:val="00E560F1"/>
    <w:rsid w:val="00E92319"/>
    <w:rsid w:val="00F249F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793587-362C-455D-9ADF-5CB5092B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R15-WRC15-C-0071!R1!MSW-C</DPM_x0020_File_x0020_name>
    <DPM_x0020_Author xmlns="32a1a8c5-2265-4ebc-b7a0-2071e2c5c9bb" xsi:nil="false">Documents Proposals Manager (DPM)</DPM_x0020_Author>
    <DPM_x0020_Version xmlns="32a1a8c5-2265-4ebc-b7a0-2071e2c5c9bb" xsi:nil="false">DPM_v5.2015.11.94_prod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69E5D-3131-4EA9-8372-12B67F95D254}">
  <ds:schemaRefs>
    <ds:schemaRef ds:uri="http://purl.org/dc/elements/1.1/"/>
    <ds:schemaRef ds:uri="32a1a8c5-2265-4ebc-b7a0-2071e2c5c9bb"/>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1435</Words>
  <Characters>1816</Characters>
  <Application>Microsoft Office Word</Application>
  <DocSecurity>0</DocSecurity>
  <Lines>83</Lines>
  <Paragraphs>37</Paragraphs>
  <ScaleCrop>false</ScaleCrop>
  <HeadingPairs>
    <vt:vector size="2" baseType="variant">
      <vt:variant>
        <vt:lpstr>Title</vt:lpstr>
      </vt:variant>
      <vt:variant>
        <vt:i4>1</vt:i4>
      </vt:variant>
    </vt:vector>
  </HeadingPairs>
  <TitlesOfParts>
    <vt:vector size="1" baseType="lpstr">
      <vt:lpstr>R15-WRC15-C-0071!R1!MSW-C</vt:lpstr>
    </vt:vector>
  </TitlesOfParts>
  <Manager>General Secretariat - Pool</Manager>
  <Company>International Telecommunication Union (ITU)</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R15-WRC15-C-0071!R1!MSW-C</dc:title>
  <dc:subject>World Radiocommunication Conference - 2015</dc:subject>
  <dc:creator>Documents Proposals Manager (DPM)</dc:creator>
  <cp:keywords>DPM_v5.2015.11.94_prod</cp:keywords>
  <dc:description/>
  <cp:lastModifiedBy>Yuan, Tianxiang</cp:lastModifiedBy>
  <cp:revision>5</cp:revision>
  <cp:lastPrinted>2015-11-11T18:44:00Z</cp:lastPrinted>
  <dcterms:created xsi:type="dcterms:W3CDTF">2015-11-11T17:51:00Z</dcterms:created>
  <dcterms:modified xsi:type="dcterms:W3CDTF">2015-11-11T18:44:00Z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