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632" w:type="dxa"/>
        <w:tblLayout w:type="fixed"/>
        <w:tblLook w:val="0000" w:firstRow="0" w:lastRow="0" w:firstColumn="0" w:lastColumn="0" w:noHBand="0" w:noVBand="0"/>
      </w:tblPr>
      <w:tblGrid>
        <w:gridCol w:w="6663"/>
        <w:gridCol w:w="3969"/>
      </w:tblGrid>
      <w:tr w:rsidR="00A066F1" w:rsidTr="00616413">
        <w:trPr>
          <w:cantSplit/>
        </w:trPr>
        <w:tc>
          <w:tcPr>
            <w:tcW w:w="6663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969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:rsidTr="00616413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:rsidTr="0061641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:rsidTr="00616413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969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82(Add.23)(Add.1)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:rsidTr="00616413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969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 w:rsidTr="00616413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969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616413">
        <w:trPr>
          <w:cantSplit/>
          <w:trHeight w:val="23"/>
        </w:trPr>
        <w:tc>
          <w:tcPr>
            <w:tcW w:w="10632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616413">
        <w:trPr>
          <w:cantSplit/>
          <w:trHeight w:val="23"/>
        </w:trPr>
        <w:tc>
          <w:tcPr>
            <w:tcW w:w="10632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Uganda (Republic of)</w:t>
            </w:r>
          </w:p>
        </w:tc>
      </w:tr>
      <w:tr w:rsidR="00E55816" w:rsidRPr="00C324A8" w:rsidTr="00616413">
        <w:trPr>
          <w:cantSplit/>
          <w:trHeight w:val="23"/>
        </w:trPr>
        <w:tc>
          <w:tcPr>
            <w:tcW w:w="10632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616413">
        <w:trPr>
          <w:cantSplit/>
          <w:trHeight w:val="23"/>
        </w:trPr>
        <w:tc>
          <w:tcPr>
            <w:tcW w:w="10632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616413">
        <w:trPr>
          <w:cantSplit/>
          <w:trHeight w:val="23"/>
        </w:trPr>
        <w:tc>
          <w:tcPr>
            <w:tcW w:w="10632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9.1(9.1.2)</w:t>
            </w:r>
          </w:p>
        </w:tc>
      </w:tr>
    </w:tbl>
    <w:bookmarkEnd w:id="7"/>
    <w:bookmarkEnd w:id="8"/>
    <w:p w:rsidR="00B02325" w:rsidRPr="000002F2" w:rsidRDefault="0015342B" w:rsidP="005A1B64">
      <w:pPr>
        <w:overflowPunct/>
        <w:autoSpaceDE/>
        <w:autoSpaceDN/>
        <w:adjustRightInd/>
        <w:textAlignment w:val="auto"/>
      </w:pPr>
      <w:r w:rsidRPr="009A2B70">
        <w:t>9</w:t>
      </w:r>
      <w:r w:rsidRPr="009A2B70">
        <w:tab/>
        <w:t>to consider and approve the Report of the Director of the Radiocommunication Bureau, in accordance with Article 7 of the Convention:</w:t>
      </w:r>
    </w:p>
    <w:p w:rsidR="00B02325" w:rsidRPr="000002F2" w:rsidRDefault="0015342B" w:rsidP="00653DA3">
      <w:pPr>
        <w:overflowPunct/>
        <w:autoSpaceDE/>
        <w:autoSpaceDN/>
        <w:adjustRightInd/>
        <w:spacing w:before="100"/>
        <w:textAlignment w:val="auto"/>
      </w:pPr>
      <w:r w:rsidRPr="009A2B70">
        <w:t>9.1</w:t>
      </w:r>
      <w:r w:rsidRPr="009A2B70">
        <w:tab/>
        <w:t>on the activities of the Radiocommunication Sector since WRC</w:t>
      </w:r>
      <w:r w:rsidRPr="009A2B70">
        <w:noBreakHyphen/>
        <w:t>12;</w:t>
      </w:r>
    </w:p>
    <w:p w:rsidR="001C0E40" w:rsidRDefault="0015342B" w:rsidP="00B14E3E">
      <w:r>
        <w:t xml:space="preserve">9.1(9.1.2) </w:t>
      </w:r>
      <w:r>
        <w:tab/>
        <w:t xml:space="preserve">Resolution </w:t>
      </w:r>
      <w:r w:rsidRPr="00156684">
        <w:rPr>
          <w:b/>
          <w:bCs/>
        </w:rPr>
        <w:t>756 (WRC-12)</w:t>
      </w:r>
      <w:r>
        <w:t xml:space="preserve"> − Studies on possible reduction of the coordination arc and technical criteria used in application of No. </w:t>
      </w:r>
      <w:r w:rsidRPr="00156684">
        <w:rPr>
          <w:b/>
          <w:bCs/>
        </w:rPr>
        <w:t>9.41</w:t>
      </w:r>
      <w:r>
        <w:t xml:space="preserve"> in respect of coordination under No. </w:t>
      </w:r>
      <w:r w:rsidRPr="00156684">
        <w:rPr>
          <w:b/>
          <w:bCs/>
        </w:rPr>
        <w:t>9.7</w:t>
      </w:r>
    </w:p>
    <w:p w:rsidR="00241FA2" w:rsidRPr="0045775A" w:rsidRDefault="00241FA2" w:rsidP="0045775A">
      <w:pPr>
        <w:rPr>
          <w:lang w:val="en-US"/>
        </w:rPr>
      </w:pPr>
    </w:p>
    <w:p w:rsidR="0045775A" w:rsidRPr="00616413" w:rsidRDefault="0045775A" w:rsidP="0045775A">
      <w:pPr>
        <w:pStyle w:val="Headingb"/>
        <w:rPr>
          <w:lang w:val="en-US"/>
        </w:rPr>
      </w:pPr>
      <w:r w:rsidRPr="00616413">
        <w:rPr>
          <w:lang w:val="en-US"/>
        </w:rPr>
        <w:t>Uganda Position</w:t>
      </w:r>
    </w:p>
    <w:p w:rsidR="0045775A" w:rsidRPr="00600F25" w:rsidRDefault="0045775A" w:rsidP="0045775A">
      <w:pPr>
        <w:rPr>
          <w:lang w:val="en-US"/>
        </w:rPr>
      </w:pPr>
      <w:r w:rsidRPr="00600F25">
        <w:rPr>
          <w:lang w:val="en-US"/>
        </w:rPr>
        <w:t>Resolves 1: to examine the effectiveness and appropriateness of the current criterion (ΔT/T &gt; 6%) used in the application of RR No. 9.41 and consider any other possible alternatives, in order to facilitate coordination between FSS networks</w:t>
      </w:r>
      <w:r>
        <w:rPr>
          <w:lang w:val="en-US"/>
        </w:rPr>
        <w:t>.</w:t>
      </w:r>
    </w:p>
    <w:p w:rsidR="0045775A" w:rsidRPr="005B5EE7" w:rsidRDefault="0045775A" w:rsidP="0045775A">
      <w:r w:rsidRPr="005B5EE7">
        <w:t>Uganda's position is: Option 1D: No change to RR</w:t>
      </w:r>
      <w:r>
        <w:t>.</w:t>
      </w:r>
    </w:p>
    <w:p w:rsidR="0045775A" w:rsidRPr="00600F25" w:rsidRDefault="0045775A" w:rsidP="0045775A">
      <w:pPr>
        <w:rPr>
          <w:lang w:val="en-US"/>
        </w:rPr>
      </w:pPr>
      <w:r w:rsidRPr="00600F25">
        <w:rPr>
          <w:lang w:val="en-US"/>
        </w:rPr>
        <w:t>Resolves 2: WRC-12 decided to reduce the coordination arc in the 6/4 GHz and 14/10/11/12 GHz frequency ranges, but also decided to further study the issue in accordance with Res</w:t>
      </w:r>
      <w:r>
        <w:rPr>
          <w:lang w:val="en-US"/>
        </w:rPr>
        <w:t>olution 756 (WRC-12).</w:t>
      </w:r>
    </w:p>
    <w:p w:rsidR="0045775A" w:rsidRPr="005B5EE7" w:rsidRDefault="0045775A" w:rsidP="0045775A">
      <w:r w:rsidRPr="005B5EE7">
        <w:t>Uganda's position is Option 2C: No Change to RR</w:t>
      </w:r>
      <w:r>
        <w:t>.</w:t>
      </w:r>
    </w:p>
    <w:p w:rsidR="0045775A" w:rsidRPr="0045775A" w:rsidRDefault="0045775A" w:rsidP="0045775A"/>
    <w:p w:rsidR="00187BD9" w:rsidRPr="0045775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45775A">
        <w:rPr>
          <w:lang w:val="en-US"/>
        </w:rPr>
        <w:br w:type="page"/>
      </w:r>
    </w:p>
    <w:p w:rsidR="006F436F" w:rsidRDefault="0015342B">
      <w:pPr>
        <w:pStyle w:val="Proposal"/>
      </w:pPr>
      <w:r>
        <w:rPr>
          <w:u w:val="single"/>
        </w:rPr>
        <w:lastRenderedPageBreak/>
        <w:t>NOC</w:t>
      </w:r>
      <w:r>
        <w:tab/>
        <w:t>UGA/82A23A1A2/1</w:t>
      </w:r>
    </w:p>
    <w:p w:rsidR="009B463A" w:rsidRPr="00D41CE2" w:rsidRDefault="0015342B" w:rsidP="00FB1E26">
      <w:pPr>
        <w:pStyle w:val="ArtNo"/>
        <w:keepLines w:val="0"/>
      </w:pPr>
      <w:bookmarkStart w:id="9" w:name="_Toc327956592"/>
      <w:r w:rsidRPr="00D41CE2">
        <w:t xml:space="preserve">ARTICLE </w:t>
      </w:r>
      <w:r w:rsidRPr="00CF7570">
        <w:rPr>
          <w:rStyle w:val="href"/>
        </w:rPr>
        <w:t>9</w:t>
      </w:r>
      <w:bookmarkEnd w:id="9"/>
    </w:p>
    <w:p w:rsidR="009B463A" w:rsidRPr="00D41CE2" w:rsidRDefault="0015342B" w:rsidP="00FB1E26">
      <w:pPr>
        <w:pStyle w:val="Arttitle"/>
        <w:keepLines w:val="0"/>
      </w:pPr>
      <w:bookmarkStart w:id="10" w:name="_Toc327956593"/>
      <w:r w:rsidRPr="00D41CE2">
        <w:t>Procedure for effecting coordination with or obtaining agreement of other administrations</w:t>
      </w:r>
      <w:r>
        <w:rPr>
          <w:rStyle w:val="FootnoteReference"/>
        </w:rPr>
        <w:t>1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2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3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4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5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6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7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8</w:t>
      </w:r>
      <w:r w:rsidRPr="00835A36">
        <w:rPr>
          <w:rStyle w:val="FootnoteReference"/>
        </w:rPr>
        <w:t>,</w:t>
      </w:r>
      <w:r>
        <w:t xml:space="preserve"> </w:t>
      </w:r>
      <w:r>
        <w:rPr>
          <w:rStyle w:val="FootnoteReference"/>
        </w:rPr>
        <w:t>8</w:t>
      </w:r>
      <w:r w:rsidRPr="007107DE">
        <w:rPr>
          <w:rStyle w:val="FootnoteReference"/>
          <w:i/>
          <w:iCs/>
        </w:rPr>
        <w:t>bis</w:t>
      </w:r>
      <w:r w:rsidRPr="00577A24">
        <w:rPr>
          <w:b w:val="0"/>
          <w:bCs/>
          <w:sz w:val="16"/>
          <w:szCs w:val="16"/>
        </w:rPr>
        <w:t>    </w:t>
      </w:r>
      <w:r w:rsidRPr="00A534BD">
        <w:rPr>
          <w:b w:val="0"/>
          <w:bCs/>
          <w:sz w:val="16"/>
          <w:szCs w:val="16"/>
        </w:rPr>
        <w:t>(WRC</w:t>
      </w:r>
      <w:r w:rsidRPr="00A534BD">
        <w:rPr>
          <w:b w:val="0"/>
          <w:bCs/>
          <w:sz w:val="16"/>
          <w:szCs w:val="16"/>
        </w:rPr>
        <w:noBreakHyphen/>
        <w:t>12)</w:t>
      </w:r>
      <w:bookmarkEnd w:id="10"/>
    </w:p>
    <w:p w:rsidR="006F436F" w:rsidRDefault="0015342B">
      <w:pPr>
        <w:pStyle w:val="Reasons"/>
      </w:pPr>
      <w:r>
        <w:rPr>
          <w:b/>
        </w:rPr>
        <w:t>Reasons:</w:t>
      </w:r>
      <w:r>
        <w:tab/>
      </w:r>
      <w:r w:rsidR="0045775A">
        <w:t>No Change to the provisions of RR due to possible increase in the complexity of procedures that may be experienced by developing countries in application of these regulatory provisions.</w:t>
      </w:r>
    </w:p>
    <w:p w:rsidR="0045775A" w:rsidRDefault="0045775A" w:rsidP="0045775A"/>
    <w:p w:rsidR="0045775A" w:rsidRDefault="0045775A" w:rsidP="0032202E">
      <w:pPr>
        <w:pStyle w:val="Reasons"/>
      </w:pPr>
    </w:p>
    <w:p w:rsidR="0045775A" w:rsidRDefault="0045775A">
      <w:pPr>
        <w:jc w:val="center"/>
      </w:pPr>
      <w:r>
        <w:t>______________</w:t>
      </w:r>
    </w:p>
    <w:p w:rsidR="0045775A" w:rsidRDefault="0045775A" w:rsidP="0045775A"/>
    <w:sectPr w:rsidR="0045775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6413">
      <w:rPr>
        <w:noProof/>
      </w:rP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5A" w:rsidRDefault="0045775A" w:rsidP="0045775A">
    <w:pPr>
      <w:pStyle w:val="Footer"/>
    </w:pPr>
    <w:fldSimple w:instr=" FILENAME \p  \* MERGEFORMAT ">
      <w:r>
        <w:t>P:\ENG\ITU-R\CONF-R\CMR15\000\082ADD23ADD01ADD02E.docx</w:t>
      </w:r>
    </w:fldSimple>
    <w:r>
      <w:t xml:space="preserve"> (388575)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16413"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5A" w:rsidRDefault="0061641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5775A">
      <w:t>P:\ENG\ITU-R\CONF-R\CMR15\000\082ADD23ADD01ADD02E.docx</w:t>
    </w:r>
    <w:r>
      <w:fldChar w:fldCharType="end"/>
    </w:r>
    <w:r w:rsidR="0045775A">
      <w:t xml:space="preserve"> (388575)</w:t>
    </w:r>
    <w:r w:rsidR="0045775A">
      <w:tab/>
    </w:r>
    <w:r w:rsidR="0045775A">
      <w:fldChar w:fldCharType="begin"/>
    </w:r>
    <w:r w:rsidR="0045775A">
      <w:instrText xml:space="preserve"> SAVEDATE \@ DD.MM.YY </w:instrText>
    </w:r>
    <w:r w:rsidR="0045775A">
      <w:fldChar w:fldCharType="separate"/>
    </w:r>
    <w:r>
      <w:t>20.10.15</w:t>
    </w:r>
    <w:r w:rsidR="0045775A">
      <w:fldChar w:fldCharType="end"/>
    </w:r>
    <w:r w:rsidR="0045775A">
      <w:tab/>
    </w:r>
    <w:r w:rsidR="0045775A">
      <w:fldChar w:fldCharType="begin"/>
    </w:r>
    <w:r w:rsidR="0045775A">
      <w:instrText xml:space="preserve"> PRINTDATE \@ DD.MM.YY </w:instrText>
    </w:r>
    <w:r w:rsidR="0045775A">
      <w:fldChar w:fldCharType="separate"/>
    </w:r>
    <w:r w:rsidR="0045775A">
      <w:t>10.02.14</w:t>
    </w:r>
    <w:r w:rsidR="0045775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16413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82(Add.23)(Add.1)(Add.2)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5342B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775A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16413"/>
    <w:rsid w:val="00657DE0"/>
    <w:rsid w:val="00685313"/>
    <w:rsid w:val="00692833"/>
    <w:rsid w:val="006A6E9B"/>
    <w:rsid w:val="006B7C2A"/>
    <w:rsid w:val="006C23DA"/>
    <w:rsid w:val="006E3D45"/>
    <w:rsid w:val="006F436F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2356C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5CA3FEE-A5A3-4598-8643-1CBD0D9F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R15-WRC15-C-0082!A23-A1-A2!MSW-E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705E89-FF28-4905-9ACD-0887A0D40EEE}">
  <ds:schemaRefs>
    <ds:schemaRef ds:uri="http://purl.org/dc/elements/1.1/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656ABD-C45B-45EC-B623-8A13EB74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2</Pages>
  <Words>242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R15-WRC15-C-0082!A23-A1-A2!MSW-E</vt:lpstr>
    </vt:vector>
  </TitlesOfParts>
  <Manager>General Secretariat - Pool</Manager>
  <Company>International Telecommunication Union (ITU)</Company>
  <LinksUpToDate>false</LinksUpToDate>
  <CharactersWithSpaces>1629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R15-WRC15-C-0082!A23-A1-A2!MSW-E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Neal, Sharon</cp:lastModifiedBy>
  <cp:revision>5</cp:revision>
  <cp:lastPrinted>2014-02-10T09:49:00Z</cp:lastPrinted>
  <dcterms:created xsi:type="dcterms:W3CDTF">2015-10-20T06:38:00Z</dcterms:created>
  <dcterms:modified xsi:type="dcterms:W3CDTF">2015-10-23T07:44:00Z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