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102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2" w:name="_GoBack"/>
            <w:bookmarkEnd w:id="2"/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Corée (République de)</w:t>
            </w:r>
          </w:p>
        </w:tc>
      </w:tr>
      <w:tr w:rsidR="00690C7B" w:rsidRPr="004E72F9" w:rsidTr="0050008E">
        <w:trPr>
          <w:cantSplit/>
        </w:trPr>
        <w:tc>
          <w:tcPr>
            <w:tcW w:w="10031" w:type="dxa"/>
            <w:gridSpan w:val="2"/>
          </w:tcPr>
          <w:p w:rsidR="00690C7B" w:rsidRPr="004E72F9" w:rsidRDefault="00690C7B" w:rsidP="004E72F9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E72F9">
              <w:rPr>
                <w:lang w:val="fr-CH"/>
              </w:rPr>
              <w:t>Propos</w:t>
            </w:r>
            <w:r w:rsidR="004E72F9" w:rsidRPr="004E72F9">
              <w:rPr>
                <w:lang w:val="fr-CH"/>
              </w:rPr>
              <w:t xml:space="preserve">ITIONS POUR LES TRAVAUX DE LA </w:t>
            </w:r>
            <w:r w:rsidRPr="004E72F9">
              <w:rPr>
                <w:lang w:val="fr-CH"/>
              </w:rPr>
              <w:t>conf</w:t>
            </w:r>
            <w:r w:rsidR="004E72F9" w:rsidRPr="004E72F9">
              <w:rPr>
                <w:lang w:val="fr-CH"/>
              </w:rPr>
              <w:t>É</w:t>
            </w:r>
            <w:r w:rsidRPr="004E72F9">
              <w:rPr>
                <w:lang w:val="fr-CH"/>
              </w:rPr>
              <w:t>rence</w:t>
            </w:r>
          </w:p>
        </w:tc>
      </w:tr>
      <w:tr w:rsidR="00690C7B" w:rsidRPr="004E72F9" w:rsidTr="0050008E">
        <w:trPr>
          <w:cantSplit/>
        </w:trPr>
        <w:tc>
          <w:tcPr>
            <w:tcW w:w="10031" w:type="dxa"/>
            <w:gridSpan w:val="2"/>
          </w:tcPr>
          <w:p w:rsidR="00690C7B" w:rsidRPr="004E72F9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1.4 de l'ordre du jour</w:t>
            </w:r>
          </w:p>
        </w:tc>
      </w:tr>
    </w:tbl>
    <w:bookmarkEnd w:id="6"/>
    <w:p w:rsidR="001C0E40" w:rsidRPr="0058132E" w:rsidRDefault="002E481B" w:rsidP="00F67C4D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4E72F9" w:rsidRDefault="004E72F9" w:rsidP="004E72F9">
      <w:pPr>
        <w:pStyle w:val="Headingb"/>
      </w:pPr>
      <w:r>
        <w:t>Introduction</w:t>
      </w:r>
    </w:p>
    <w:p w:rsidR="004E72F9" w:rsidRPr="00236C8B" w:rsidRDefault="00236C8B" w:rsidP="005014C7">
      <w:pPr>
        <w:rPr>
          <w:lang w:val="fr-CH"/>
        </w:rPr>
      </w:pPr>
      <w:r>
        <w:rPr>
          <w:lang w:eastAsia="ko-KR"/>
        </w:rPr>
        <w:t xml:space="preserve">Le texte du Rapport de la RPC concernant le point </w:t>
      </w:r>
      <w:r w:rsidR="004E72F9" w:rsidRPr="00EE3873">
        <w:rPr>
          <w:rFonts w:hint="eastAsia"/>
          <w:lang w:eastAsia="ko-KR"/>
        </w:rPr>
        <w:t>1.4</w:t>
      </w:r>
      <w:r w:rsidR="004E72F9">
        <w:rPr>
          <w:rFonts w:hint="eastAsia"/>
          <w:lang w:eastAsia="ko-KR"/>
        </w:rPr>
        <w:t xml:space="preserve"> </w:t>
      </w:r>
      <w:r>
        <w:rPr>
          <w:lang w:eastAsia="ko-KR"/>
        </w:rPr>
        <w:t>de l'ordre du jour de la CMR-15 fournit les informations relatives à l'analyse du</w:t>
      </w:r>
      <w:r w:rsidR="004E72F9" w:rsidRPr="00D60897">
        <w:t xml:space="preserve"> Fichier de référence international des fréquences (MIFR)</w:t>
      </w:r>
      <w:r>
        <w:t xml:space="preserve">, dans lequel sont inscrites </w:t>
      </w:r>
      <w:r w:rsidR="004E72F9" w:rsidRPr="00D60897">
        <w:t xml:space="preserve">13 314 assignations de fréquence du service fixe (SF), 2 104 assignations de fréquence à des stations de base du service mobile </w:t>
      </w:r>
      <w:r w:rsidR="00F16468">
        <w:t>terrestre</w:t>
      </w:r>
      <w:r w:rsidR="004E72F9" w:rsidRPr="00D60897">
        <w:t>, 251 assignations de fréquence à des stations</w:t>
      </w:r>
      <w:r>
        <w:t xml:space="preserve"> côtières d'émission du service mobile maritime</w:t>
      </w:r>
      <w:r w:rsidR="004E72F9" w:rsidRPr="00D60897">
        <w:t xml:space="preserve"> et 14 assignations de fréquence à des stations </w:t>
      </w:r>
      <w:r>
        <w:t>de réception du service mobile maritime</w:t>
      </w:r>
      <w:r w:rsidR="004E72F9" w:rsidRPr="00D60897">
        <w:t>.</w:t>
      </w:r>
      <w:r w:rsidR="004E72F9">
        <w:t xml:space="preserve"> </w:t>
      </w:r>
      <w:r>
        <w:rPr>
          <w:lang w:val="fr-CH" w:eastAsia="ko-KR"/>
        </w:rPr>
        <w:t>En ce qui concerne les études de partage et de compatibilité dans cette bande</w:t>
      </w:r>
      <w:r w:rsidR="004E72F9" w:rsidRPr="00236C8B">
        <w:rPr>
          <w:rFonts w:hint="eastAsia"/>
          <w:lang w:val="fr-CH" w:eastAsia="ko-KR"/>
        </w:rPr>
        <w:t xml:space="preserve">, </w:t>
      </w:r>
      <w:r>
        <w:rPr>
          <w:lang w:val="fr-CH" w:eastAsia="ko-KR"/>
        </w:rPr>
        <w:t xml:space="preserve">le </w:t>
      </w:r>
      <w:r w:rsidR="004E72F9" w:rsidRPr="00236C8B">
        <w:rPr>
          <w:rFonts w:hint="eastAsia"/>
          <w:lang w:val="fr-CH" w:eastAsia="ko-KR"/>
        </w:rPr>
        <w:t>R</w:t>
      </w:r>
      <w:r>
        <w:rPr>
          <w:lang w:val="fr-CH" w:eastAsia="ko-KR"/>
        </w:rPr>
        <w:t>ap</w:t>
      </w:r>
      <w:r>
        <w:rPr>
          <w:rFonts w:hint="eastAsia"/>
          <w:lang w:val="fr-CH" w:eastAsia="ko-KR"/>
        </w:rPr>
        <w:t xml:space="preserve">port </w:t>
      </w:r>
      <w:r w:rsidR="004E72F9" w:rsidRPr="00236C8B">
        <w:rPr>
          <w:rFonts w:hint="eastAsia"/>
          <w:lang w:val="fr-CH" w:eastAsia="ko-KR"/>
        </w:rPr>
        <w:t>U</w:t>
      </w:r>
      <w:r>
        <w:rPr>
          <w:lang w:val="fr-CH" w:eastAsia="ko-KR"/>
        </w:rPr>
        <w:t>IT</w:t>
      </w:r>
      <w:r w:rsidR="004E72F9" w:rsidRPr="00236C8B">
        <w:rPr>
          <w:rFonts w:hint="eastAsia"/>
          <w:lang w:val="fr-CH" w:eastAsia="ko-KR"/>
        </w:rPr>
        <w:t>-R M.2</w:t>
      </w:r>
      <w:r w:rsidR="00205AD8">
        <w:rPr>
          <w:lang w:val="fr-CH" w:eastAsia="ko-KR"/>
        </w:rPr>
        <w:t> </w:t>
      </w:r>
      <w:r w:rsidR="004E72F9" w:rsidRPr="00236C8B">
        <w:rPr>
          <w:rFonts w:hint="eastAsia"/>
          <w:lang w:val="fr-CH" w:eastAsia="ko-KR"/>
        </w:rPr>
        <w:t xml:space="preserve">335 </w:t>
      </w:r>
      <w:r>
        <w:rPr>
          <w:lang w:val="fr-CH" w:eastAsia="ko-KR"/>
        </w:rPr>
        <w:t>n'indique pas clairement que</w:t>
      </w:r>
      <w:r w:rsidR="005014C7">
        <w:rPr>
          <w:lang w:val="fr-CH" w:eastAsia="ko-KR"/>
        </w:rPr>
        <w:t xml:space="preserve"> le partage serait possible entre</w:t>
      </w:r>
      <w:r>
        <w:rPr>
          <w:lang w:val="fr-CH" w:eastAsia="ko-KR"/>
        </w:rPr>
        <w:t xml:space="preserve"> le service d'</w:t>
      </w:r>
      <w:r w:rsidR="004E72F9" w:rsidRPr="00236C8B">
        <w:rPr>
          <w:rFonts w:hint="eastAsia"/>
          <w:lang w:val="fr-CH" w:eastAsia="ko-KR"/>
        </w:rPr>
        <w:t xml:space="preserve">amateur </w:t>
      </w:r>
      <w:r w:rsidR="005014C7">
        <w:rPr>
          <w:lang w:val="fr-CH" w:eastAsia="ko-KR"/>
        </w:rPr>
        <w:t>et</w:t>
      </w:r>
      <w:r>
        <w:rPr>
          <w:lang w:val="fr-CH" w:eastAsia="ko-KR"/>
        </w:rPr>
        <w:t xml:space="preserve"> les services fixe et mobile fonctionnant dans la même bande</w:t>
      </w:r>
      <w:r w:rsidR="004E72F9" w:rsidRPr="00236C8B">
        <w:rPr>
          <w:rFonts w:hint="eastAsia"/>
          <w:lang w:val="fr-CH" w:eastAsia="ko-KR"/>
        </w:rPr>
        <w:t>.</w:t>
      </w:r>
    </w:p>
    <w:p w:rsidR="004E72F9" w:rsidRDefault="004E72F9" w:rsidP="004E72F9">
      <w:pPr>
        <w:pStyle w:val="Headingb"/>
      </w:pPr>
      <w:r>
        <w:t>Propositions</w:t>
      </w:r>
    </w:p>
    <w:p w:rsidR="004E72F9" w:rsidRDefault="004E72F9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2E481B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2E481B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2E481B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0C0950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5B04C4" w:rsidRDefault="002E481B">
      <w:pPr>
        <w:pStyle w:val="Proposal"/>
      </w:pPr>
      <w:r>
        <w:rPr>
          <w:u w:val="single"/>
        </w:rPr>
        <w:t>NOC</w:t>
      </w:r>
      <w:r>
        <w:tab/>
        <w:t>KOR/102A4/1</w:t>
      </w:r>
    </w:p>
    <w:p w:rsidR="004A6A8C" w:rsidRPr="004B50BC" w:rsidRDefault="002E481B" w:rsidP="004B50BC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08"/>
        <w:gridCol w:w="10"/>
        <w:gridCol w:w="3119"/>
      </w:tblGrid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5 003-5 005</w:t>
            </w:r>
            <w:r w:rsidRPr="002C0191">
              <w:rPr>
                <w:b/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>FRÉQUENCES ÉTALON ET SIGNAUX HORAIRES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Recherche spatiale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5 005-5 060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 xml:space="preserve">RADIODIFFUSION  </w:t>
            </w:r>
            <w:r w:rsidRPr="002C0191">
              <w:rPr>
                <w:sz w:val="18"/>
                <w:szCs w:val="18"/>
              </w:rPr>
              <w:t>5.113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5 060-5 250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</w:rPr>
              <w:t>5.133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7F3EC6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7D06AF">
            <w:pPr>
              <w:pStyle w:val="Tabletext"/>
              <w:spacing w:before="20" w:after="20" w:line="200" w:lineRule="exact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Radiolocalisation 5.132A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7D06AF">
            <w:pPr>
              <w:pStyle w:val="Tabletext"/>
              <w:spacing w:before="20" w:after="20" w:line="200" w:lineRule="exact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7D06AF">
            <w:pPr>
              <w:pStyle w:val="Tabletext"/>
              <w:spacing w:before="20" w:after="20" w:line="200" w:lineRule="exact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2E481B" w:rsidP="007F3EC6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5.133A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6019D1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6019D1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</w:rPr>
            </w:pP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5 450-5 480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AÉRONAUTIQUE (OR)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TERRESTRE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5 450-5 480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AÉRONAUTIQUE (R)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5 450-5 480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AÉRONAUTIQUE (OR)</w:t>
            </w:r>
          </w:p>
          <w:p w:rsidR="004A6A8C" w:rsidRPr="002C0191" w:rsidRDefault="002E481B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TERRESTRE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5 480-5 680</w:t>
            </w:r>
            <w:r w:rsidRPr="002C0191">
              <w:rPr>
                <w:color w:val="000000"/>
                <w:sz w:val="18"/>
                <w:szCs w:val="18"/>
              </w:rPr>
              <w:tab/>
              <w:t>MOBILE AÉRONAUTIQUE (R)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5.111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5.115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5 680-5 730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  <w:t>MOBILE AÉRONAUTIQUE (OR)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5.111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5.115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5 730-5 900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5 730-5 900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5 730-5 900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TERRESTRE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ind w:left="170" w:hanging="17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sauf mobile aéronautique (R)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ind w:left="170" w:hanging="17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Mobile sauf mobile aéronautique (R)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5 900-5 950</w:t>
            </w: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RADIODIFFUSION  </w:t>
            </w:r>
            <w:r w:rsidRPr="002C0191">
              <w:rPr>
                <w:sz w:val="18"/>
                <w:szCs w:val="18"/>
              </w:rPr>
              <w:t>5.134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5.136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5 950-6 200</w:t>
            </w: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>RADIODIFFUSION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6 200-6 525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  <w:t xml:space="preserve">MOBILE MARITIME  </w:t>
            </w:r>
            <w:r w:rsidRPr="002C0191">
              <w:rPr>
                <w:sz w:val="18"/>
                <w:szCs w:val="18"/>
              </w:rPr>
              <w:t>5.109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sz w:val="18"/>
                <w:szCs w:val="18"/>
              </w:rPr>
              <w:t>5.110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sz w:val="18"/>
                <w:szCs w:val="18"/>
              </w:rPr>
              <w:t>5.130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sz w:val="18"/>
                <w:szCs w:val="18"/>
              </w:rPr>
              <w:t>5.132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</w:rPr>
              <w:t>5.137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6 525-6 685</w:t>
            </w:r>
            <w:r w:rsidRPr="002C0191">
              <w:rPr>
                <w:color w:val="000000"/>
                <w:sz w:val="18"/>
                <w:szCs w:val="18"/>
              </w:rPr>
              <w:tab/>
              <w:t>MOBILE AÉRONAUTIQUE (R)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6 685-6 765</w:t>
            </w:r>
            <w:r w:rsidRPr="002C0191">
              <w:rPr>
                <w:color w:val="000000"/>
                <w:sz w:val="18"/>
                <w:szCs w:val="18"/>
              </w:rPr>
              <w:tab/>
              <w:t>MOBILE AÉRONAUTIQUE (OR)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6 765-7 000</w:t>
            </w: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>FIXE</w:t>
            </w:r>
          </w:p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>MOBILE sauf mobile aéronautique (R)</w:t>
            </w:r>
          </w:p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sz w:val="18"/>
                <w:szCs w:val="18"/>
              </w:rPr>
              <w:t>5.138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lastRenderedPageBreak/>
              <w:t>7 000-7 100</w:t>
            </w: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>AMATEUR</w:t>
            </w:r>
          </w:p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>AMATEUR PAR SATELLITE</w:t>
            </w:r>
          </w:p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5.140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5.141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5.141A</w:t>
            </w:r>
          </w:p>
        </w:tc>
      </w:tr>
      <w:tr w:rsidR="004A6A8C" w:rsidTr="00D94B99">
        <w:trPr>
          <w:cantSplit/>
          <w:jc w:val="center"/>
        </w:trPr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7 100-7 200</w:t>
            </w: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>AMATEUR</w:t>
            </w:r>
          </w:p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5.141A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5.141B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4A6A8C" w:rsidTr="00D94B99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7 200-7 300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RADIODIFFUSION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7 200-7 300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AMATEUR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7 200-7 300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RADIODIFFUSION</w:t>
            </w:r>
          </w:p>
        </w:tc>
      </w:tr>
      <w:tr w:rsidR="004A6A8C" w:rsidTr="00D94B99">
        <w:trPr>
          <w:cantSplit/>
          <w:jc w:val="center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Tablefreq"/>
                <w:szCs w:val="18"/>
              </w:rPr>
              <w:t>7 300-7 400</w:t>
            </w:r>
            <w:r w:rsidRPr="002C0191">
              <w:rPr>
                <w:b/>
                <w:color w:val="000000"/>
                <w:sz w:val="18"/>
                <w:szCs w:val="18"/>
                <w:lang w:val="fr-CH"/>
              </w:rPr>
              <w:tab/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RADIODIFFUSION  </w:t>
            </w:r>
            <w:r w:rsidRPr="002C0191">
              <w:rPr>
                <w:sz w:val="18"/>
                <w:szCs w:val="18"/>
              </w:rPr>
              <w:t>5.134</w:t>
            </w:r>
          </w:p>
          <w:p w:rsidR="004A6A8C" w:rsidRPr="002C0191" w:rsidRDefault="002E481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ab/>
              <w:t>5.143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5.143A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5.143B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5.143C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5.143D</w:t>
            </w:r>
          </w:p>
        </w:tc>
      </w:tr>
      <w:tr w:rsidR="004A6A8C" w:rsidTr="00D94B99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7 400-7 450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RADIODIFFUSION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br/>
              <w:t>5.143B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5.143C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7 400-7 450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ind w:left="170" w:hanging="170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</w:rPr>
              <w:t>MOBILE sauf mobile</w:t>
            </w:r>
            <w:r w:rsidRPr="002C0191">
              <w:rPr>
                <w:color w:val="000000"/>
                <w:sz w:val="18"/>
                <w:szCs w:val="18"/>
              </w:rPr>
              <w:br/>
              <w:t>aéronautique (R)</w:t>
            </w: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2E481B" w:rsidP="00D94B99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7 400-7 450</w:t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</w:rPr>
              <w:t>RADIODIFFUSION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</w:r>
          </w:p>
          <w:p w:rsidR="004A6A8C" w:rsidRPr="002C0191" w:rsidRDefault="002E481B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5.143A</w:t>
            </w:r>
            <w:r w:rsidRPr="002C0191">
              <w:rPr>
                <w:color w:val="000000"/>
                <w:sz w:val="18"/>
                <w:szCs w:val="18"/>
              </w:rPr>
              <w:t xml:space="preserve">  </w:t>
            </w:r>
            <w:r w:rsidRPr="002C0191">
              <w:rPr>
                <w:rStyle w:val="Artref"/>
                <w:color w:val="000000"/>
                <w:sz w:val="18"/>
                <w:szCs w:val="18"/>
                <w:lang w:val="fr-CH"/>
              </w:rPr>
              <w:t>5.143C</w:t>
            </w:r>
          </w:p>
        </w:tc>
      </w:tr>
    </w:tbl>
    <w:p w:rsidR="005B04C4" w:rsidRDefault="002E481B" w:rsidP="005014C7">
      <w:pPr>
        <w:pStyle w:val="Reasons"/>
      </w:pPr>
      <w:r>
        <w:rPr>
          <w:b/>
        </w:rPr>
        <w:t>Motifs:</w:t>
      </w:r>
      <w:r>
        <w:tab/>
      </w:r>
      <w:r w:rsidRPr="001F41A1">
        <w:rPr>
          <w:szCs w:val="24"/>
          <w:lang w:val="fr-CH"/>
        </w:rPr>
        <w:t xml:space="preserve">La bande de fréquences 5 250-5 450 kHz est actuellement utilisée par les services fixe et mobile </w:t>
      </w:r>
      <w:r>
        <w:rPr>
          <w:szCs w:val="24"/>
          <w:lang w:val="fr-CH"/>
        </w:rPr>
        <w:t>à titre</w:t>
      </w:r>
      <w:r w:rsidRPr="001F41A1">
        <w:rPr>
          <w:szCs w:val="24"/>
          <w:lang w:val="fr-CH"/>
        </w:rPr>
        <w:t xml:space="preserve"> </w:t>
      </w:r>
      <w:r>
        <w:rPr>
          <w:szCs w:val="24"/>
          <w:lang w:val="fr-CH"/>
        </w:rPr>
        <w:t>primaire</w:t>
      </w:r>
      <w:r w:rsidRPr="001F41A1">
        <w:rPr>
          <w:szCs w:val="24"/>
          <w:lang w:val="fr-CH"/>
        </w:rPr>
        <w:t xml:space="preserve"> </w:t>
      </w:r>
      <w:r w:rsidR="00805B43">
        <w:rPr>
          <w:szCs w:val="24"/>
          <w:lang w:val="fr-CH"/>
        </w:rPr>
        <w:t>dans de nombreux pays</w:t>
      </w:r>
      <w:r w:rsidRPr="001F41A1">
        <w:rPr>
          <w:szCs w:val="24"/>
          <w:lang w:val="fr-CH"/>
        </w:rPr>
        <w:t xml:space="preserve"> et les études de l'UIT</w:t>
      </w:r>
      <w:r w:rsidRPr="001F41A1">
        <w:rPr>
          <w:szCs w:val="24"/>
          <w:lang w:val="fr-CH"/>
        </w:rPr>
        <w:noBreakHyphen/>
        <w:t xml:space="preserve">R ont indiqué que les </w:t>
      </w:r>
      <w:r>
        <w:rPr>
          <w:szCs w:val="24"/>
          <w:lang w:val="fr-CH"/>
        </w:rPr>
        <w:t>service</w:t>
      </w:r>
      <w:r w:rsidR="00805B43">
        <w:rPr>
          <w:szCs w:val="24"/>
          <w:lang w:val="fr-CH"/>
        </w:rPr>
        <w:t>s</w:t>
      </w:r>
      <w:r w:rsidRPr="001F41A1">
        <w:rPr>
          <w:szCs w:val="24"/>
          <w:lang w:val="fr-CH"/>
        </w:rPr>
        <w:t xml:space="preserve"> d'amateur </w:t>
      </w:r>
      <w:r>
        <w:rPr>
          <w:szCs w:val="24"/>
          <w:lang w:val="fr-CH"/>
        </w:rPr>
        <w:t>pourrai</w:t>
      </w:r>
      <w:r w:rsidRPr="001F41A1">
        <w:rPr>
          <w:szCs w:val="24"/>
          <w:lang w:val="fr-CH"/>
        </w:rPr>
        <w:t xml:space="preserve">ent causer des brouillages aux services fixe </w:t>
      </w:r>
      <w:r w:rsidR="005014C7">
        <w:rPr>
          <w:szCs w:val="24"/>
          <w:lang w:val="fr-CH"/>
        </w:rPr>
        <w:t>et</w:t>
      </w:r>
      <w:r w:rsidRPr="001F41A1">
        <w:rPr>
          <w:szCs w:val="24"/>
          <w:lang w:val="fr-CH"/>
        </w:rPr>
        <w:t xml:space="preserve"> mobile.</w:t>
      </w:r>
    </w:p>
    <w:p w:rsidR="005B04C4" w:rsidRDefault="002E481B">
      <w:pPr>
        <w:pStyle w:val="Proposal"/>
      </w:pPr>
      <w:r>
        <w:t>SUP</w:t>
      </w:r>
      <w:r>
        <w:tab/>
        <w:t>KOR/102A4/2</w:t>
      </w:r>
    </w:p>
    <w:p w:rsidR="00DD4258" w:rsidRPr="00EC29C7" w:rsidRDefault="002E481B" w:rsidP="00DD4258">
      <w:pPr>
        <w:pStyle w:val="ResNo"/>
      </w:pPr>
      <w:r w:rsidRPr="00EC29C7">
        <w:t>R</w:t>
      </w:r>
      <w:r>
        <w:t>É</w:t>
      </w:r>
      <w:r w:rsidRPr="00EC29C7">
        <w:t xml:space="preserve">SOLUTION </w:t>
      </w:r>
      <w:r w:rsidRPr="00520C96">
        <w:rPr>
          <w:rFonts w:eastAsia="Arial Unicode MS"/>
        </w:rPr>
        <w:t>649 (CMR-12)</w:t>
      </w:r>
    </w:p>
    <w:p w:rsidR="00DD4258" w:rsidRPr="009C7CEE" w:rsidRDefault="002E481B" w:rsidP="00AC1F0E">
      <w:pPr>
        <w:pStyle w:val="Restitle"/>
      </w:pPr>
      <w:r w:rsidRPr="009C7CEE">
        <w:t xml:space="preserve">Attribution possible à titre secondaire au service </w:t>
      </w:r>
      <w:r w:rsidRPr="009C7CEE">
        <w:br/>
        <w:t>d'amateur au voisinage de 5 300 kHz</w:t>
      </w:r>
    </w:p>
    <w:p w:rsidR="005B04C4" w:rsidRDefault="002E481B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1F41A1">
        <w:rPr>
          <w:lang w:val="fr-CH"/>
        </w:rPr>
        <w:t>Cette Résolution n'a plus lieu d'être.</w:t>
      </w:r>
    </w:p>
    <w:p w:rsidR="002E481B" w:rsidRDefault="002E481B" w:rsidP="0032202E">
      <w:pPr>
        <w:pStyle w:val="Reasons"/>
      </w:pPr>
    </w:p>
    <w:p w:rsidR="002E481B" w:rsidRDefault="002E481B">
      <w:pPr>
        <w:jc w:val="center"/>
      </w:pPr>
      <w:r>
        <w:t>______________</w:t>
      </w:r>
    </w:p>
    <w:p w:rsidR="002E481B" w:rsidRDefault="002E481B">
      <w:pPr>
        <w:pStyle w:val="Reasons"/>
      </w:pPr>
    </w:p>
    <w:sectPr w:rsidR="002E481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B6403" w:rsidRDefault="00936D25">
    <w:pPr>
      <w:rPr>
        <w:lang w:val="de-CH"/>
      </w:rPr>
    </w:pPr>
    <w:r>
      <w:fldChar w:fldCharType="begin"/>
    </w:r>
    <w:r w:rsidRPr="004B6403">
      <w:rPr>
        <w:lang w:val="de-CH"/>
      </w:rPr>
      <w:instrText xml:space="preserve"> FILENAME \p  \* MERGEFORMAT </w:instrText>
    </w:r>
    <w:r>
      <w:fldChar w:fldCharType="separate"/>
    </w:r>
    <w:r w:rsidR="006019D1">
      <w:rPr>
        <w:noProof/>
        <w:lang w:val="de-CH"/>
      </w:rPr>
      <w:t>P:\FRA\ITU-R\CONF-R\CMR15\100\102ADD04F.docx</w:t>
    </w:r>
    <w:r>
      <w:fldChar w:fldCharType="end"/>
    </w:r>
    <w:r w:rsidRPr="004B6403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9D1">
      <w:rPr>
        <w:noProof/>
      </w:rPr>
      <w:t>28.10.15</w:t>
    </w:r>
    <w:r>
      <w:fldChar w:fldCharType="end"/>
    </w:r>
    <w:r w:rsidRPr="004B6403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19D1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19D1">
      <w:rPr>
        <w:lang w:val="en-US"/>
      </w:rPr>
      <w:t>P:\FRA\ITU-R\CONF-R\CMR15\100\102ADD04F.docx</w:t>
    </w:r>
    <w:r>
      <w:fldChar w:fldCharType="end"/>
    </w:r>
    <w:r w:rsidR="002E481B" w:rsidRPr="00F16468">
      <w:rPr>
        <w:lang w:val="en-US"/>
      </w:rPr>
      <w:t xml:space="preserve"> (388782)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9D1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19D1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19D1">
      <w:rPr>
        <w:lang w:val="en-US"/>
      </w:rPr>
      <w:t>P:\FRA\ITU-R\CONF-R\CMR15\100\102ADD04F.docx</w:t>
    </w:r>
    <w:r>
      <w:fldChar w:fldCharType="end"/>
    </w:r>
    <w:r w:rsidR="002E481B" w:rsidRPr="00F16468">
      <w:rPr>
        <w:lang w:val="en-US"/>
      </w:rPr>
      <w:t xml:space="preserve"> (388782)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9D1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19D1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019D1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102(Add.4)-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0950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05AD8"/>
    <w:rsid w:val="00232FD2"/>
    <w:rsid w:val="00236C8B"/>
    <w:rsid w:val="0026554E"/>
    <w:rsid w:val="002A4622"/>
    <w:rsid w:val="002A6F8F"/>
    <w:rsid w:val="002B17E5"/>
    <w:rsid w:val="002C0EBF"/>
    <w:rsid w:val="002C28A4"/>
    <w:rsid w:val="002E481B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A496F"/>
    <w:rsid w:val="004B6403"/>
    <w:rsid w:val="004D01FC"/>
    <w:rsid w:val="004E28C3"/>
    <w:rsid w:val="004E72F9"/>
    <w:rsid w:val="004F1F8E"/>
    <w:rsid w:val="005014C7"/>
    <w:rsid w:val="00512A32"/>
    <w:rsid w:val="00586CF2"/>
    <w:rsid w:val="005B04C4"/>
    <w:rsid w:val="005C3768"/>
    <w:rsid w:val="005C6C3F"/>
    <w:rsid w:val="006019D1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05B43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A4A7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1646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DBCF21C-2FD6-49C7-BB9A-35EF972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R15-WRC15-C-0102!A4!MSW-F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71B1A-5702-4D3A-8545-9FB644273573}">
  <ds:schemaRefs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2883</Characters>
  <Application>Microsoft Office Word</Application>
  <DocSecurity>0</DocSecurity>
  <Lines>142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R15-WRC15-C-0102!A4!MSW-F</vt:lpstr>
    </vt:vector>
  </TitlesOfParts>
  <Manager>Secrétariat général - Pool</Manager>
  <Company>Union internationale des télécommunications (UIT)</Company>
  <LinksUpToDate>false</LinksUpToDate>
  <CharactersWithSpaces>3383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R15-WRC15-C-0102!A4!MSW-F</dc:title>
  <dc:subject>Conférence mondiale des radiocommunications - 2015</dc:subject>
  <dc:creator>Documents Proposals Manager (DPM)</dc:creator>
  <cp:keywords>DPM_v5.2015.10.230_prod</cp:keywords>
  <dc:description/>
  <cp:lastModifiedBy>Jones, Jacqueline</cp:lastModifiedBy>
  <cp:revision>5</cp:revision>
  <cp:lastPrinted>2015-10-28T12:18:00Z</cp:lastPrinted>
  <dcterms:created xsi:type="dcterms:W3CDTF">2015-10-27T09:41:00Z</dcterms:created>
  <dcterms:modified xsi:type="dcterms:W3CDTF">2015-10-28T12:18:00Z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