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572B7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572B75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D0874B0" wp14:editId="08714BA6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572B75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572B75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572B7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572B75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572B7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665E62" w:rsidRDefault="006D4724" w:rsidP="00572B75">
            <w:pPr>
              <w:spacing w:before="0"/>
              <w:rPr>
                <w:rFonts w:ascii="Verdana" w:hAnsi="Verdana"/>
                <w:sz w:val="20"/>
              </w:rPr>
            </w:pPr>
            <w:r w:rsidRPr="00665E62">
              <w:rPr>
                <w:rFonts w:ascii="Verdana" w:eastAsia="SimSun" w:hAnsi="Verdana" w:cs="Traditional Arabic"/>
                <w:b/>
                <w:sz w:val="20"/>
              </w:rPr>
              <w:t>Addendum 3 au</w:t>
            </w:r>
            <w:r w:rsidRPr="00665E62">
              <w:rPr>
                <w:rFonts w:ascii="Verdana" w:eastAsia="SimSun" w:hAnsi="Verdana" w:cs="Traditional Arabic"/>
                <w:b/>
                <w:sz w:val="20"/>
              </w:rPr>
              <w:br/>
              <w:t>Document 103(Add.21)</w:t>
            </w:r>
            <w:r w:rsidR="00BB1D82" w:rsidRPr="00665E62">
              <w:rPr>
                <w:rFonts w:ascii="Verdana" w:hAnsi="Verdana"/>
                <w:b/>
                <w:sz w:val="20"/>
              </w:rPr>
              <w:t>-</w:t>
            </w:r>
            <w:r w:rsidRPr="00665E6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665E62" w:rsidRDefault="00690C7B" w:rsidP="00572B7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572B7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572B7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572B7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572B7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572B75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Japon</w:t>
            </w:r>
          </w:p>
        </w:tc>
      </w:tr>
      <w:tr w:rsidR="00690C7B" w:rsidRPr="00665E62" w:rsidTr="0050008E">
        <w:trPr>
          <w:cantSplit/>
        </w:trPr>
        <w:tc>
          <w:tcPr>
            <w:tcW w:w="10031" w:type="dxa"/>
            <w:gridSpan w:val="2"/>
          </w:tcPr>
          <w:p w:rsidR="00690C7B" w:rsidRPr="00665E62" w:rsidRDefault="00665E62" w:rsidP="00572B75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65E62">
              <w:rPr>
                <w:lang w:val="fr-CH"/>
              </w:rPr>
              <w:t>propositions pour les travaux de la conf</w:t>
            </w:r>
            <w:r w:rsidR="00572B75">
              <w:rPr>
                <w:lang w:val="fr-CH"/>
              </w:rPr>
              <w:t>é</w:t>
            </w:r>
            <w:r w:rsidRPr="00665E62">
              <w:rPr>
                <w:lang w:val="fr-CH"/>
              </w:rPr>
              <w:t>rence</w:t>
            </w:r>
          </w:p>
        </w:tc>
      </w:tr>
      <w:tr w:rsidR="00690C7B" w:rsidRPr="00665E62" w:rsidTr="0050008E">
        <w:trPr>
          <w:cantSplit/>
        </w:trPr>
        <w:tc>
          <w:tcPr>
            <w:tcW w:w="10031" w:type="dxa"/>
            <w:gridSpan w:val="2"/>
          </w:tcPr>
          <w:p w:rsidR="00690C7B" w:rsidRPr="00665E62" w:rsidRDefault="00690C7B" w:rsidP="00572B75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572B75">
            <w:pPr>
              <w:pStyle w:val="Agendaitem"/>
            </w:pPr>
            <w:bookmarkStart w:id="5" w:name="dtitle3" w:colFirst="0" w:colLast="0"/>
            <w:bookmarkEnd w:id="4"/>
            <w:r w:rsidRPr="006D4724">
              <w:t>Point 7(K) de l'ordre du jour</w:t>
            </w:r>
          </w:p>
        </w:tc>
      </w:tr>
    </w:tbl>
    <w:bookmarkEnd w:id="5"/>
    <w:p w:rsidR="001C0E40" w:rsidRPr="00EC691D" w:rsidRDefault="00665E62" w:rsidP="00572B75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44947" w:rsidRPr="000C3CB0" w:rsidRDefault="00665E62" w:rsidP="00572B75">
      <w:pPr>
        <w:rPr>
          <w:lang w:val="fr-CH"/>
        </w:rPr>
      </w:pPr>
      <w:r>
        <w:rPr>
          <w:lang w:val="fr-CH"/>
        </w:rPr>
        <w:t xml:space="preserve">7(K) </w:t>
      </w:r>
      <w:r>
        <w:rPr>
          <w:lang w:val="fr-CH"/>
        </w:rPr>
        <w:tab/>
      </w:r>
      <w:r w:rsidRPr="000C3CB0">
        <w:rPr>
          <w:lang w:val="fr-CH"/>
        </w:rPr>
        <w:t>Question K – Adjonction d'une disposition réglementaire dans l'Article </w:t>
      </w:r>
      <w:r w:rsidRPr="00A57B3B">
        <w:rPr>
          <w:b/>
          <w:bCs/>
          <w:lang w:val="fr-CH"/>
        </w:rPr>
        <w:t>11</w:t>
      </w:r>
      <w:r w:rsidRPr="000C3CB0">
        <w:rPr>
          <w:lang w:val="fr-CH"/>
        </w:rPr>
        <w:t xml:space="preserve"> du RR concernant les cas d'échec de lancement</w:t>
      </w:r>
      <w:r>
        <w:rPr>
          <w:lang w:val="fr-CH"/>
        </w:rPr>
        <w:t>.</w:t>
      </w:r>
    </w:p>
    <w:p w:rsidR="00665E62" w:rsidRPr="000175C3" w:rsidRDefault="00665E62" w:rsidP="00572B75">
      <w:pPr>
        <w:pStyle w:val="Headingb"/>
        <w:rPr>
          <w:lang w:eastAsia="ja-JP"/>
        </w:rPr>
      </w:pPr>
      <w:r w:rsidRPr="000175C3">
        <w:t>Introduction</w:t>
      </w:r>
    </w:p>
    <w:p w:rsidR="00665E62" w:rsidRPr="00B37337" w:rsidRDefault="00B37337" w:rsidP="00B66EF8">
      <w:pPr>
        <w:rPr>
          <w:lang w:eastAsia="ja-JP"/>
        </w:rPr>
      </w:pPr>
      <w:r w:rsidRPr="00B37337">
        <w:rPr>
          <w:lang w:eastAsia="ja-JP"/>
        </w:rPr>
        <w:t xml:space="preserve">Dans les Méthodes K1 et K2, il est proposé d'ajouter de nouvelles dispositions réglementaires à l'Article 11 du Règlement des radiocommunications (RR) pour traiter les </w:t>
      </w:r>
      <w:r w:rsidR="00BD0F37">
        <w:rPr>
          <w:lang w:eastAsia="ja-JP"/>
        </w:rPr>
        <w:t>cas d'</w:t>
      </w:r>
      <w:r w:rsidRPr="00B37337">
        <w:rPr>
          <w:lang w:eastAsia="ja-JP"/>
        </w:rPr>
        <w:t>échec</w:t>
      </w:r>
      <w:r w:rsidR="00BD0F37">
        <w:rPr>
          <w:lang w:eastAsia="ja-JP"/>
        </w:rPr>
        <w:t xml:space="preserve"> </w:t>
      </w:r>
      <w:r w:rsidRPr="00B37337">
        <w:rPr>
          <w:lang w:eastAsia="ja-JP"/>
        </w:rPr>
        <w:t>de lancement</w:t>
      </w:r>
      <w:r w:rsidR="00665E62" w:rsidRPr="00B37337">
        <w:rPr>
          <w:rFonts w:hint="eastAsia"/>
          <w:lang w:eastAsia="ja-JP"/>
        </w:rPr>
        <w:t xml:space="preserve">. </w:t>
      </w:r>
      <w:r w:rsidRPr="00B37337">
        <w:rPr>
          <w:lang w:eastAsia="ja-JP"/>
        </w:rPr>
        <w:t>Dans le cadre de la Méthode K3, il est proposé de n'apporter aucune modification (NOC) au RR</w:t>
      </w:r>
      <w:r w:rsidR="00665E62" w:rsidRPr="00B37337">
        <w:rPr>
          <w:rFonts w:hint="eastAsia"/>
          <w:lang w:eastAsia="ja-JP"/>
        </w:rPr>
        <w:t>.</w:t>
      </w:r>
    </w:p>
    <w:p w:rsidR="00665E62" w:rsidRPr="00B37337" w:rsidRDefault="00B37337" w:rsidP="00572B75">
      <w:pPr>
        <w:rPr>
          <w:lang w:eastAsia="ja-JP"/>
        </w:rPr>
      </w:pPr>
      <w:r w:rsidRPr="00B37337">
        <w:rPr>
          <w:lang w:eastAsia="ja-JP"/>
        </w:rPr>
        <w:t>Les Méthodes K2 et K3 prévoient de traiter les échecs de lancement au cas par cas</w:t>
      </w:r>
      <w:r w:rsidR="00B66EF8">
        <w:rPr>
          <w:rFonts w:hint="eastAsia"/>
          <w:lang w:eastAsia="ja-JP"/>
        </w:rPr>
        <w:t xml:space="preserve">. </w:t>
      </w:r>
      <w:r w:rsidRPr="00B37337">
        <w:rPr>
          <w:lang w:eastAsia="ja-JP"/>
        </w:rPr>
        <w:t>Cela étant, la période de prolongation du délai réglementaire qui est proposée dans la Méthode K2 risque de ne pas convenir</w:t>
      </w:r>
      <w:r w:rsidR="00B66EF8">
        <w:rPr>
          <w:rFonts w:hint="eastAsia"/>
          <w:lang w:eastAsia="ja-JP"/>
        </w:rPr>
        <w:t xml:space="preserve">. </w:t>
      </w:r>
      <w:r w:rsidRPr="00B37337">
        <w:rPr>
          <w:lang w:eastAsia="ja-JP"/>
        </w:rPr>
        <w:t>D'un autre côté, les dispositions proposées dans la Méthode K1 pourraient être mal utilisées</w:t>
      </w:r>
      <w:r w:rsidR="00665E62" w:rsidRPr="00B37337">
        <w:rPr>
          <w:rFonts w:hint="eastAsia"/>
          <w:lang w:eastAsia="ja-JP"/>
        </w:rPr>
        <w:t>.</w:t>
      </w:r>
    </w:p>
    <w:p w:rsidR="00665E62" w:rsidRPr="00BD0F37" w:rsidRDefault="00B37337" w:rsidP="00572B75">
      <w:pPr>
        <w:rPr>
          <w:lang w:eastAsia="ja-JP"/>
        </w:rPr>
      </w:pPr>
      <w:r w:rsidRPr="00BD0F37">
        <w:rPr>
          <w:lang w:eastAsia="ja-JP"/>
        </w:rPr>
        <w:t>En conséquence, le Japon appuie la Méthode K3 (NOC</w:t>
      </w:r>
      <w:r w:rsidR="00665E62" w:rsidRPr="00BD0F37">
        <w:rPr>
          <w:rFonts w:hint="eastAsia"/>
          <w:lang w:eastAsia="ja-JP"/>
        </w:rPr>
        <w:t>).</w:t>
      </w:r>
    </w:p>
    <w:p w:rsidR="00665E62" w:rsidRPr="00665E62" w:rsidRDefault="00665E62" w:rsidP="00572B75">
      <w:pPr>
        <w:pStyle w:val="Headingb"/>
      </w:pPr>
      <w:r>
        <w:t>Propositions</w:t>
      </w:r>
    </w:p>
    <w:p w:rsidR="003A583E" w:rsidRDefault="003A583E" w:rsidP="00572B75"/>
    <w:p w:rsidR="0015203F" w:rsidRDefault="0015203F" w:rsidP="00572B7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F1C12" w:rsidRDefault="00665E62" w:rsidP="00572B75">
      <w:pPr>
        <w:pStyle w:val="Proposal"/>
      </w:pPr>
      <w:r>
        <w:rPr>
          <w:u w:val="single"/>
        </w:rPr>
        <w:lastRenderedPageBreak/>
        <w:t>NOC</w:t>
      </w:r>
      <w:r>
        <w:tab/>
        <w:t>J/103A21A3/1</w:t>
      </w:r>
    </w:p>
    <w:p w:rsidR="004A6A8C" w:rsidRPr="001F58CF" w:rsidRDefault="00665E62" w:rsidP="00572B75">
      <w:pPr>
        <w:pStyle w:val="ArtNo"/>
      </w:pPr>
      <w:r w:rsidRPr="00501CC0"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:rsidR="004A6A8C" w:rsidRPr="000C4F5E" w:rsidRDefault="00665E62" w:rsidP="00572B75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463598">
        <w:t>fréquence</w:t>
      </w:r>
      <w:r w:rsidRPr="00653F06">
        <w:rPr>
          <w:rStyle w:val="FootnoteReference"/>
        </w:rPr>
        <w:t>1, 2, 3, 4, 5, 6, 7, 7bis </w:t>
      </w:r>
      <w:r w:rsidRPr="00466ED8">
        <w:rPr>
          <w:b w:val="0"/>
          <w:bCs/>
          <w:sz w:val="16"/>
          <w:szCs w:val="16"/>
        </w:rPr>
        <w:t>  (CMR-12)</w:t>
      </w:r>
    </w:p>
    <w:p w:rsidR="00572B75" w:rsidRDefault="00572B75" w:rsidP="0032202E">
      <w:pPr>
        <w:pStyle w:val="Reasons"/>
      </w:pPr>
    </w:p>
    <w:p w:rsidR="00572B75" w:rsidRDefault="00572B75">
      <w:pPr>
        <w:jc w:val="center"/>
      </w:pPr>
      <w:r>
        <w:t>______________</w:t>
      </w:r>
    </w:p>
    <w:p w:rsidR="001F1C12" w:rsidRDefault="001F1C12" w:rsidP="00572B75">
      <w:pPr>
        <w:pStyle w:val="Reasons"/>
      </w:pPr>
      <w:bookmarkStart w:id="6" w:name="_GoBack"/>
      <w:bookmarkEnd w:id="6"/>
    </w:p>
    <w:sectPr w:rsidR="001F1C1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EE" w:rsidRDefault="00D61AEE">
      <w:r>
        <w:separator/>
      </w:r>
    </w:p>
  </w:endnote>
  <w:endnote w:type="continuationSeparator" w:id="0">
    <w:p w:rsidR="00D61AEE" w:rsidRDefault="00D6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402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3402">
      <w:rPr>
        <w:lang w:val="en-US"/>
      </w:rPr>
      <w:t>P:\FRA\ITU-R\CONF-R\CMR15\100\103ADD21ADD03F.docx</w:t>
    </w:r>
    <w:r>
      <w:fldChar w:fldCharType="end"/>
    </w:r>
    <w:r w:rsidR="00665E62" w:rsidRPr="00B37337">
      <w:rPr>
        <w:lang w:val="en-GB"/>
      </w:rPr>
      <w:t xml:space="preserve"> (388840)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402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5E6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3402">
      <w:rPr>
        <w:lang w:val="en-US"/>
      </w:rPr>
      <w:t>P:\FRA\ITU-R\CONF-R\CMR15\100\103ADD21ADD03F.docx</w:t>
    </w:r>
    <w:r>
      <w:fldChar w:fldCharType="end"/>
    </w:r>
    <w:r w:rsidR="00665E62" w:rsidRPr="00B37337">
      <w:rPr>
        <w:lang w:val="en-GB"/>
      </w:rPr>
      <w:t xml:space="preserve"> (388840)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402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5E6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EE" w:rsidRDefault="00D61AEE">
      <w:r>
        <w:rPr>
          <w:b/>
        </w:rPr>
        <w:t>_______________</w:t>
      </w:r>
    </w:p>
  </w:footnote>
  <w:footnote w:type="continuationSeparator" w:id="0">
    <w:p w:rsidR="00D61AEE" w:rsidRDefault="00D6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3402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103(Add.21)(Add.3)-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ED6FA9B-64F8-4B6B-8202-98BF9267372C}"/>
    <w:docVar w:name="dgnword-eventsink" w:val="93731656"/>
  </w:docVars>
  <w:rsids>
    <w:rsidRoot w:val="00BB1D82"/>
    <w:rsid w:val="00007EC7"/>
    <w:rsid w:val="00010B43"/>
    <w:rsid w:val="00016648"/>
    <w:rsid w:val="000175C3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1F1C12"/>
    <w:rsid w:val="00204306"/>
    <w:rsid w:val="00232FD2"/>
    <w:rsid w:val="0026554E"/>
    <w:rsid w:val="002A4622"/>
    <w:rsid w:val="002A6F8F"/>
    <w:rsid w:val="002B17E5"/>
    <w:rsid w:val="002B2642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3402"/>
    <w:rsid w:val="003E7B05"/>
    <w:rsid w:val="00466211"/>
    <w:rsid w:val="004834A9"/>
    <w:rsid w:val="004D01FC"/>
    <w:rsid w:val="004E28C3"/>
    <w:rsid w:val="004F1F8E"/>
    <w:rsid w:val="00512A32"/>
    <w:rsid w:val="00572B75"/>
    <w:rsid w:val="00586CF2"/>
    <w:rsid w:val="005C3768"/>
    <w:rsid w:val="005C6C3F"/>
    <w:rsid w:val="00613635"/>
    <w:rsid w:val="0062093D"/>
    <w:rsid w:val="00637ECF"/>
    <w:rsid w:val="00647B59"/>
    <w:rsid w:val="00665E62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A15FD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337"/>
    <w:rsid w:val="00B64FD0"/>
    <w:rsid w:val="00B66EF8"/>
    <w:rsid w:val="00B71E66"/>
    <w:rsid w:val="00BA5BD0"/>
    <w:rsid w:val="00BB1D82"/>
    <w:rsid w:val="00BD0F37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1AEE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A23058-4886-4B62-8482-71BA4CB6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B373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733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R15-WRC15-C-0103!A21-A3!MSW-F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42356-A99F-4991-AC94-3807750B2B14}">
  <ds:schemaRefs>
    <ds:schemaRef ds:uri="http://purl.org/dc/elements/1.1/"/>
    <ds:schemaRef ds:uri="32a1a8c5-2265-4ebc-b7a0-2071e2c5c9bb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R15-WRC15-C-0103!A21-A3!MSW-F</vt:lpstr>
      <vt:lpstr>R15-WRC15-C-0103!A21-A3!MSW-F</vt:lpstr>
    </vt:vector>
  </TitlesOfParts>
  <Manager>Secrétariat général - Pool</Manager>
  <Company>Union internationale des télécommunications (UIT)</Company>
  <LinksUpToDate>false</LinksUpToDate>
  <CharactersWithSpaces>1823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R15-WRC15-C-0103!A21-A3!MSW-F</dc:title>
  <dc:subject>Conférence mondiale des radiocommunications - 2015</dc:subject>
  <dc:creator>Documents Proposals Manager (DPM)</dc:creator>
  <cp:keywords>DPM_v5.2015.10.230_prod</cp:keywords>
  <dc:description/>
  <cp:lastModifiedBy>Boureux, Carole</cp:lastModifiedBy>
  <cp:revision>5</cp:revision>
  <cp:lastPrinted>2003-06-05T19:34:00Z</cp:lastPrinted>
  <dcterms:created xsi:type="dcterms:W3CDTF">2015-10-25T14:44:00Z</dcterms:created>
  <dcterms:modified xsi:type="dcterms:W3CDTF">2015-10-28T16:35:00Z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