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bookmarkStart w:id="0" w:name="_GoBack"/>
            <w:bookmarkEnd w:id="0"/>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17 to</w:t>
            </w:r>
            <w:r>
              <w:rPr>
                <w:rFonts w:ascii="Verdana" w:eastAsia="SimSun" w:hAnsi="Verdana" w:cs="Traditional Arabic"/>
                <w:b/>
                <w:sz w:val="20"/>
              </w:rPr>
              <w:b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w:t>
            </w:r>
            <w:r w:rsidR="001A23BD">
              <w:br/>
            </w:r>
            <w:r>
              <w:t>Madagascar (Republic of)/Malawi/Mauritius (Republic of)/</w:t>
            </w:r>
            <w:r w:rsidR="001A23BD">
              <w:br/>
            </w:r>
            <w:r>
              <w:t xml:space="preserve">Mozambique (Republic of)/Namibia (Republic of)/Democratic Republic </w:t>
            </w:r>
            <w:r w:rsidR="001A23BD">
              <w:br/>
            </w:r>
            <w:r>
              <w:t>of the Congo/Seychelles (Republic of)/South Africa (Republic of)/</w:t>
            </w:r>
            <w:r w:rsidR="001A23BD">
              <w:br/>
            </w:r>
            <w:r>
              <w:t>Swaziland (Kingdom of)/Tanzania (United Republic of)/</w:t>
            </w:r>
            <w:r w:rsidR="001A23BD">
              <w:br/>
            </w:r>
            <w:r>
              <w:t>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1A23BD" w:rsidRDefault="004B13CB" w:rsidP="004B13CB">
            <w:pPr>
              <w:pStyle w:val="Agendaitem"/>
              <w:rPr>
                <w:lang w:val="en-US"/>
              </w:rPr>
            </w:pPr>
            <w:r w:rsidRPr="001A23BD">
              <w:rPr>
                <w:lang w:val="en-US"/>
              </w:rPr>
              <w:t>Agenda item 1.17</w:t>
            </w:r>
          </w:p>
        </w:tc>
      </w:tr>
    </w:tbl>
    <w:bookmarkEnd w:id="7"/>
    <w:bookmarkEnd w:id="8"/>
    <w:p w:rsidR="00B02325" w:rsidRPr="000002F2" w:rsidRDefault="008E69A0" w:rsidP="001A23BD">
      <w:r w:rsidRPr="00F30F7A">
        <w:t>1.17</w:t>
      </w:r>
      <w:r w:rsidRPr="009A2B70">
        <w:tab/>
        <w:t xml:space="preserve">to consider possible </w:t>
      </w:r>
      <w:r w:rsidRPr="001A23BD">
        <w:t>spectrum</w:t>
      </w:r>
      <w:r w:rsidRPr="009A2B70">
        <w:t xml:space="preserve">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r w:rsidRPr="009A2B70">
        <w:t>;</w:t>
      </w:r>
    </w:p>
    <w:p w:rsidR="00241FA2" w:rsidRDefault="0053016E" w:rsidP="0053016E">
      <w:pPr>
        <w:rPr>
          <w:noProof/>
          <w:lang w:val="en-US"/>
        </w:rPr>
      </w:pPr>
      <w:r w:rsidRPr="001E78F2">
        <w:rPr>
          <w:noProof/>
          <w:lang w:val="en-US"/>
        </w:rPr>
        <w:t xml:space="preserve">Resolution </w:t>
      </w:r>
      <w:r w:rsidRPr="001E78F2">
        <w:rPr>
          <w:b/>
          <w:noProof/>
          <w:lang w:val="en-US"/>
        </w:rPr>
        <w:t>423 (WRC-12)</w:t>
      </w:r>
      <w:r w:rsidRPr="001E78F2">
        <w:rPr>
          <w:noProof/>
          <w:lang w:val="en-US"/>
        </w:rPr>
        <w:t>: Consideration of regulatory actions, including allocations, to support</w:t>
      </w:r>
      <w:r>
        <w:rPr>
          <w:noProof/>
          <w:lang w:val="en-US"/>
        </w:rPr>
        <w:t xml:space="preserve"> </w:t>
      </w:r>
      <w:r w:rsidRPr="001E78F2">
        <w:rPr>
          <w:noProof/>
          <w:lang w:val="en-US"/>
        </w:rPr>
        <w:t>Wireless Avionics Intra-Communications</w:t>
      </w:r>
    </w:p>
    <w:p w:rsidR="0053016E" w:rsidRPr="0053016E" w:rsidRDefault="0053016E" w:rsidP="0053016E">
      <w:pPr>
        <w:pStyle w:val="Headingb"/>
        <w:rPr>
          <w:lang w:val="en-US"/>
        </w:rPr>
      </w:pPr>
      <w:r w:rsidRPr="0053016E">
        <w:rPr>
          <w:lang w:val="en-US"/>
        </w:rPr>
        <w:t>Introduction</w:t>
      </w:r>
    </w:p>
    <w:p w:rsidR="0053016E" w:rsidRDefault="0053016E" w:rsidP="0053016E">
      <w:pPr>
        <w:rPr>
          <w:lang w:val="en-US"/>
        </w:rPr>
      </w:pPr>
      <w:r w:rsidRPr="001E78F2">
        <w:rPr>
          <w:lang w:val="en-US"/>
        </w:rPr>
        <w:t xml:space="preserve">Agenda item 1.17 considers the spectrum requirements and regulatory actions to support wireless avionic intracommunications (WAIC) systems. WAIC systems will offer aircraft designers and operators opportunities to improve flight safety and operational efficiency with the goal of reducing costs to airlines and passengers. In accordance with Resolution </w:t>
      </w:r>
      <w:r w:rsidRPr="001E78F2">
        <w:rPr>
          <w:bCs/>
          <w:lang w:val="en-US"/>
        </w:rPr>
        <w:t>423 (WRC-12)</w:t>
      </w:r>
      <w:r w:rsidRPr="001E78F2">
        <w:rPr>
          <w:lang w:val="en-US"/>
        </w:rPr>
        <w:t>, an initial assessment was conducted that analyses potential compatibility between the proposed WAIC systems and systems operating under an allocation to an incumbent service, where all aeronautical bands in the frequency range 960 MHz-15.7 GHz containing either an aeronautical mobile (R) service, aeronautical mobile service, or an aeronautical radionavigation service allocation were considered. Of the frequency bands studied, only the frequency band 4 200-4 400 MHz shows that sharing is feasible.</w:t>
      </w:r>
    </w:p>
    <w:p w:rsidR="0053016E" w:rsidRDefault="0053016E" w:rsidP="0053016E">
      <w:pPr>
        <w:rPr>
          <w:lang w:val="en-US"/>
        </w:rPr>
      </w:pPr>
      <w:r w:rsidRPr="001E78F2">
        <w:rPr>
          <w:lang w:val="en-US"/>
        </w:rPr>
        <w:t xml:space="preserve">WAIC will be used for safety related aircraft applications and will be required to operate in frequency bands that may already be used for the provision of services intended for the benefit and safe operation of the aircraft. Therefore, it is imperative that future WAIC </w:t>
      </w:r>
      <w:r>
        <w:t>applications are afforded adequate protection while maintaining interference free coexistence with incumbent services such as</w:t>
      </w:r>
      <w:r w:rsidRPr="001E78F2">
        <w:rPr>
          <w:lang w:val="en-US"/>
        </w:rPr>
        <w:t xml:space="preserve"> aeronautical radionavigation.</w:t>
      </w:r>
    </w:p>
    <w:p w:rsidR="0053016E" w:rsidRPr="001A23BD" w:rsidRDefault="0053016E" w:rsidP="0053016E">
      <w:pPr>
        <w:pStyle w:val="Headingb"/>
        <w:rPr>
          <w:lang w:val="en-US"/>
        </w:rPr>
      </w:pPr>
      <w:r w:rsidRPr="001A23BD">
        <w:rPr>
          <w:lang w:val="en-US"/>
        </w:rPr>
        <w:lastRenderedPageBreak/>
        <w:t>Proposals</w:t>
      </w:r>
    </w:p>
    <w:p w:rsidR="00163362" w:rsidRDefault="008E69A0" w:rsidP="00DE4EE3">
      <w:pPr>
        <w:pStyle w:val="Proposal"/>
        <w:ind w:left="1134" w:hanging="1134"/>
      </w:pPr>
      <w:r>
        <w:tab/>
        <w:t>AGL/BOT/LSO/MDG/MWI/MAU/MOZ/NMB/COD/SEY/AFS/SWZ/TZA/ZMB/ZWE/130A17/1</w:t>
      </w:r>
    </w:p>
    <w:p w:rsidR="00163362" w:rsidRDefault="0053016E" w:rsidP="001A23BD">
      <w:r>
        <w:rPr>
          <w:lang w:val="en-US"/>
        </w:rPr>
        <w:t xml:space="preserve">The SADC member states support the method as proposed in the CPM report, which </w:t>
      </w:r>
      <w:r w:rsidRPr="00B849D9">
        <w:rPr>
          <w:lang w:val="en-US"/>
        </w:rPr>
        <w:t>adds a primary AM(R)S allocation to the frequency band 4 200-4 400 MHz. Relevant</w:t>
      </w:r>
      <w:r>
        <w:rPr>
          <w:lang w:val="en-US"/>
        </w:rPr>
        <w:t xml:space="preserve"> </w:t>
      </w:r>
      <w:r w:rsidRPr="00B849D9">
        <w:rPr>
          <w:lang w:val="en-US"/>
        </w:rPr>
        <w:t>footnotes are modified and new footnotes are added to limit the use to WAIC systems, maintain the</w:t>
      </w:r>
      <w:r>
        <w:rPr>
          <w:lang w:val="en-US"/>
        </w:rPr>
        <w:t xml:space="preserve"> </w:t>
      </w:r>
      <w:r w:rsidRPr="00B849D9">
        <w:rPr>
          <w:lang w:val="en-US"/>
        </w:rPr>
        <w:t>status of passive sensing in the Earth exploration-satellite service (passive) and space research</w:t>
      </w:r>
      <w:r>
        <w:rPr>
          <w:lang w:val="en-US"/>
        </w:rPr>
        <w:t xml:space="preserve"> </w:t>
      </w:r>
      <w:r w:rsidRPr="00B849D9">
        <w:rPr>
          <w:lang w:val="en-US"/>
        </w:rPr>
        <w:t xml:space="preserve">service, and maintain the use of the aeronautical radionavigation service. A </w:t>
      </w:r>
      <w:r>
        <w:rPr>
          <w:lang w:val="en-US"/>
        </w:rPr>
        <w:t xml:space="preserve">draft </w:t>
      </w:r>
      <w:r w:rsidRPr="00B849D9">
        <w:rPr>
          <w:lang w:val="en-US"/>
        </w:rPr>
        <w:t>new</w:t>
      </w:r>
      <w:r>
        <w:rPr>
          <w:lang w:val="en-US"/>
        </w:rPr>
        <w:t xml:space="preserve"> </w:t>
      </w:r>
      <w:r w:rsidRPr="00B849D9">
        <w:rPr>
          <w:lang w:val="en-US"/>
        </w:rPr>
        <w:t xml:space="preserve">Resolution </w:t>
      </w:r>
      <w:r w:rsidRPr="001E78F2">
        <w:rPr>
          <w:bCs/>
          <w:lang w:val="en-US"/>
        </w:rPr>
        <w:t>[</w:t>
      </w:r>
      <w:r>
        <w:rPr>
          <w:bCs/>
          <w:lang w:val="en-US"/>
        </w:rPr>
        <w:t>130A17</w:t>
      </w:r>
      <w:r>
        <w:rPr>
          <w:szCs w:val="24"/>
        </w:rPr>
        <w:t>-</w:t>
      </w:r>
      <w:r w:rsidRPr="001E78F2">
        <w:rPr>
          <w:bCs/>
          <w:lang w:val="en-US"/>
        </w:rPr>
        <w:t>A117-WAIC] (WRC-15)</w:t>
      </w:r>
      <w:r w:rsidRPr="00B849D9">
        <w:rPr>
          <w:lang w:val="en-US"/>
        </w:rPr>
        <w:t xml:space="preserve"> is </w:t>
      </w:r>
      <w:r>
        <w:rPr>
          <w:lang w:val="en-US"/>
        </w:rPr>
        <w:t xml:space="preserve">also </w:t>
      </w:r>
      <w:r w:rsidRPr="00B849D9">
        <w:rPr>
          <w:lang w:val="en-US"/>
        </w:rPr>
        <w:t>proposed.</w:t>
      </w:r>
    </w:p>
    <w:p w:rsidR="00163362" w:rsidRDefault="008E69A0">
      <w:pPr>
        <w:pStyle w:val="Reasons"/>
      </w:pPr>
      <w:r>
        <w:rPr>
          <w:b/>
        </w:rPr>
        <w:t>Reasons:</w:t>
      </w:r>
      <w:r>
        <w:tab/>
      </w:r>
      <w:r w:rsidR="0053016E" w:rsidRPr="001E78F2">
        <w:rPr>
          <w:lang w:val="en-US"/>
        </w:rPr>
        <w:t xml:space="preserve">A primary </w:t>
      </w:r>
      <w:r w:rsidR="00DE4EE3" w:rsidRPr="001E78F2">
        <w:rPr>
          <w:lang w:val="en-US"/>
        </w:rPr>
        <w:t>aeronautical</w:t>
      </w:r>
      <w:r w:rsidR="0053016E" w:rsidRPr="001E78F2">
        <w:rPr>
          <w:lang w:val="en-US"/>
        </w:rPr>
        <w:t xml:space="preserve"> (R) service allocation is provided for WAIC applications while ensuring the mandatory protection of the aeronautical radionavigation service.</w:t>
      </w:r>
    </w:p>
    <w:p w:rsidR="009B463A" w:rsidRDefault="008E69A0"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8E69A0" w:rsidP="009B463A">
      <w:pPr>
        <w:pStyle w:val="Arttitle"/>
        <w:rPr>
          <w:lang w:val="en-US"/>
        </w:rPr>
      </w:pPr>
      <w:bookmarkStart w:id="10" w:name="_Toc327956583"/>
      <w:r w:rsidRPr="006D07BF">
        <w:t>Frequency</w:t>
      </w:r>
      <w:r>
        <w:t xml:space="preserve"> allocations</w:t>
      </w:r>
      <w:bookmarkEnd w:id="10"/>
    </w:p>
    <w:p w:rsidR="009B463A" w:rsidRPr="00B25B23" w:rsidRDefault="008E69A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63362" w:rsidRDefault="008E69A0">
      <w:pPr>
        <w:pStyle w:val="Proposal"/>
      </w:pPr>
      <w:r>
        <w:t>MOD</w:t>
      </w:r>
      <w:r>
        <w:tab/>
        <w:t>AGL/BOT/LSO/MDG/MWI/MAU/MOZ/NMB/COD/SEY/AFS/SWZ/TZA/ZMB/</w:t>
      </w:r>
      <w:r w:rsidR="0053016E">
        <w:br/>
      </w:r>
      <w:r w:rsidR="0053016E">
        <w:tab/>
      </w:r>
      <w:r>
        <w:t>ZWE/130A17/2</w:t>
      </w:r>
    </w:p>
    <w:p w:rsidR="009B463A" w:rsidRDefault="008E69A0"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53016E" w:rsidTr="008E69A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53016E" w:rsidRDefault="0053016E" w:rsidP="0070385D">
            <w:pPr>
              <w:pStyle w:val="Tablehead"/>
            </w:pPr>
            <w:r>
              <w:t>Allocation to services</w:t>
            </w:r>
          </w:p>
        </w:tc>
      </w:tr>
      <w:tr w:rsidR="0053016E" w:rsidTr="0070385D">
        <w:trPr>
          <w:cantSplit/>
          <w:jc w:val="center"/>
        </w:trPr>
        <w:tc>
          <w:tcPr>
            <w:tcW w:w="3093" w:type="dxa"/>
            <w:tcBorders>
              <w:top w:val="single" w:sz="6" w:space="0" w:color="auto"/>
              <w:left w:val="single" w:sz="6" w:space="0" w:color="auto"/>
              <w:bottom w:val="single" w:sz="6" w:space="0" w:color="auto"/>
              <w:right w:val="single" w:sz="6" w:space="0" w:color="auto"/>
            </w:tcBorders>
          </w:tcPr>
          <w:p w:rsidR="0053016E" w:rsidRDefault="0053016E" w:rsidP="0070385D">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53016E" w:rsidRDefault="0053016E" w:rsidP="0070385D">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53016E" w:rsidRDefault="0053016E" w:rsidP="0070385D">
            <w:pPr>
              <w:pStyle w:val="Tablehead"/>
            </w:pPr>
            <w:r>
              <w:t>Region 3</w:t>
            </w:r>
          </w:p>
        </w:tc>
      </w:tr>
      <w:tr w:rsidR="0053016E" w:rsidRPr="00B07A4D" w:rsidTr="0070385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53016E" w:rsidRDefault="0053016E" w:rsidP="0070385D">
            <w:pPr>
              <w:pStyle w:val="TableTextS5"/>
              <w:tabs>
                <w:tab w:val="clear" w:pos="170"/>
                <w:tab w:val="clear" w:pos="567"/>
                <w:tab w:val="clear" w:pos="737"/>
                <w:tab w:val="clear" w:pos="2977"/>
                <w:tab w:val="left" w:pos="2986"/>
              </w:tabs>
              <w:spacing w:before="20" w:after="20" w:line="220" w:lineRule="exact"/>
              <w:ind w:left="567" w:hanging="567"/>
              <w:rPr>
                <w:color w:val="000000"/>
              </w:rPr>
            </w:pPr>
            <w:r w:rsidRPr="0090657E">
              <w:rPr>
                <w:rStyle w:val="Tablefreq"/>
              </w:rPr>
              <w:t>4 200-4 400</w:t>
            </w:r>
            <w:r w:rsidRPr="00041DB7">
              <w:rPr>
                <w:color w:val="000000"/>
              </w:rPr>
              <w:tab/>
            </w:r>
            <w:ins w:id="11" w:author="Capdessus, Isabelle" w:date="2015-10-22T15:19:00Z">
              <w:r>
                <w:rPr>
                  <w:color w:val="000000"/>
                </w:rPr>
                <w:t xml:space="preserve">AERONAUTICAL MOBILE (R)  </w:t>
              </w:r>
              <w:r w:rsidRPr="008E69A0">
                <w:rPr>
                  <w:rStyle w:val="Artref"/>
                </w:rPr>
                <w:t>ADD 5.A117</w:t>
              </w:r>
            </w:ins>
          </w:p>
          <w:p w:rsidR="0053016E" w:rsidRDefault="0053016E" w:rsidP="0070385D">
            <w:pPr>
              <w:pStyle w:val="TableTextS5"/>
              <w:tabs>
                <w:tab w:val="clear" w:pos="170"/>
                <w:tab w:val="clear" w:pos="567"/>
                <w:tab w:val="clear" w:pos="737"/>
                <w:tab w:val="clear" w:pos="2977"/>
                <w:tab w:val="left" w:pos="2986"/>
              </w:tabs>
              <w:spacing w:before="20" w:after="20" w:line="220" w:lineRule="exact"/>
              <w:ind w:left="567" w:hanging="567"/>
              <w:rPr>
                <w:color w:val="000000"/>
                <w:lang w:val="en-AU"/>
              </w:rPr>
            </w:pPr>
            <w:r>
              <w:rPr>
                <w:color w:val="000000"/>
              </w:rPr>
              <w:tab/>
            </w:r>
            <w:r>
              <w:rPr>
                <w:color w:val="000000"/>
              </w:rPr>
              <w:tab/>
            </w:r>
            <w:r>
              <w:rPr>
                <w:color w:val="000000"/>
                <w:lang w:val="en-AU"/>
              </w:rPr>
              <w:t xml:space="preserve">AERONAUTICAL RADIONAVIGATION  </w:t>
            </w:r>
            <w:ins w:id="12" w:author="Capdessus, Isabelle" w:date="2015-10-22T15:20:00Z">
              <w:r>
                <w:rPr>
                  <w:color w:val="000000"/>
                  <w:lang w:val="en-AU"/>
                </w:rPr>
                <w:t xml:space="preserve">MOD </w:t>
              </w:r>
            </w:ins>
            <w:r>
              <w:rPr>
                <w:rStyle w:val="Artref"/>
                <w:color w:val="000000"/>
                <w:lang w:val="en-AU"/>
              </w:rPr>
              <w:t>5.438</w:t>
            </w:r>
          </w:p>
          <w:p w:rsidR="0053016E" w:rsidRPr="00B07A4D" w:rsidRDefault="0053016E" w:rsidP="0070385D">
            <w:pPr>
              <w:pStyle w:val="TableTextS5"/>
              <w:rPr>
                <w:rStyle w:val="Artref"/>
                <w:color w:val="000000"/>
                <w:lang w:val="fr-CH"/>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5.439</w:t>
            </w:r>
            <w:r>
              <w:rPr>
                <w:color w:val="000000"/>
                <w:lang w:val="en-AU"/>
              </w:rPr>
              <w:t xml:space="preserve">  </w:t>
            </w:r>
            <w:r>
              <w:rPr>
                <w:rStyle w:val="Artref"/>
                <w:color w:val="000000"/>
                <w:lang w:val="en-AU"/>
              </w:rPr>
              <w:t>5.440</w:t>
            </w:r>
            <w:ins w:id="13" w:author="Capdessus, Isabelle" w:date="2015-10-22T15:20:00Z">
              <w:r>
                <w:rPr>
                  <w:rStyle w:val="Artref"/>
                  <w:color w:val="000000"/>
                  <w:lang w:val="en-AU"/>
                </w:rPr>
                <w:t xml:space="preserve">  ADD 5.B117</w:t>
              </w:r>
            </w:ins>
          </w:p>
        </w:tc>
      </w:tr>
    </w:tbl>
    <w:p w:rsidR="00163362" w:rsidRDefault="00163362">
      <w:pPr>
        <w:pStyle w:val="Reasons"/>
      </w:pPr>
    </w:p>
    <w:p w:rsidR="00163362" w:rsidRDefault="008E69A0">
      <w:pPr>
        <w:pStyle w:val="Proposal"/>
      </w:pPr>
      <w:r>
        <w:t>MOD</w:t>
      </w:r>
      <w:r>
        <w:tab/>
        <w:t>AGL/BOT/LSO/MDG/MWI/MAU/MOZ/NMB/COD/SEY/AFS/SWZ/TZA/ZMB/</w:t>
      </w:r>
      <w:r w:rsidR="0053016E">
        <w:br/>
      </w:r>
      <w:r w:rsidR="0053016E">
        <w:tab/>
      </w:r>
      <w:r>
        <w:t>ZWE/130A17/3</w:t>
      </w:r>
    </w:p>
    <w:p w:rsidR="009B463A" w:rsidRDefault="0053016E" w:rsidP="009B463A">
      <w:pPr>
        <w:pStyle w:val="Note"/>
        <w:rPr>
          <w:lang w:val="en-AU"/>
        </w:rPr>
      </w:pPr>
      <w:r w:rsidRPr="00DC54F9">
        <w:rPr>
          <w:rStyle w:val="Artdef"/>
        </w:rPr>
        <w:t>5.438</w:t>
      </w:r>
      <w:r w:rsidRPr="00DC54F9">
        <w:rPr>
          <w:rStyle w:val="Artdef"/>
        </w:rPr>
        <w:tab/>
      </w:r>
      <w:r>
        <w:rPr>
          <w:lang w:val="en-AU"/>
        </w:rPr>
        <w:t>Use of the band 4</w:t>
      </w:r>
      <w:r w:rsidRPr="00EB1F40">
        <w:t> </w:t>
      </w:r>
      <w:r>
        <w:rPr>
          <w:lang w:val="en-AU"/>
        </w:rPr>
        <w:t>200-4</w:t>
      </w:r>
      <w:r w:rsidRPr="00EB1F40">
        <w:t> </w:t>
      </w:r>
      <w:r>
        <w:rPr>
          <w:lang w:val="en-AU"/>
        </w:rPr>
        <w:t xml:space="preserve">400 MHz by the aeronautical radionavigation service is reserved exclusively for radio altimeters installed on board aircraft and for the associated </w:t>
      </w:r>
      <w:r w:rsidRPr="00257360">
        <w:t>transponders</w:t>
      </w:r>
      <w:r>
        <w:rPr>
          <w:lang w:val="en-AU"/>
        </w:rPr>
        <w:t xml:space="preserve"> on the ground.</w:t>
      </w:r>
      <w:del w:id="14" w:author="Capdessus, Isabelle" w:date="2015-10-22T15:21:00Z">
        <w:r w:rsidDel="000C67B8">
          <w:rPr>
            <w:lang w:val="en-AU"/>
          </w:rPr>
          <w:delText xml:space="preserve"> However, passive sensing in the Earth exploration-satellite and space research services may be authorized in this band on a secondary basis (no protection is provided by the radio altimeters).</w:delText>
        </w:r>
      </w:del>
    </w:p>
    <w:p w:rsidR="00163362" w:rsidRDefault="00163362">
      <w:pPr>
        <w:pStyle w:val="Reasons"/>
      </w:pPr>
    </w:p>
    <w:p w:rsidR="00163362" w:rsidRDefault="008E69A0">
      <w:pPr>
        <w:pStyle w:val="Proposal"/>
      </w:pPr>
      <w:r>
        <w:t>ADD</w:t>
      </w:r>
      <w:r>
        <w:tab/>
        <w:t>AGL/BOT/LSO/MDG/MWI/MAU/MOZ/NMB/COD/SEY/AFS/SWZ/TZA/ZMB/</w:t>
      </w:r>
      <w:r w:rsidR="0053016E">
        <w:br/>
      </w:r>
      <w:r w:rsidR="0053016E">
        <w:tab/>
      </w:r>
      <w:r>
        <w:t>ZWE/130A17/4</w:t>
      </w:r>
    </w:p>
    <w:p w:rsidR="00163362" w:rsidRDefault="008E69A0" w:rsidP="008E69A0">
      <w:pPr>
        <w:pStyle w:val="Note"/>
      </w:pPr>
      <w:r>
        <w:rPr>
          <w:rStyle w:val="Artdef"/>
        </w:rPr>
        <w:t>5.A117</w:t>
      </w:r>
      <w:r>
        <w:tab/>
      </w:r>
      <w:r w:rsidR="0053016E" w:rsidRPr="000C67B8">
        <w:rPr>
          <w:lang w:val="en-US"/>
        </w:rPr>
        <w:t xml:space="preserve">Use of the frequency band 4 200-4 400 MHz by stations in the aeronautical mobile (R) service is reserved exclusively for wireless avionics intra-communication systems that operate </w:t>
      </w:r>
      <w:r w:rsidR="00DE4EE3" w:rsidRPr="000C67B8">
        <w:rPr>
          <w:lang w:val="en-US"/>
        </w:rPr>
        <w:t xml:space="preserve">in </w:t>
      </w:r>
      <w:r w:rsidR="00DE4EE3" w:rsidRPr="000C67B8">
        <w:rPr>
          <w:lang w:val="en-US"/>
        </w:rPr>
        <w:lastRenderedPageBreak/>
        <w:t>accordance</w:t>
      </w:r>
      <w:r w:rsidR="0053016E" w:rsidRPr="000C67B8">
        <w:rPr>
          <w:lang w:val="en-US"/>
        </w:rPr>
        <w:t xml:space="preserve"> with recognized international aeronautical standards. Such use shall be in accordance with </w:t>
      </w:r>
      <w:r w:rsidR="0053016E">
        <w:rPr>
          <w:lang w:val="en-US"/>
        </w:rPr>
        <w:t xml:space="preserve">draft new </w:t>
      </w:r>
      <w:r w:rsidR="0053016E" w:rsidRPr="000C67B8">
        <w:rPr>
          <w:lang w:val="en-US"/>
        </w:rPr>
        <w:t xml:space="preserve">Resolution </w:t>
      </w:r>
      <w:r w:rsidR="0053016E" w:rsidRPr="00D42F38">
        <w:rPr>
          <w:rFonts w:hAnsi="Times New Roman Bold"/>
          <w:b/>
          <w:lang w:val="en-US"/>
        </w:rPr>
        <w:t>[</w:t>
      </w:r>
      <w:r w:rsidR="0053016E">
        <w:rPr>
          <w:b/>
          <w:szCs w:val="24"/>
        </w:rPr>
        <w:t>130A17</w:t>
      </w:r>
      <w:r w:rsidR="0053016E" w:rsidRPr="00D42F38">
        <w:rPr>
          <w:b/>
          <w:szCs w:val="24"/>
        </w:rPr>
        <w:t>-</w:t>
      </w:r>
      <w:r w:rsidR="0053016E" w:rsidRPr="00D42F38">
        <w:rPr>
          <w:rFonts w:hAnsi="Times New Roman Bold"/>
          <w:b/>
          <w:lang w:val="en-US"/>
        </w:rPr>
        <w:t>A117-WAIC]</w:t>
      </w:r>
      <w:r w:rsidR="0053016E" w:rsidRPr="001E78F2">
        <w:rPr>
          <w:rFonts w:hAnsi="Times New Roman Bold"/>
          <w:bCs/>
          <w:lang w:val="en-US"/>
        </w:rPr>
        <w:t xml:space="preserve"> (WRC-15)</w:t>
      </w:r>
      <w:r w:rsidR="0053016E" w:rsidRPr="000C67B8">
        <w:rPr>
          <w:bCs/>
          <w:lang w:val="en-US"/>
        </w:rPr>
        <w:t>.</w:t>
      </w:r>
      <w:r>
        <w:rPr>
          <w:bCs/>
          <w:vertAlign w:val="subscript"/>
          <w:lang w:val="en-US"/>
        </w:rPr>
        <w:t>     </w:t>
      </w:r>
      <w:r w:rsidR="0053016E" w:rsidRPr="000C67B8">
        <w:rPr>
          <w:bCs/>
          <w:vertAlign w:val="subscript"/>
          <w:lang w:val="en-US"/>
        </w:rPr>
        <w:t>(WRC-15)</w:t>
      </w:r>
    </w:p>
    <w:p w:rsidR="00163362" w:rsidRDefault="00163362">
      <w:pPr>
        <w:pStyle w:val="Reasons"/>
      </w:pPr>
    </w:p>
    <w:p w:rsidR="00163362" w:rsidRDefault="008E69A0">
      <w:pPr>
        <w:pStyle w:val="Proposal"/>
      </w:pPr>
      <w:r>
        <w:t>ADD</w:t>
      </w:r>
      <w:r>
        <w:tab/>
        <w:t>AGL/BOT/LSO/MDG/MWI/MAU/MOZ/NMB/COD/SEY/AFS/SWZ/TZA/ZMB/</w:t>
      </w:r>
      <w:r w:rsidR="0053016E">
        <w:br/>
      </w:r>
      <w:r w:rsidR="0053016E">
        <w:tab/>
      </w:r>
      <w:r>
        <w:t>ZWE/130A17/5</w:t>
      </w:r>
    </w:p>
    <w:p w:rsidR="00163362" w:rsidRDefault="008E69A0" w:rsidP="008E69A0">
      <w:pPr>
        <w:pStyle w:val="Note"/>
      </w:pPr>
      <w:r>
        <w:rPr>
          <w:rStyle w:val="Artdef"/>
        </w:rPr>
        <w:t>5.B117</w:t>
      </w:r>
      <w:r>
        <w:tab/>
      </w:r>
      <w:r w:rsidR="0053016E" w:rsidRPr="00C10168">
        <w:rPr>
          <w:lang w:val="en-US"/>
        </w:rPr>
        <w:t>Passive sensing in the Earth exploration-satellite and space research services may be authorized in the frequency band 4 200-4 400 MHz on a secondary basis.</w:t>
      </w:r>
      <w:r>
        <w:rPr>
          <w:vertAlign w:val="subscript"/>
          <w:lang w:val="en-US"/>
        </w:rPr>
        <w:t>     </w:t>
      </w:r>
      <w:r w:rsidR="0053016E" w:rsidRPr="000C67B8">
        <w:rPr>
          <w:vertAlign w:val="subscript"/>
          <w:lang w:val="en-US"/>
        </w:rPr>
        <w:t>(WRC-15)</w:t>
      </w:r>
    </w:p>
    <w:p w:rsidR="00163362" w:rsidRDefault="00163362">
      <w:pPr>
        <w:pStyle w:val="Reasons"/>
      </w:pPr>
    </w:p>
    <w:p w:rsidR="00163362" w:rsidRDefault="008E69A0">
      <w:pPr>
        <w:pStyle w:val="Proposal"/>
      </w:pPr>
      <w:r>
        <w:t>SUP</w:t>
      </w:r>
      <w:r>
        <w:tab/>
        <w:t>AGL/BOT/LSO/MDG/MWI/MAU/MOZ/NMB/COD/SEY/AFS/SWZ/TZA/ZMB/</w:t>
      </w:r>
      <w:r w:rsidR="0053016E">
        <w:br/>
      </w:r>
      <w:r w:rsidR="0053016E">
        <w:tab/>
      </w:r>
      <w:r>
        <w:t>ZWE/130A17/6</w:t>
      </w:r>
    </w:p>
    <w:p w:rsidR="003638D8" w:rsidRPr="006905BC" w:rsidRDefault="008E69A0" w:rsidP="003638D8">
      <w:pPr>
        <w:pStyle w:val="ResNo"/>
      </w:pPr>
      <w:r w:rsidRPr="006905BC">
        <w:t xml:space="preserve">RESOLUTION </w:t>
      </w:r>
      <w:r w:rsidRPr="006905BC">
        <w:rPr>
          <w:rStyle w:val="href"/>
        </w:rPr>
        <w:t>423</w:t>
      </w:r>
      <w:r w:rsidRPr="006905BC">
        <w:t xml:space="preserve"> (WRC</w:t>
      </w:r>
      <w:r w:rsidRPr="006905BC">
        <w:noBreakHyphen/>
        <w:t>12)</w:t>
      </w:r>
    </w:p>
    <w:p w:rsidR="003638D8" w:rsidRPr="006905BC" w:rsidRDefault="008E69A0" w:rsidP="00114582">
      <w:pPr>
        <w:pStyle w:val="Restitle"/>
      </w:pPr>
      <w:bookmarkStart w:id="15" w:name="_Toc327364468"/>
      <w:r w:rsidRPr="006905BC">
        <w:t xml:space="preserve">Consideration of regulatory actions, including allocations, to support </w:t>
      </w:r>
      <w:r w:rsidRPr="006905BC">
        <w:br/>
        <w:t>Wireless Avionics Intra-Communications</w:t>
      </w:r>
      <w:bookmarkEnd w:id="15"/>
    </w:p>
    <w:p w:rsidR="00163362" w:rsidRDefault="00163362">
      <w:pPr>
        <w:pStyle w:val="Reasons"/>
      </w:pPr>
    </w:p>
    <w:p w:rsidR="00163362" w:rsidRDefault="008E69A0">
      <w:pPr>
        <w:pStyle w:val="Proposal"/>
      </w:pPr>
      <w:r>
        <w:t>ADD</w:t>
      </w:r>
      <w:r>
        <w:tab/>
        <w:t>AGL/BOT/LSO/MDG/MWI/MAU/MOZ/NMB/COD/SEY/AFS/SWZ/TZA/ZMB/</w:t>
      </w:r>
      <w:r w:rsidR="0053016E">
        <w:br/>
      </w:r>
      <w:r w:rsidR="0053016E">
        <w:tab/>
      </w:r>
      <w:r>
        <w:t>ZWE/130A17/7</w:t>
      </w:r>
    </w:p>
    <w:p w:rsidR="00163362" w:rsidRDefault="008E69A0" w:rsidP="0053016E">
      <w:pPr>
        <w:pStyle w:val="ResNo"/>
      </w:pPr>
      <w:r>
        <w:t>Draft New Resolution [</w:t>
      </w:r>
      <w:r w:rsidR="0053016E">
        <w:t>130A17</w:t>
      </w:r>
      <w:r>
        <w:t>-A117-WAIC]</w:t>
      </w:r>
    </w:p>
    <w:p w:rsidR="00163362" w:rsidRDefault="0053016E">
      <w:pPr>
        <w:pStyle w:val="Restitle"/>
      </w:pPr>
      <w:r w:rsidRPr="00BC786A">
        <w:rPr>
          <w:noProof/>
          <w:lang w:val="en-US"/>
        </w:rPr>
        <w:t xml:space="preserve">Use of Wireless Avionics Intra-Communications in the </w:t>
      </w:r>
      <w:r>
        <w:rPr>
          <w:noProof/>
          <w:lang w:val="en-US"/>
        </w:rPr>
        <w:br/>
      </w:r>
      <w:r w:rsidRPr="00BC786A">
        <w:rPr>
          <w:noProof/>
          <w:lang w:val="en-US"/>
        </w:rPr>
        <w:t>frequency band 4 200-4 400 MHz</w:t>
      </w:r>
    </w:p>
    <w:p w:rsidR="0053016E" w:rsidRPr="00BC786A" w:rsidRDefault="0053016E" w:rsidP="0053016E">
      <w:pPr>
        <w:tabs>
          <w:tab w:val="clear" w:pos="1134"/>
          <w:tab w:val="clear" w:pos="1871"/>
          <w:tab w:val="clear" w:pos="2268"/>
        </w:tabs>
        <w:overflowPunct/>
        <w:autoSpaceDE/>
        <w:autoSpaceDN/>
        <w:adjustRightInd/>
        <w:spacing w:before="280"/>
        <w:textAlignment w:val="auto"/>
        <w:rPr>
          <w:noProof/>
          <w:lang w:val="en-US"/>
        </w:rPr>
      </w:pPr>
      <w:r w:rsidRPr="00BC786A">
        <w:rPr>
          <w:noProof/>
          <w:lang w:val="en-US"/>
        </w:rPr>
        <w:t>The World Radiocommunication Conference (Geneva, 2015),</w:t>
      </w:r>
    </w:p>
    <w:p w:rsidR="0053016E" w:rsidRPr="00BC786A" w:rsidRDefault="0053016E" w:rsidP="0053016E">
      <w:pPr>
        <w:pStyle w:val="Call"/>
        <w:rPr>
          <w:noProof/>
          <w:lang w:val="en-US"/>
        </w:rPr>
      </w:pPr>
      <w:r w:rsidRPr="00BC786A">
        <w:rPr>
          <w:noProof/>
          <w:lang w:val="en-US"/>
        </w:rPr>
        <w:t>considering</w:t>
      </w:r>
    </w:p>
    <w:p w:rsidR="0053016E" w:rsidRPr="00BC786A" w:rsidRDefault="0053016E" w:rsidP="0053016E">
      <w:pPr>
        <w:rPr>
          <w:noProof/>
          <w:lang w:val="en-US"/>
        </w:rPr>
      </w:pPr>
      <w:r w:rsidRPr="00BC786A">
        <w:rPr>
          <w:i/>
          <w:noProof/>
          <w:lang w:val="en-US"/>
        </w:rPr>
        <w:t>a</w:t>
      </w:r>
      <w:r w:rsidRPr="00BC786A">
        <w:rPr>
          <w:noProof/>
          <w:lang w:val="en-US"/>
        </w:rPr>
        <w:t>)</w:t>
      </w:r>
      <w:r w:rsidRPr="00BC786A">
        <w:rPr>
          <w:noProof/>
          <w:lang w:val="en-US"/>
        </w:rPr>
        <w:tab/>
        <w:t>that aircraft are designed to enhance efficiency, reliability and safety, as well as to be more environmentally friendly;</w:t>
      </w:r>
    </w:p>
    <w:p w:rsidR="0053016E" w:rsidRPr="00BC786A" w:rsidRDefault="0053016E" w:rsidP="0053016E">
      <w:pPr>
        <w:rPr>
          <w:noProof/>
          <w:lang w:val="en-US"/>
        </w:rPr>
      </w:pPr>
      <w:r w:rsidRPr="00BC786A">
        <w:rPr>
          <w:i/>
          <w:noProof/>
          <w:lang w:val="en-US"/>
        </w:rPr>
        <w:t>b</w:t>
      </w:r>
      <w:r w:rsidRPr="00BC786A">
        <w:rPr>
          <w:noProof/>
          <w:lang w:val="en-US"/>
        </w:rPr>
        <w:t>)</w:t>
      </w:r>
      <w:r w:rsidRPr="00BC786A">
        <w:rPr>
          <w:noProof/>
          <w:lang w:val="en-US"/>
        </w:rPr>
        <w:tab/>
        <w:t>that Wireless Avionics Intra-Communications (WAIC) systems provide radiocommunications between two or more aircraft stations integrated into or installed on a single aircraft, supporting the safe operation of the aircraft;</w:t>
      </w:r>
    </w:p>
    <w:p w:rsidR="0053016E" w:rsidRPr="00BC786A" w:rsidRDefault="0053016E" w:rsidP="0053016E">
      <w:pPr>
        <w:rPr>
          <w:noProof/>
          <w:lang w:val="en-US"/>
        </w:rPr>
      </w:pPr>
      <w:r w:rsidRPr="00BC786A">
        <w:rPr>
          <w:i/>
          <w:noProof/>
          <w:lang w:val="en-US"/>
        </w:rPr>
        <w:t>c</w:t>
      </w:r>
      <w:r w:rsidRPr="00BC786A">
        <w:rPr>
          <w:noProof/>
          <w:lang w:val="en-US"/>
        </w:rPr>
        <w:t>)</w:t>
      </w:r>
      <w:r w:rsidRPr="00BC786A">
        <w:rPr>
          <w:noProof/>
          <w:lang w:val="en-US"/>
        </w:rPr>
        <w:tab/>
        <w:t>that WAIC systems do not provide radiocommunications between an aircraft and the</w:t>
      </w:r>
    </w:p>
    <w:p w:rsidR="0053016E" w:rsidRPr="00BC786A" w:rsidRDefault="0053016E" w:rsidP="0053016E">
      <w:pPr>
        <w:tabs>
          <w:tab w:val="clear" w:pos="1134"/>
          <w:tab w:val="clear" w:pos="1871"/>
          <w:tab w:val="clear" w:pos="2268"/>
        </w:tabs>
        <w:overflowPunct/>
        <w:autoSpaceDE/>
        <w:autoSpaceDN/>
        <w:adjustRightInd/>
        <w:spacing w:before="0"/>
        <w:jc w:val="both"/>
        <w:textAlignment w:val="auto"/>
        <w:rPr>
          <w:noProof/>
          <w:lang w:val="en-US"/>
        </w:rPr>
      </w:pPr>
      <w:r w:rsidRPr="00BC786A">
        <w:rPr>
          <w:noProof/>
          <w:lang w:val="en-US"/>
        </w:rPr>
        <w:t>ground, another aircraft or a satellite;</w:t>
      </w:r>
    </w:p>
    <w:p w:rsidR="0053016E" w:rsidRPr="00BC786A" w:rsidRDefault="0053016E" w:rsidP="0053016E">
      <w:pPr>
        <w:rPr>
          <w:noProof/>
          <w:lang w:val="en-US"/>
        </w:rPr>
      </w:pPr>
      <w:r w:rsidRPr="00BC786A">
        <w:rPr>
          <w:i/>
          <w:noProof/>
          <w:lang w:val="en-US"/>
        </w:rPr>
        <w:t>d</w:t>
      </w:r>
      <w:r w:rsidRPr="00BC786A">
        <w:rPr>
          <w:noProof/>
          <w:lang w:val="en-US"/>
        </w:rPr>
        <w:t>)</w:t>
      </w:r>
      <w:r w:rsidRPr="00BC786A">
        <w:rPr>
          <w:noProof/>
          <w:lang w:val="en-US"/>
        </w:rPr>
        <w:tab/>
        <w:t>that WAIC systems operate in a manner that ensures the safe operation of an aircraft;</w:t>
      </w:r>
    </w:p>
    <w:p w:rsidR="0053016E" w:rsidRPr="00BC786A" w:rsidRDefault="0053016E" w:rsidP="0053016E">
      <w:pPr>
        <w:rPr>
          <w:noProof/>
          <w:lang w:val="en-US"/>
        </w:rPr>
      </w:pPr>
      <w:r w:rsidRPr="00BC786A">
        <w:rPr>
          <w:i/>
          <w:noProof/>
          <w:lang w:val="en-US"/>
        </w:rPr>
        <w:t>e</w:t>
      </w:r>
      <w:r w:rsidRPr="00BC786A">
        <w:rPr>
          <w:noProof/>
          <w:lang w:val="en-US"/>
        </w:rPr>
        <w:t>)</w:t>
      </w:r>
      <w:r w:rsidRPr="00BC786A">
        <w:rPr>
          <w:noProof/>
          <w:lang w:val="en-US"/>
        </w:rPr>
        <w:tab/>
        <w:t>that WAIC systems operate during all phases of flight, including on the ground;</w:t>
      </w:r>
    </w:p>
    <w:p w:rsidR="0053016E" w:rsidRPr="00BC786A" w:rsidRDefault="0053016E" w:rsidP="0053016E">
      <w:pPr>
        <w:rPr>
          <w:noProof/>
          <w:lang w:val="en-US"/>
        </w:rPr>
      </w:pPr>
      <w:r w:rsidRPr="00BC786A">
        <w:rPr>
          <w:i/>
          <w:noProof/>
          <w:lang w:val="en-US"/>
        </w:rPr>
        <w:t>f</w:t>
      </w:r>
      <w:r w:rsidRPr="00BC786A">
        <w:rPr>
          <w:noProof/>
          <w:lang w:val="en-US"/>
        </w:rPr>
        <w:t>)</w:t>
      </w:r>
      <w:r w:rsidRPr="00BC786A">
        <w:rPr>
          <w:noProof/>
          <w:lang w:val="en-US"/>
        </w:rPr>
        <w:tab/>
        <w:t xml:space="preserve"> that aircraft equipped with WAIC systems operate globally;</w:t>
      </w:r>
    </w:p>
    <w:p w:rsidR="0053016E" w:rsidRPr="00BC786A" w:rsidRDefault="0053016E" w:rsidP="0053016E">
      <w:pPr>
        <w:rPr>
          <w:noProof/>
          <w:lang w:val="en-US"/>
        </w:rPr>
      </w:pPr>
      <w:r w:rsidRPr="00BC786A">
        <w:rPr>
          <w:i/>
          <w:noProof/>
          <w:lang w:val="en-US"/>
        </w:rPr>
        <w:t>g</w:t>
      </w:r>
      <w:r w:rsidRPr="00BC786A">
        <w:rPr>
          <w:noProof/>
          <w:lang w:val="en-US"/>
        </w:rPr>
        <w:t>)</w:t>
      </w:r>
      <w:r w:rsidRPr="00BC786A">
        <w:rPr>
          <w:noProof/>
          <w:lang w:val="en-US"/>
        </w:rPr>
        <w:tab/>
        <w:t xml:space="preserve"> that WAIC systems operating inside an aircraft receive the benefits of fuselage attenuation to facilitate sharing with other services;</w:t>
      </w:r>
    </w:p>
    <w:p w:rsidR="0053016E" w:rsidRPr="00BC786A" w:rsidRDefault="0053016E" w:rsidP="0053016E">
      <w:pPr>
        <w:rPr>
          <w:noProof/>
          <w:lang w:val="en-US"/>
        </w:rPr>
      </w:pPr>
      <w:r w:rsidRPr="00BC786A">
        <w:rPr>
          <w:i/>
          <w:noProof/>
          <w:lang w:val="en-US"/>
        </w:rPr>
        <w:t>h</w:t>
      </w:r>
      <w:r w:rsidRPr="00BC786A">
        <w:rPr>
          <w:noProof/>
          <w:lang w:val="en-US"/>
        </w:rPr>
        <w:t>)</w:t>
      </w:r>
      <w:r w:rsidRPr="00BC786A">
        <w:rPr>
          <w:noProof/>
          <w:lang w:val="en-US"/>
        </w:rPr>
        <w:tab/>
        <w:t xml:space="preserve"> that Recommendation ITU-R M.2067 provides technical characteristics and operational</w:t>
      </w:r>
    </w:p>
    <w:p w:rsidR="0053016E" w:rsidRPr="00BC786A" w:rsidRDefault="0053016E" w:rsidP="0053016E">
      <w:pPr>
        <w:tabs>
          <w:tab w:val="clear" w:pos="1134"/>
          <w:tab w:val="clear" w:pos="1871"/>
          <w:tab w:val="clear" w:pos="2268"/>
        </w:tabs>
        <w:overflowPunct/>
        <w:autoSpaceDE/>
        <w:autoSpaceDN/>
        <w:adjustRightInd/>
        <w:spacing w:before="0"/>
        <w:jc w:val="both"/>
        <w:textAlignment w:val="auto"/>
        <w:rPr>
          <w:noProof/>
          <w:lang w:val="en-US"/>
        </w:rPr>
      </w:pPr>
      <w:r w:rsidRPr="00BC786A">
        <w:rPr>
          <w:noProof/>
          <w:lang w:val="en-US"/>
        </w:rPr>
        <w:t>objectives for WAIC systems,</w:t>
      </w:r>
    </w:p>
    <w:p w:rsidR="0053016E" w:rsidRPr="00BC786A" w:rsidRDefault="0053016E" w:rsidP="0053016E">
      <w:pPr>
        <w:pStyle w:val="Call"/>
        <w:rPr>
          <w:noProof/>
          <w:lang w:val="en-US"/>
        </w:rPr>
      </w:pPr>
      <w:r w:rsidRPr="00BC786A">
        <w:rPr>
          <w:noProof/>
          <w:lang w:val="en-US"/>
        </w:rPr>
        <w:lastRenderedPageBreak/>
        <w:t>recognizing</w:t>
      </w:r>
    </w:p>
    <w:p w:rsidR="0053016E" w:rsidRPr="00BC786A" w:rsidRDefault="0053016E" w:rsidP="0053016E">
      <w:pPr>
        <w:rPr>
          <w:noProof/>
          <w:lang w:val="en-US"/>
        </w:rPr>
      </w:pPr>
      <w:r w:rsidRPr="00BC786A">
        <w:rPr>
          <w:noProof/>
          <w:lang w:val="en-US"/>
        </w:rPr>
        <w:t>that Annex 10 to the Convention on International Civil Aviation contains Standards and Recommended Practices (SARPs) for safety aeronautical radionavigation and radiocommunication</w:t>
      </w:r>
    </w:p>
    <w:p w:rsidR="0053016E" w:rsidRPr="00BC786A" w:rsidRDefault="0053016E" w:rsidP="0053016E">
      <w:pPr>
        <w:tabs>
          <w:tab w:val="clear" w:pos="1134"/>
          <w:tab w:val="clear" w:pos="1871"/>
          <w:tab w:val="clear" w:pos="2268"/>
        </w:tabs>
        <w:overflowPunct/>
        <w:autoSpaceDE/>
        <w:autoSpaceDN/>
        <w:adjustRightInd/>
        <w:spacing w:before="0"/>
        <w:jc w:val="both"/>
        <w:textAlignment w:val="auto"/>
        <w:rPr>
          <w:noProof/>
          <w:lang w:val="en-US"/>
        </w:rPr>
      </w:pPr>
      <w:r w:rsidRPr="00BC786A">
        <w:rPr>
          <w:noProof/>
          <w:lang w:val="en-US"/>
        </w:rPr>
        <w:t>systems used by international civil aviation,</w:t>
      </w:r>
    </w:p>
    <w:p w:rsidR="0053016E" w:rsidRPr="00BC786A" w:rsidRDefault="0053016E" w:rsidP="0053016E">
      <w:pPr>
        <w:pStyle w:val="Call"/>
        <w:rPr>
          <w:noProof/>
          <w:lang w:val="en-US"/>
        </w:rPr>
      </w:pPr>
      <w:r w:rsidRPr="00BC786A">
        <w:rPr>
          <w:noProof/>
          <w:lang w:val="en-US"/>
        </w:rPr>
        <w:t>resolves</w:t>
      </w:r>
    </w:p>
    <w:p w:rsidR="0053016E" w:rsidRPr="00BC786A" w:rsidRDefault="0053016E" w:rsidP="0053016E">
      <w:pPr>
        <w:rPr>
          <w:noProof/>
          <w:lang w:val="en-US"/>
        </w:rPr>
      </w:pPr>
      <w:r w:rsidRPr="00BC786A">
        <w:rPr>
          <w:noProof/>
          <w:lang w:val="en-US"/>
        </w:rPr>
        <w:t>1</w:t>
      </w:r>
      <w:r w:rsidRPr="00BC786A">
        <w:rPr>
          <w:noProof/>
          <w:lang w:val="en-US"/>
        </w:rPr>
        <w:tab/>
        <w:t>that WAIC is defined as radiocommunication between two or more aircraft stations located on a single aircraft, supporting the safe operation of the aircraft;</w:t>
      </w:r>
    </w:p>
    <w:p w:rsidR="0053016E" w:rsidRPr="00BC786A" w:rsidRDefault="0053016E" w:rsidP="0053016E">
      <w:pPr>
        <w:rPr>
          <w:noProof/>
          <w:lang w:val="en-US"/>
        </w:rPr>
      </w:pPr>
      <w:r w:rsidRPr="00BC786A">
        <w:rPr>
          <w:noProof/>
          <w:lang w:val="en-US"/>
        </w:rPr>
        <w:t>2</w:t>
      </w:r>
      <w:r w:rsidRPr="00BC786A">
        <w:rPr>
          <w:noProof/>
          <w:lang w:val="en-US"/>
        </w:rPr>
        <w:tab/>
        <w:t>that the WAIC systems operating in the frequency band 4 200-4 400 MHz shall not cause harmful interference to, nor claim protection from systems of the aeronautical radionavigation</w:t>
      </w:r>
    </w:p>
    <w:p w:rsidR="0053016E" w:rsidRPr="00BC786A" w:rsidRDefault="0053016E" w:rsidP="0053016E">
      <w:pPr>
        <w:tabs>
          <w:tab w:val="clear" w:pos="1134"/>
          <w:tab w:val="clear" w:pos="1871"/>
          <w:tab w:val="clear" w:pos="2268"/>
        </w:tabs>
        <w:overflowPunct/>
        <w:autoSpaceDE/>
        <w:autoSpaceDN/>
        <w:adjustRightInd/>
        <w:spacing w:before="0"/>
        <w:jc w:val="both"/>
        <w:textAlignment w:val="auto"/>
        <w:rPr>
          <w:noProof/>
          <w:lang w:val="en-US"/>
        </w:rPr>
      </w:pPr>
      <w:r w:rsidRPr="00BC786A">
        <w:rPr>
          <w:noProof/>
          <w:lang w:val="en-US"/>
        </w:rPr>
        <w:t>service operating in this frequency band;</w:t>
      </w:r>
    </w:p>
    <w:p w:rsidR="0053016E" w:rsidRPr="00BC786A" w:rsidRDefault="0053016E" w:rsidP="0053016E">
      <w:pPr>
        <w:rPr>
          <w:noProof/>
          <w:lang w:val="en-US"/>
        </w:rPr>
      </w:pPr>
      <w:r w:rsidRPr="00BC786A">
        <w:rPr>
          <w:noProof/>
          <w:lang w:val="en-US"/>
        </w:rPr>
        <w:t>3</w:t>
      </w:r>
      <w:r w:rsidRPr="00BC786A">
        <w:rPr>
          <w:noProof/>
          <w:lang w:val="en-US"/>
        </w:rPr>
        <w:tab/>
        <w:t>that the WAIC systems operating in the frequency band 4 200-4 400 MHz shall comply with Standards and Recommended Practices published in Annex 10 to the Convention on International Civil Aviation;</w:t>
      </w:r>
    </w:p>
    <w:p w:rsidR="0053016E" w:rsidRPr="00BC786A" w:rsidRDefault="0053016E" w:rsidP="0053016E">
      <w:pPr>
        <w:rPr>
          <w:noProof/>
          <w:lang w:val="en-US"/>
        </w:rPr>
      </w:pPr>
      <w:r w:rsidRPr="00BC786A">
        <w:rPr>
          <w:noProof/>
          <w:lang w:val="en-US"/>
        </w:rPr>
        <w:t>4</w:t>
      </w:r>
      <w:r w:rsidRPr="00BC786A">
        <w:rPr>
          <w:noProof/>
          <w:lang w:val="en-US"/>
        </w:rPr>
        <w:tab/>
        <w:t xml:space="preserve">that No. </w:t>
      </w:r>
      <w:r w:rsidRPr="00BC786A">
        <w:rPr>
          <w:b/>
          <w:noProof/>
          <w:lang w:val="en-US"/>
        </w:rPr>
        <w:t>43.1</w:t>
      </w:r>
      <w:r w:rsidRPr="00BC786A">
        <w:rPr>
          <w:noProof/>
          <w:lang w:val="en-US"/>
        </w:rPr>
        <w:t xml:space="preserve"> shall not apply for WAIC systems,</w:t>
      </w:r>
    </w:p>
    <w:p w:rsidR="0053016E" w:rsidRPr="00BC786A" w:rsidRDefault="0053016E" w:rsidP="0053016E">
      <w:pPr>
        <w:pStyle w:val="Call"/>
        <w:rPr>
          <w:noProof/>
          <w:lang w:val="en-US"/>
        </w:rPr>
      </w:pPr>
      <w:r w:rsidRPr="00BC786A">
        <w:rPr>
          <w:noProof/>
          <w:lang w:val="en-US"/>
        </w:rPr>
        <w:t>instructs the Secretary-General</w:t>
      </w:r>
    </w:p>
    <w:p w:rsidR="0053016E" w:rsidRPr="00BC786A" w:rsidRDefault="0053016E" w:rsidP="0053016E">
      <w:pPr>
        <w:rPr>
          <w:noProof/>
          <w:lang w:val="en-US"/>
        </w:rPr>
      </w:pPr>
      <w:r w:rsidRPr="00BC786A">
        <w:rPr>
          <w:noProof/>
          <w:lang w:val="en-US"/>
        </w:rPr>
        <w:t>to bring this Resolution to the attention of ICAO,</w:t>
      </w:r>
    </w:p>
    <w:p w:rsidR="0053016E" w:rsidRPr="00BC786A" w:rsidRDefault="0053016E" w:rsidP="0053016E">
      <w:pPr>
        <w:pStyle w:val="Call"/>
        <w:rPr>
          <w:noProof/>
          <w:lang w:val="en-US"/>
        </w:rPr>
      </w:pPr>
      <w:r w:rsidRPr="00BC786A">
        <w:rPr>
          <w:noProof/>
          <w:lang w:val="en-US"/>
        </w:rPr>
        <w:t>invites ICAO</w:t>
      </w:r>
    </w:p>
    <w:p w:rsidR="0053016E" w:rsidRDefault="0053016E" w:rsidP="0053016E">
      <w:pPr>
        <w:rPr>
          <w:noProof/>
          <w:lang w:val="en-US"/>
        </w:rPr>
      </w:pPr>
      <w:r w:rsidRPr="00BC786A">
        <w:rPr>
          <w:noProof/>
          <w:lang w:val="en-US"/>
        </w:rPr>
        <w:t>to take into account Recommendation ITU-R M.</w:t>
      </w:r>
      <w:r>
        <w:rPr>
          <w:noProof/>
          <w:lang w:val="en-US"/>
        </w:rPr>
        <w:t>2085</w:t>
      </w:r>
      <w:r w:rsidRPr="00BC786A">
        <w:rPr>
          <w:noProof/>
          <w:lang w:val="en-US"/>
        </w:rPr>
        <w:t xml:space="preserve"> in the course of</w:t>
      </w:r>
      <w:r>
        <w:rPr>
          <w:noProof/>
          <w:lang w:val="en-US"/>
        </w:rPr>
        <w:t xml:space="preserve"> </w:t>
      </w:r>
      <w:r w:rsidRPr="00BC786A">
        <w:rPr>
          <w:noProof/>
          <w:lang w:val="en-US"/>
        </w:rPr>
        <w:t xml:space="preserve">development of </w:t>
      </w:r>
      <w:r w:rsidRPr="00BC786A">
        <w:rPr>
          <w:i/>
          <w:noProof/>
          <w:lang w:val="en-US"/>
        </w:rPr>
        <w:t>SARPs</w:t>
      </w:r>
      <w:r w:rsidRPr="00BC786A">
        <w:rPr>
          <w:noProof/>
          <w:lang w:val="en-US"/>
        </w:rPr>
        <w:t xml:space="preserve"> for WAIC systems.</w:t>
      </w:r>
    </w:p>
    <w:p w:rsidR="0053016E" w:rsidRPr="0053016E" w:rsidRDefault="0053016E" w:rsidP="0053016E">
      <w:pPr>
        <w:pStyle w:val="Reasons"/>
        <w:rPr>
          <w:lang w:val="en-US"/>
        </w:rPr>
      </w:pPr>
    </w:p>
    <w:p w:rsidR="0053016E" w:rsidRDefault="0053016E" w:rsidP="0053016E">
      <w:pPr>
        <w:jc w:val="center"/>
      </w:pPr>
      <w:r>
        <w:t>______________</w:t>
      </w:r>
    </w:p>
    <w:sectPr w:rsidR="0053016E">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2041E">
      <w:rPr>
        <w:noProof/>
        <w:lang w:val="en-US"/>
      </w:rPr>
      <w:t>P:\ENG\ITU-R\CONF-R\CMR15\100\130ADD17E.docx</w:t>
    </w:r>
    <w:r>
      <w:fldChar w:fldCharType="end"/>
    </w:r>
    <w:r w:rsidRPr="0041348E">
      <w:rPr>
        <w:lang w:val="en-US"/>
      </w:rPr>
      <w:tab/>
    </w:r>
    <w:r>
      <w:fldChar w:fldCharType="begin"/>
    </w:r>
    <w:r>
      <w:instrText xml:space="preserve"> SAVEDATE \@ DD.MM.YY </w:instrText>
    </w:r>
    <w:r>
      <w:fldChar w:fldCharType="separate"/>
    </w:r>
    <w:r w:rsidR="0092041E">
      <w:rPr>
        <w:noProof/>
      </w:rPr>
      <w:t>27.10.15</w:t>
    </w:r>
    <w:r>
      <w:fldChar w:fldCharType="end"/>
    </w:r>
    <w:r w:rsidRPr="0041348E">
      <w:rPr>
        <w:lang w:val="en-US"/>
      </w:rPr>
      <w:tab/>
    </w:r>
    <w:r>
      <w:fldChar w:fldCharType="begin"/>
    </w:r>
    <w:r>
      <w:instrText xml:space="preserve"> PRINTDATE \@ DD.MM.YY </w:instrText>
    </w:r>
    <w:r>
      <w:fldChar w:fldCharType="separate"/>
    </w:r>
    <w:r w:rsidR="0092041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2041E">
      <w:rPr>
        <w:lang w:val="en-US"/>
      </w:rPr>
      <w:t>P:\ENG\ITU-R\CONF-R\CMR15\100\130ADD17E.docx</w:t>
    </w:r>
    <w:r>
      <w:fldChar w:fldCharType="end"/>
    </w:r>
    <w:r w:rsidR="00DE4EE3">
      <w:t xml:space="preserve"> (389017)</w:t>
    </w:r>
    <w:r w:rsidRPr="0041348E">
      <w:rPr>
        <w:lang w:val="en-US"/>
      </w:rPr>
      <w:tab/>
    </w:r>
    <w:r>
      <w:fldChar w:fldCharType="begin"/>
    </w:r>
    <w:r>
      <w:instrText xml:space="preserve"> SAVEDATE \@ DD.MM.YY </w:instrText>
    </w:r>
    <w:r>
      <w:fldChar w:fldCharType="separate"/>
    </w:r>
    <w:r w:rsidR="0092041E">
      <w:t>27.10.15</w:t>
    </w:r>
    <w:r>
      <w:fldChar w:fldCharType="end"/>
    </w:r>
    <w:r w:rsidRPr="0041348E">
      <w:rPr>
        <w:lang w:val="en-US"/>
      </w:rPr>
      <w:tab/>
    </w:r>
    <w:r>
      <w:fldChar w:fldCharType="begin"/>
    </w:r>
    <w:r>
      <w:instrText xml:space="preserve"> PRINTDATE \@ DD.MM.YY </w:instrText>
    </w:r>
    <w:r>
      <w:fldChar w:fldCharType="separate"/>
    </w:r>
    <w:r w:rsidR="0092041E">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2041E">
      <w:rPr>
        <w:lang w:val="en-US"/>
      </w:rPr>
      <w:t>P:\ENG\ITU-R\CONF-R\CMR15\100\130ADD17E.docx</w:t>
    </w:r>
    <w:r>
      <w:fldChar w:fldCharType="end"/>
    </w:r>
    <w:r w:rsidR="00DE4EE3">
      <w:t xml:space="preserve"> (389017)</w:t>
    </w:r>
    <w:r w:rsidRPr="0041348E">
      <w:rPr>
        <w:lang w:val="en-US"/>
      </w:rPr>
      <w:tab/>
    </w:r>
    <w:r>
      <w:fldChar w:fldCharType="begin"/>
    </w:r>
    <w:r>
      <w:instrText xml:space="preserve"> SAVEDATE \@ DD.MM.YY </w:instrText>
    </w:r>
    <w:r>
      <w:fldChar w:fldCharType="separate"/>
    </w:r>
    <w:r w:rsidR="0092041E">
      <w:t>27.10.15</w:t>
    </w:r>
    <w:r>
      <w:fldChar w:fldCharType="end"/>
    </w:r>
    <w:r w:rsidRPr="0041348E">
      <w:rPr>
        <w:lang w:val="en-US"/>
      </w:rPr>
      <w:tab/>
    </w:r>
    <w:r>
      <w:fldChar w:fldCharType="begin"/>
    </w:r>
    <w:r>
      <w:instrText xml:space="preserve"> PRINTDATE \@ DD.MM.YY </w:instrText>
    </w:r>
    <w:r>
      <w:fldChar w:fldCharType="separate"/>
    </w:r>
    <w:r w:rsidR="0092041E">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2041E">
      <w:rPr>
        <w:noProof/>
      </w:rPr>
      <w:t>4</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130(Add.17)</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3362"/>
    <w:rsid w:val="00187BD9"/>
    <w:rsid w:val="00190B55"/>
    <w:rsid w:val="001A23BD"/>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3016E"/>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53DA7"/>
    <w:rsid w:val="00872FC8"/>
    <w:rsid w:val="008845D0"/>
    <w:rsid w:val="00884D60"/>
    <w:rsid w:val="008A3615"/>
    <w:rsid w:val="008B43F2"/>
    <w:rsid w:val="008B6CFF"/>
    <w:rsid w:val="008E69A0"/>
    <w:rsid w:val="0092041E"/>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089B"/>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4EE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1B9A54-B884-461F-901E-8C76FBE3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3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R15-WRC15-C-0130!A17!MSW-E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AD0A5-63A0-4BDD-9FFC-CE58B78E781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9EECFD4-1536-4EEA-854E-936EC9C1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1</Pages>
  <Words>904</Words>
  <Characters>5943</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R15-WRC15-C-0130!A17!MSW-E</vt:lpstr>
    </vt:vector>
  </TitlesOfParts>
  <Manager>General Secretariat - Pool</Manager>
  <Company>International Telecommunication Union (ITU)</Company>
  <LinksUpToDate>false</LinksUpToDate>
  <CharactersWithSpaces>6812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R15-WRC15-C-0130!A17!MSW-E</dc:title>
  <dc:subject>World Radiocommunication Conference - 2015</dc:subject>
  <dc:creator>Documents Proposals Manager (DPM)</dc:creator>
  <cp:keywords>DPM_v5.2015.10.230_prod</cp:keywords>
  <dc:description>Uploaded on 2015.07.06</dc:description>
  <cp:lastModifiedBy>Jones, Jacqueline</cp:lastModifiedBy>
  <cp:revision>6</cp:revision>
  <cp:lastPrinted>2015-10-27T17:46:00Z</cp:lastPrinted>
  <dcterms:created xsi:type="dcterms:W3CDTF">2015-10-25T11:21:00Z</dcterms:created>
  <dcterms:modified xsi:type="dcterms:W3CDTF">2015-10-27T17:46:00Z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