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49"/>
        <w:gridCol w:w="3382"/>
      </w:tblGrid>
      <w:tr w:rsidR="00622560" w:rsidTr="00D3106C">
        <w:trPr>
          <w:cantSplit/>
        </w:trPr>
        <w:tc>
          <w:tcPr>
            <w:tcW w:w="6649" w:type="dxa"/>
          </w:tcPr>
          <w:p w:rsidR="00622560" w:rsidRPr="00566240" w:rsidRDefault="00B711CC" w:rsidP="00BA7A54">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82" w:type="dxa"/>
          </w:tcPr>
          <w:p w:rsidR="00622560" w:rsidRPr="00622560" w:rsidRDefault="00B711CC" w:rsidP="00BA7A54">
            <w:pPr>
              <w:spacing w:before="0"/>
              <w:jc w:val="right"/>
              <w:rPr>
                <w:rFonts w:ascii="Verdana" w:hAnsi="Verdana"/>
                <w:sz w:val="20"/>
              </w:rPr>
            </w:pPr>
            <w:bookmarkStart w:id="2" w:name="ditulogo"/>
            <w:bookmarkEnd w:id="2"/>
            <w:r>
              <w:rPr>
                <w:noProof/>
                <w:lang w:val="en-US" w:eastAsia="zh-CN"/>
              </w:rPr>
              <w:drawing>
                <wp:inline distT="0" distB="0" distL="0" distR="0" wp14:anchorId="53D5A464" wp14:editId="46106A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D3106C">
        <w:trPr>
          <w:cantSplit/>
        </w:trPr>
        <w:tc>
          <w:tcPr>
            <w:tcW w:w="6649" w:type="dxa"/>
            <w:tcBorders>
              <w:bottom w:val="single" w:sz="12" w:space="0" w:color="auto"/>
            </w:tcBorders>
          </w:tcPr>
          <w:p w:rsidR="00622560" w:rsidRPr="00617BE4" w:rsidRDefault="00B711CC" w:rsidP="00BA7A54">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82" w:type="dxa"/>
            <w:tcBorders>
              <w:bottom w:val="single" w:sz="12" w:space="0" w:color="auto"/>
            </w:tcBorders>
          </w:tcPr>
          <w:p w:rsidR="00622560" w:rsidRPr="00622560" w:rsidRDefault="00622560" w:rsidP="00BA7A54">
            <w:pPr>
              <w:spacing w:before="0"/>
              <w:rPr>
                <w:rFonts w:ascii="Verdana" w:hAnsi="Verdana"/>
                <w:sz w:val="20"/>
                <w:szCs w:val="24"/>
              </w:rPr>
            </w:pPr>
          </w:p>
        </w:tc>
      </w:tr>
      <w:tr w:rsidR="00622560" w:rsidRPr="00C324A8" w:rsidTr="00D3106C">
        <w:trPr>
          <w:cantSplit/>
        </w:trPr>
        <w:tc>
          <w:tcPr>
            <w:tcW w:w="6649" w:type="dxa"/>
            <w:tcBorders>
              <w:top w:val="single" w:sz="12" w:space="0" w:color="auto"/>
            </w:tcBorders>
          </w:tcPr>
          <w:p w:rsidR="00622560" w:rsidRPr="00CB4E5A" w:rsidRDefault="00622560" w:rsidP="00BA7A54">
            <w:pPr>
              <w:rPr>
                <w:rFonts w:ascii="Verdana" w:hAnsi="Verdana"/>
                <w:b/>
                <w:bCs/>
                <w:sz w:val="20"/>
              </w:rPr>
            </w:pPr>
          </w:p>
        </w:tc>
        <w:tc>
          <w:tcPr>
            <w:tcW w:w="3382" w:type="dxa"/>
            <w:tcBorders>
              <w:top w:val="single" w:sz="12" w:space="0" w:color="auto"/>
            </w:tcBorders>
          </w:tcPr>
          <w:p w:rsidR="00622560" w:rsidRPr="00CB4E5A" w:rsidRDefault="00622560" w:rsidP="00BA7A54">
            <w:pPr>
              <w:rPr>
                <w:rFonts w:ascii="Verdana" w:hAnsi="Verdana"/>
                <w:b/>
                <w:bCs/>
                <w:sz w:val="20"/>
              </w:rPr>
            </w:pPr>
          </w:p>
        </w:tc>
      </w:tr>
      <w:tr w:rsidR="00622560" w:rsidRPr="00C324A8" w:rsidTr="00D3106C">
        <w:trPr>
          <w:cantSplit/>
          <w:trHeight w:val="23"/>
        </w:trPr>
        <w:tc>
          <w:tcPr>
            <w:tcW w:w="6649" w:type="dxa"/>
            <w:shd w:val="clear" w:color="auto" w:fill="auto"/>
          </w:tcPr>
          <w:p w:rsidR="00622560" w:rsidRPr="00A466E6" w:rsidRDefault="000273B7" w:rsidP="00BA7A54">
            <w:pPr>
              <w:spacing w:before="0"/>
              <w:rPr>
                <w:rFonts w:ascii="Verdana" w:hAnsi="Verdana"/>
                <w:b/>
                <w:sz w:val="20"/>
              </w:rPr>
            </w:pPr>
            <w:proofErr w:type="spellStart"/>
            <w:r w:rsidRPr="00A466E6">
              <w:rPr>
                <w:rFonts w:ascii="Verdana" w:hAnsi="Verdana"/>
                <w:b/>
                <w:sz w:val="20"/>
              </w:rPr>
              <w:t>全体会议</w:t>
            </w:r>
            <w:proofErr w:type="spellEnd"/>
          </w:p>
        </w:tc>
        <w:tc>
          <w:tcPr>
            <w:tcW w:w="3382" w:type="dxa"/>
            <w:shd w:val="clear" w:color="auto" w:fill="auto"/>
          </w:tcPr>
          <w:p w:rsidR="00622560" w:rsidRPr="00622560" w:rsidRDefault="000273B7" w:rsidP="00391F6A">
            <w:pPr>
              <w:spacing w:before="0"/>
              <w:rPr>
                <w:rFonts w:ascii="Verdana" w:hAnsi="Verdana"/>
                <w:sz w:val="20"/>
              </w:rPr>
            </w:pPr>
            <w:proofErr w:type="spellStart"/>
            <w:r>
              <w:rPr>
                <w:rFonts w:ascii="Verdana" w:hAnsi="Verdana" w:cs="Traditional Arabic"/>
                <w:b/>
                <w:sz w:val="20"/>
              </w:rPr>
              <w:t>文件</w:t>
            </w:r>
            <w:proofErr w:type="spellEnd"/>
            <w:r w:rsidR="00D3106C">
              <w:rPr>
                <w:rFonts w:ascii="Verdana" w:hAnsi="Verdana" w:cs="Traditional Arabic"/>
                <w:b/>
                <w:sz w:val="20"/>
              </w:rPr>
              <w:t xml:space="preserve"> 130</w:t>
            </w:r>
            <w:bookmarkStart w:id="4" w:name="_GoBack"/>
            <w:bookmarkEnd w:id="4"/>
            <w:r>
              <w:rPr>
                <w:rFonts w:ascii="Verdana" w:hAnsi="Verdana" w:cs="Traditional Arabic"/>
                <w:b/>
                <w:sz w:val="20"/>
              </w:rPr>
              <w:t>(Add.21)</w:t>
            </w:r>
            <w:r w:rsidR="00391F6A">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D3106C">
        <w:trPr>
          <w:cantSplit/>
          <w:trHeight w:val="23"/>
        </w:trPr>
        <w:tc>
          <w:tcPr>
            <w:tcW w:w="6649" w:type="dxa"/>
            <w:shd w:val="clear" w:color="auto" w:fill="auto"/>
          </w:tcPr>
          <w:p w:rsidR="008221A4" w:rsidRPr="00C324A8" w:rsidRDefault="008221A4" w:rsidP="00BA7A54">
            <w:pPr>
              <w:spacing w:before="0"/>
              <w:rPr>
                <w:rFonts w:ascii="Verdana" w:hAnsi="Verdana"/>
                <w:b/>
                <w:smallCaps/>
                <w:sz w:val="20"/>
              </w:rPr>
            </w:pPr>
          </w:p>
        </w:tc>
        <w:tc>
          <w:tcPr>
            <w:tcW w:w="3382" w:type="dxa"/>
            <w:shd w:val="clear" w:color="auto" w:fill="auto"/>
          </w:tcPr>
          <w:p w:rsidR="008221A4" w:rsidRPr="00622560" w:rsidRDefault="008221A4" w:rsidP="00BA7A5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D3106C">
        <w:trPr>
          <w:cantSplit/>
          <w:trHeight w:val="23"/>
        </w:trPr>
        <w:tc>
          <w:tcPr>
            <w:tcW w:w="6649" w:type="dxa"/>
          </w:tcPr>
          <w:p w:rsidR="008221A4" w:rsidRPr="00CB4E5A" w:rsidRDefault="008221A4" w:rsidP="00BA7A54">
            <w:pPr>
              <w:spacing w:before="0"/>
              <w:rPr>
                <w:rFonts w:ascii="Verdana" w:hAnsi="Verdana"/>
                <w:b/>
                <w:bCs/>
                <w:sz w:val="20"/>
              </w:rPr>
            </w:pPr>
          </w:p>
        </w:tc>
        <w:tc>
          <w:tcPr>
            <w:tcW w:w="3382" w:type="dxa"/>
          </w:tcPr>
          <w:p w:rsidR="008221A4" w:rsidRPr="00622560" w:rsidRDefault="008221A4" w:rsidP="00BA7A54">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BA7A54">
            <w:pPr>
              <w:spacing w:before="0"/>
              <w:rPr>
                <w:rFonts w:ascii="Verdana" w:hAnsi="Verdana"/>
                <w:b/>
                <w:bCs/>
                <w:sz w:val="20"/>
              </w:rPr>
            </w:pPr>
          </w:p>
        </w:tc>
      </w:tr>
      <w:tr w:rsidR="008221A4">
        <w:trPr>
          <w:cantSplit/>
        </w:trPr>
        <w:tc>
          <w:tcPr>
            <w:tcW w:w="10031" w:type="dxa"/>
            <w:gridSpan w:val="2"/>
          </w:tcPr>
          <w:p w:rsidR="008221A4" w:rsidRDefault="00D85332" w:rsidP="00136F40">
            <w:pPr>
              <w:pStyle w:val="Source"/>
              <w:rPr>
                <w:lang w:eastAsia="zh-CN"/>
              </w:rPr>
            </w:pPr>
            <w:bookmarkStart w:id="5" w:name="dsource" w:colFirst="0" w:colLast="0"/>
            <w:r w:rsidRPr="000273B7">
              <w:rPr>
                <w:lang w:eastAsia="zh-CN"/>
              </w:rPr>
              <w:t>安哥拉（共和国）</w:t>
            </w:r>
            <w:r w:rsidR="000C1B8F">
              <w:rPr>
                <w:rFonts w:hint="eastAsia"/>
                <w:lang w:eastAsia="zh-CN"/>
              </w:rPr>
              <w:t>、</w:t>
            </w:r>
            <w:r w:rsidRPr="000273B7">
              <w:rPr>
                <w:lang w:eastAsia="zh-CN"/>
              </w:rPr>
              <w:t>博茨瓦纳（共和国）</w:t>
            </w:r>
            <w:r w:rsidR="000C1B8F">
              <w:rPr>
                <w:rFonts w:hint="eastAsia"/>
                <w:lang w:eastAsia="zh-CN"/>
              </w:rPr>
              <w:t>、</w:t>
            </w:r>
            <w:r w:rsidRPr="000273B7">
              <w:rPr>
                <w:lang w:eastAsia="zh-CN"/>
              </w:rPr>
              <w:t>莱索托（王国）</w:t>
            </w:r>
            <w:r w:rsidR="000C1B8F">
              <w:rPr>
                <w:rFonts w:hint="eastAsia"/>
                <w:lang w:eastAsia="zh-CN"/>
              </w:rPr>
              <w:t>、</w:t>
            </w:r>
            <w:r w:rsidRPr="000273B7">
              <w:rPr>
                <w:lang w:eastAsia="zh-CN"/>
              </w:rPr>
              <w:t>马达加斯加（共和国）</w:t>
            </w:r>
            <w:r w:rsidR="000C1B8F">
              <w:rPr>
                <w:rFonts w:hint="eastAsia"/>
                <w:lang w:eastAsia="zh-CN"/>
              </w:rPr>
              <w:t>、</w:t>
            </w:r>
            <w:r w:rsidRPr="000273B7">
              <w:rPr>
                <w:lang w:eastAsia="zh-CN"/>
              </w:rPr>
              <w:t>马拉维</w:t>
            </w:r>
            <w:r w:rsidR="00136F40">
              <w:rPr>
                <w:rFonts w:hint="eastAsia"/>
                <w:lang w:eastAsia="zh-CN"/>
              </w:rPr>
              <w:t>、</w:t>
            </w:r>
            <w:r w:rsidRPr="000273B7">
              <w:rPr>
                <w:lang w:eastAsia="zh-CN"/>
              </w:rPr>
              <w:t>毛里求斯（共和国）</w:t>
            </w:r>
            <w:r w:rsidR="000C1B8F">
              <w:rPr>
                <w:rFonts w:hint="eastAsia"/>
                <w:lang w:eastAsia="zh-CN"/>
              </w:rPr>
              <w:t>、</w:t>
            </w:r>
            <w:r w:rsidRPr="000273B7">
              <w:rPr>
                <w:lang w:eastAsia="zh-CN"/>
              </w:rPr>
              <w:t>莫桑比克（共和国）</w:t>
            </w:r>
            <w:r w:rsidR="000C1B8F">
              <w:rPr>
                <w:rFonts w:hint="eastAsia"/>
                <w:lang w:eastAsia="zh-CN"/>
              </w:rPr>
              <w:t>、</w:t>
            </w:r>
            <w:r w:rsidRPr="000273B7">
              <w:rPr>
                <w:lang w:eastAsia="zh-CN"/>
              </w:rPr>
              <w:t>纳米比亚（共和国）</w:t>
            </w:r>
            <w:r w:rsidR="000C1B8F">
              <w:rPr>
                <w:rFonts w:hint="eastAsia"/>
                <w:lang w:eastAsia="zh-CN"/>
              </w:rPr>
              <w:t>、</w:t>
            </w:r>
            <w:r w:rsidRPr="000273B7">
              <w:rPr>
                <w:lang w:eastAsia="zh-CN"/>
              </w:rPr>
              <w:t>刚果民主共和国</w:t>
            </w:r>
            <w:r w:rsidR="00862A91">
              <w:rPr>
                <w:rFonts w:hint="eastAsia"/>
                <w:lang w:eastAsia="zh-CN"/>
              </w:rPr>
              <w:t>、</w:t>
            </w:r>
            <w:r w:rsidRPr="000273B7">
              <w:rPr>
                <w:lang w:eastAsia="zh-CN"/>
              </w:rPr>
              <w:t>塞舌尔（共和国）</w:t>
            </w:r>
            <w:r w:rsidR="00862A91">
              <w:rPr>
                <w:rFonts w:hint="eastAsia"/>
                <w:lang w:eastAsia="zh-CN"/>
              </w:rPr>
              <w:t>、</w:t>
            </w:r>
            <w:r w:rsidRPr="000273B7">
              <w:rPr>
                <w:lang w:eastAsia="zh-CN"/>
              </w:rPr>
              <w:t>南非（共和国）</w:t>
            </w:r>
            <w:r w:rsidR="00862A91">
              <w:rPr>
                <w:rFonts w:hint="eastAsia"/>
                <w:lang w:eastAsia="zh-CN"/>
              </w:rPr>
              <w:t>、</w:t>
            </w:r>
            <w:r w:rsidRPr="000273B7">
              <w:rPr>
                <w:lang w:eastAsia="zh-CN"/>
              </w:rPr>
              <w:t>斯威士兰（王国）</w:t>
            </w:r>
            <w:r w:rsidR="00862A91">
              <w:rPr>
                <w:rFonts w:hint="eastAsia"/>
                <w:lang w:eastAsia="zh-CN"/>
              </w:rPr>
              <w:t>、</w:t>
            </w:r>
            <w:r w:rsidRPr="000273B7">
              <w:rPr>
                <w:lang w:eastAsia="zh-CN"/>
              </w:rPr>
              <w:t>坦桑尼亚（联合共和国）</w:t>
            </w:r>
            <w:r w:rsidR="00862A91">
              <w:rPr>
                <w:rFonts w:hint="eastAsia"/>
                <w:lang w:eastAsia="zh-CN"/>
              </w:rPr>
              <w:t>、</w:t>
            </w:r>
            <w:r w:rsidRPr="000273B7">
              <w:rPr>
                <w:lang w:eastAsia="zh-CN"/>
              </w:rPr>
              <w:t>赞比亚（共和国）</w:t>
            </w:r>
            <w:r w:rsidR="00862A91">
              <w:rPr>
                <w:rFonts w:hint="eastAsia"/>
                <w:lang w:eastAsia="zh-CN"/>
              </w:rPr>
              <w:t>、</w:t>
            </w:r>
            <w:r w:rsidR="00136F40">
              <w:rPr>
                <w:lang w:eastAsia="zh-CN"/>
              </w:rPr>
              <w:br/>
            </w:r>
            <w:r w:rsidRPr="000273B7">
              <w:rPr>
                <w:lang w:eastAsia="zh-CN"/>
              </w:rPr>
              <w:t>津巴布韦（共和国）</w:t>
            </w:r>
          </w:p>
        </w:tc>
      </w:tr>
      <w:tr w:rsidR="008221A4">
        <w:trPr>
          <w:cantSplit/>
        </w:trPr>
        <w:tc>
          <w:tcPr>
            <w:tcW w:w="10031" w:type="dxa"/>
            <w:gridSpan w:val="2"/>
          </w:tcPr>
          <w:p w:rsidR="008221A4" w:rsidRDefault="00494412" w:rsidP="00BA7A54">
            <w:pPr>
              <w:pStyle w:val="Title1"/>
              <w:rPr>
                <w:lang w:eastAsia="zh-CN"/>
              </w:rPr>
            </w:pPr>
            <w:bookmarkStart w:id="6" w:name="dtitle1" w:colFirst="0" w:colLast="0"/>
            <w:bookmarkEnd w:id="5"/>
            <w:r>
              <w:rPr>
                <w:rFonts w:hint="eastAsia"/>
                <w:lang w:eastAsia="zh-CN"/>
              </w:rPr>
              <w:t>有关大会工作的提案</w:t>
            </w:r>
          </w:p>
        </w:tc>
      </w:tr>
      <w:tr w:rsidR="008221A4">
        <w:trPr>
          <w:cantSplit/>
        </w:trPr>
        <w:tc>
          <w:tcPr>
            <w:tcW w:w="10031" w:type="dxa"/>
            <w:gridSpan w:val="2"/>
          </w:tcPr>
          <w:p w:rsidR="008221A4" w:rsidRDefault="008221A4" w:rsidP="00BA7A5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BA7A54">
            <w:pPr>
              <w:pStyle w:val="Agendaitem"/>
            </w:pPr>
            <w:bookmarkStart w:id="8" w:name="dtitle3" w:colFirst="0" w:colLast="0"/>
            <w:bookmarkEnd w:id="7"/>
            <w:r w:rsidRPr="000273B7">
              <w:t>议项</w:t>
            </w:r>
            <w:r w:rsidRPr="000273B7">
              <w:t>7(J)</w:t>
            </w:r>
          </w:p>
        </w:tc>
      </w:tr>
    </w:tbl>
    <w:bookmarkEnd w:id="8"/>
    <w:p w:rsidR="008B60D0" w:rsidRPr="007806A0" w:rsidRDefault="003A446E" w:rsidP="00BA7A54">
      <w:pPr>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3A446E" w:rsidP="00BA7A54">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A05CEA" w:rsidRPr="0022258B" w:rsidRDefault="00A12775" w:rsidP="00BA7A54">
      <w:pPr>
        <w:pStyle w:val="Headingb"/>
        <w:rPr>
          <w:lang w:val="en-US" w:eastAsia="zh-CN"/>
        </w:rPr>
      </w:pPr>
      <w:r>
        <w:rPr>
          <w:rFonts w:hint="eastAsia"/>
          <w:lang w:val="en-US" w:eastAsia="zh-CN"/>
        </w:rPr>
        <w:t>引言</w:t>
      </w:r>
    </w:p>
    <w:p w:rsidR="00A05CEA" w:rsidRPr="001C415C" w:rsidRDefault="00A12775" w:rsidP="00BA7A54">
      <w:pPr>
        <w:ind w:firstLineChars="200" w:firstLine="480"/>
        <w:rPr>
          <w:lang w:val="en-US" w:eastAsia="zh-CN"/>
        </w:rPr>
      </w:pPr>
      <w:r w:rsidRPr="00A12775">
        <w:rPr>
          <w:lang w:eastAsia="zh-CN"/>
        </w:rPr>
        <w:t>南部非洲发展共同体</w:t>
      </w:r>
      <w:r>
        <w:rPr>
          <w:rFonts w:hint="eastAsia"/>
          <w:lang w:eastAsia="zh-CN"/>
        </w:rPr>
        <w:t>（</w:t>
      </w:r>
      <w:r w:rsidR="001C415C">
        <w:rPr>
          <w:lang w:val="en-US" w:eastAsia="zh-CN"/>
        </w:rPr>
        <w:t>SADC</w:t>
      </w:r>
      <w:r>
        <w:rPr>
          <w:lang w:eastAsia="zh-CN"/>
        </w:rPr>
        <w:t>）</w:t>
      </w:r>
      <w:r>
        <w:rPr>
          <w:rFonts w:hint="eastAsia"/>
          <w:lang w:val="en-US" w:eastAsia="zh-CN"/>
        </w:rPr>
        <w:t>成员国支持</w:t>
      </w:r>
      <w:r>
        <w:rPr>
          <w:lang w:val="en-US" w:eastAsia="zh-CN"/>
        </w:rPr>
        <w:t>CPM</w:t>
      </w:r>
      <w:r>
        <w:rPr>
          <w:rFonts w:hint="eastAsia"/>
          <w:lang w:val="en-US" w:eastAsia="zh-CN"/>
        </w:rPr>
        <w:t>报告</w:t>
      </w:r>
      <w:r>
        <w:rPr>
          <w:lang w:val="en-US" w:eastAsia="zh-CN"/>
        </w:rPr>
        <w:t>的方法</w:t>
      </w:r>
      <w:r w:rsidR="00A05CEA" w:rsidRPr="00EB2563">
        <w:rPr>
          <w:lang w:val="en-US" w:eastAsia="zh-CN"/>
        </w:rPr>
        <w:t>J1</w:t>
      </w:r>
      <w:r>
        <w:rPr>
          <w:rFonts w:hint="eastAsia"/>
          <w:lang w:val="en-US" w:eastAsia="zh-CN"/>
        </w:rPr>
        <w:t>。</w:t>
      </w:r>
      <w:r w:rsidRPr="001C415C">
        <w:rPr>
          <w:rFonts w:hint="eastAsia"/>
          <w:lang w:eastAsia="zh-CN"/>
        </w:rPr>
        <w:t>该</w:t>
      </w:r>
      <w:r w:rsidR="00017FBD" w:rsidRPr="001C415C">
        <w:rPr>
          <w:rFonts w:hint="eastAsia"/>
          <w:lang w:eastAsia="zh-CN"/>
        </w:rPr>
        <w:t>方法包含从第</w:t>
      </w:r>
      <w:r w:rsidR="00017FBD" w:rsidRPr="001C415C">
        <w:rPr>
          <w:lang w:eastAsia="zh-CN"/>
        </w:rPr>
        <w:t>11.44B</w:t>
      </w:r>
      <w:r w:rsidR="00017FBD" w:rsidRPr="001C415C">
        <w:rPr>
          <w:rFonts w:hint="eastAsia"/>
          <w:lang w:eastAsia="zh-CN"/>
        </w:rPr>
        <w:t>款中</w:t>
      </w:r>
      <w:r w:rsidRPr="001C415C">
        <w:rPr>
          <w:rFonts w:hint="eastAsia"/>
          <w:lang w:eastAsia="zh-CN"/>
        </w:rPr>
        <w:t>清</w:t>
      </w:r>
      <w:r w:rsidR="00017FBD" w:rsidRPr="001C415C">
        <w:rPr>
          <w:rFonts w:hint="eastAsia"/>
          <w:lang w:eastAsia="zh-CN"/>
        </w:rPr>
        <w:t>除以下唯一情形：由于要满足在</w:t>
      </w:r>
      <w:proofErr w:type="spellStart"/>
      <w:r w:rsidR="00017FBD" w:rsidRPr="001C415C">
        <w:rPr>
          <w:lang w:eastAsia="zh-CN"/>
        </w:rPr>
        <w:t>BiU</w:t>
      </w:r>
      <w:proofErr w:type="spellEnd"/>
      <w:r w:rsidR="00017FBD" w:rsidRPr="001C415C">
        <w:rPr>
          <w:rFonts w:hint="eastAsia"/>
          <w:lang w:eastAsia="zh-CN"/>
        </w:rPr>
        <w:t>后</w:t>
      </w:r>
      <w:r w:rsidR="00017FBD" w:rsidRPr="001C415C">
        <w:rPr>
          <w:lang w:eastAsia="zh-CN"/>
        </w:rPr>
        <w:t>120</w:t>
      </w:r>
      <w:r w:rsidR="00017FBD" w:rsidRPr="001C415C">
        <w:rPr>
          <w:rFonts w:hint="eastAsia"/>
          <w:lang w:eastAsia="zh-CN"/>
        </w:rPr>
        <w:t>天内确认</w:t>
      </w:r>
      <w:proofErr w:type="spellStart"/>
      <w:r w:rsidR="00017FBD" w:rsidRPr="001C415C">
        <w:rPr>
          <w:lang w:eastAsia="zh-CN"/>
        </w:rPr>
        <w:t>BiU</w:t>
      </w:r>
      <w:proofErr w:type="spellEnd"/>
      <w:r w:rsidR="00017FBD" w:rsidRPr="001C415C">
        <w:rPr>
          <w:rFonts w:hint="eastAsia"/>
          <w:lang w:eastAsia="zh-CN"/>
        </w:rPr>
        <w:t>日期的要求，造成对地静止卫星轨道中的空间电台频率指配通知资料不符合第</w:t>
      </w:r>
      <w:r w:rsidR="00017FBD" w:rsidRPr="001C415C">
        <w:rPr>
          <w:lang w:eastAsia="zh-CN"/>
        </w:rPr>
        <w:t>11.44B</w:t>
      </w:r>
      <w:r w:rsidR="00017FBD" w:rsidRPr="001C415C">
        <w:rPr>
          <w:rFonts w:hint="eastAsia"/>
          <w:lang w:eastAsia="zh-CN"/>
        </w:rPr>
        <w:t>款要求。</w:t>
      </w:r>
    </w:p>
    <w:p w:rsidR="00B868FC" w:rsidRDefault="00B868FC" w:rsidP="00BA7A5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3A446E" w:rsidP="00BA7A54">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3A446E" w:rsidP="00BA7A54">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3A446E" w:rsidP="00BA7A5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5C18DC" w:rsidRDefault="003A446E" w:rsidP="00D85332">
      <w:pPr>
        <w:pStyle w:val="Proposal"/>
      </w:pPr>
      <w:r>
        <w:t>MOD</w:t>
      </w:r>
      <w:r>
        <w:tab/>
      </w:r>
      <w:r w:rsidR="00D85332">
        <w:t>AGL/BOT/LSO/MDG/MWI/MAU/MOZ/NMB/COD/SEY/AFS/SWZ/TZA/ZMB/</w:t>
      </w:r>
      <w:r w:rsidR="004E4368">
        <w:br/>
      </w:r>
      <w:r w:rsidR="00D85332">
        <w:t>ZWE/130A21A10/1</w:t>
      </w:r>
    </w:p>
    <w:p w:rsidR="00DB1CAC" w:rsidRDefault="003A446E" w:rsidP="00BA7A54">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0" w:author="Mondino, Martine" w:date="2015-10-22T16:50:00Z">
        <w:r w:rsidR="00A05CEA" w:rsidRPr="00C677A9">
          <w:rPr>
            <w:rStyle w:val="FootnoteReference"/>
            <w:lang w:eastAsia="zh-CN"/>
          </w:rPr>
          <w:t>21</w:t>
        </w:r>
        <w:r w:rsidR="00A05CEA" w:rsidRPr="00C677A9">
          <w:rPr>
            <w:rStyle w:val="FootnoteReference"/>
            <w:i/>
            <w:iCs/>
            <w:lang w:eastAsia="zh-CN"/>
          </w:rPr>
          <w:t>bis</w:t>
        </w:r>
      </w:ins>
      <w:r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11" w:author="Mondino, Martine" w:date="2015-10-22T16:50:00Z">
        <w:r w:rsidR="00A05CEA" w:rsidRPr="00D41CE2" w:rsidDel="00DB4E3E">
          <w:rPr>
            <w:sz w:val="16"/>
            <w:lang w:eastAsia="zh-CN"/>
          </w:rPr>
          <w:delText>12</w:delText>
        </w:r>
      </w:del>
      <w:ins w:id="12" w:author="Mondino, Martine" w:date="2015-10-22T16:50:00Z">
        <w:r w:rsidR="00A05CEA">
          <w:rPr>
            <w:sz w:val="16"/>
            <w:lang w:eastAsia="zh-CN"/>
          </w:rPr>
          <w:t>15</w:t>
        </w:r>
      </w:ins>
      <w:r w:rsidRPr="005829E7">
        <w:rPr>
          <w:rFonts w:hint="eastAsia"/>
          <w:sz w:val="16"/>
          <w:szCs w:val="16"/>
          <w:lang w:val="en-US" w:eastAsia="zh-CN"/>
        </w:rPr>
        <w:t>）</w:t>
      </w:r>
    </w:p>
    <w:p w:rsidR="005C18DC" w:rsidRDefault="003A446E" w:rsidP="00BA7A54">
      <w:pPr>
        <w:pStyle w:val="Reasons"/>
        <w:rPr>
          <w:lang w:eastAsia="zh-CN"/>
        </w:rPr>
      </w:pPr>
      <w:r>
        <w:rPr>
          <w:b/>
          <w:lang w:eastAsia="zh-CN"/>
        </w:rPr>
        <w:t>理由：</w:t>
      </w:r>
      <w:r>
        <w:rPr>
          <w:lang w:eastAsia="zh-CN"/>
        </w:rPr>
        <w:tab/>
      </w:r>
      <w:r w:rsidR="00017FBD">
        <w:rPr>
          <w:rFonts w:hint="eastAsia"/>
          <w:lang w:eastAsia="zh-CN"/>
        </w:rPr>
        <w:t>完善卫星规则。</w:t>
      </w:r>
    </w:p>
    <w:p w:rsidR="005C18DC" w:rsidRDefault="003A446E" w:rsidP="00D85332">
      <w:pPr>
        <w:pStyle w:val="Proposal"/>
        <w:rPr>
          <w:lang w:eastAsia="zh-CN"/>
        </w:rPr>
      </w:pPr>
      <w:r>
        <w:rPr>
          <w:lang w:eastAsia="zh-CN"/>
        </w:rPr>
        <w:t>ADD</w:t>
      </w:r>
      <w:r>
        <w:rPr>
          <w:lang w:eastAsia="zh-CN"/>
        </w:rPr>
        <w:tab/>
      </w:r>
      <w:r w:rsidR="00D85332">
        <w:t>AGL/BOT/LSO/MDG/MWI/MAU/MOZ/NMB/COD/SEY/AFS/SWZ/TZA/ZMB/</w:t>
      </w:r>
      <w:r w:rsidR="004E4368">
        <w:br/>
      </w:r>
      <w:r w:rsidR="00D85332">
        <w:t>ZWE/130A21A10/2</w:t>
      </w:r>
    </w:p>
    <w:p w:rsidR="004E4368" w:rsidRDefault="004E4368" w:rsidP="004E4368">
      <w:pPr>
        <w:rPr>
          <w:lang w:eastAsia="zh-CN"/>
        </w:rPr>
      </w:pPr>
      <w:r>
        <w:rPr>
          <w:lang w:eastAsia="zh-CN"/>
        </w:rPr>
        <w:t>_______________</w:t>
      </w:r>
    </w:p>
    <w:p w:rsidR="00017FBD" w:rsidRDefault="00017FBD" w:rsidP="00136F40">
      <w:pPr>
        <w:rPr>
          <w:lang w:eastAsia="zh-CN"/>
        </w:rPr>
      </w:pPr>
      <w:r>
        <w:rPr>
          <w:rStyle w:val="FootnoteReference"/>
          <w:lang w:eastAsia="zh-CN"/>
        </w:rPr>
        <w:t>21</w:t>
      </w:r>
      <w:r>
        <w:rPr>
          <w:rStyle w:val="FootnoteReference"/>
          <w:rFonts w:ascii="STKaiti" w:eastAsia="STKaiti" w:hAnsi="STKaiti" w:hint="eastAsia"/>
          <w:sz w:val="16"/>
          <w:szCs w:val="16"/>
          <w:lang w:eastAsia="zh-CN"/>
        </w:rPr>
        <w:t>之二</w:t>
      </w:r>
      <w:r>
        <w:rPr>
          <w:rFonts w:hint="eastAsia"/>
          <w:i/>
          <w:iCs/>
          <w:lang w:eastAsia="zh-CN"/>
        </w:rPr>
        <w:t xml:space="preserve"> </w:t>
      </w:r>
      <w:r>
        <w:rPr>
          <w:rStyle w:val="Artdef"/>
          <w:szCs w:val="24"/>
          <w:lang w:eastAsia="zh-CN"/>
        </w:rPr>
        <w:t>11.44B.1</w:t>
      </w:r>
      <w:r>
        <w:rPr>
          <w:lang w:eastAsia="zh-CN"/>
        </w:rPr>
        <w:tab/>
      </w:r>
      <w:r>
        <w:rPr>
          <w:rFonts w:hint="eastAsia"/>
          <w:lang w:eastAsia="zh-CN"/>
        </w:rPr>
        <w:t>当某对地静止卫星轨道空间电台频率指配的启用通知日期早于通知资料收妥日期</w:t>
      </w:r>
      <w:r>
        <w:rPr>
          <w:lang w:eastAsia="zh-CN"/>
        </w:rPr>
        <w:t>120</w:t>
      </w:r>
      <w:r>
        <w:rPr>
          <w:rFonts w:hint="eastAsia"/>
          <w:lang w:eastAsia="zh-CN"/>
        </w:rPr>
        <w:t>天以上时，如果其通知主管部门在为此指配提交通知资料时确认某一具有发射或接收频率指配能力的对地静止卫星轨道中的空间电台已被部署在所通知的轨道位置并自启用通知日期至该频率指配通知资料收妥日期在该轨位连续保持，则该频率指配须视为已启用。</w:t>
      </w:r>
    </w:p>
    <w:p w:rsidR="005C18DC" w:rsidRDefault="003A446E" w:rsidP="00BA7A54">
      <w:pPr>
        <w:pStyle w:val="Reasons"/>
        <w:rPr>
          <w:lang w:eastAsia="zh-CN"/>
        </w:rPr>
      </w:pPr>
      <w:r>
        <w:rPr>
          <w:b/>
          <w:lang w:eastAsia="zh-CN"/>
        </w:rPr>
        <w:t>理由：</w:t>
      </w:r>
      <w:r>
        <w:rPr>
          <w:lang w:eastAsia="zh-CN"/>
        </w:rPr>
        <w:tab/>
      </w:r>
      <w:r w:rsidR="00017FBD">
        <w:rPr>
          <w:rFonts w:hint="eastAsia"/>
          <w:lang w:eastAsia="zh-CN"/>
        </w:rPr>
        <w:t>完善卫星规则。</w:t>
      </w:r>
    </w:p>
    <w:p w:rsidR="00A05CEA" w:rsidRDefault="00A05CEA" w:rsidP="00BA7A54">
      <w:pPr>
        <w:pStyle w:val="Reasons"/>
        <w:rPr>
          <w:lang w:eastAsia="zh-CN"/>
        </w:rPr>
      </w:pPr>
    </w:p>
    <w:p w:rsidR="00A05CEA" w:rsidRDefault="00A05CEA" w:rsidP="00BA7A54">
      <w:pPr>
        <w:jc w:val="center"/>
        <w:rPr>
          <w:lang w:eastAsia="zh-CN"/>
        </w:rPr>
      </w:pPr>
      <w:r>
        <w:rPr>
          <w:lang w:eastAsia="zh-CN"/>
        </w:rPr>
        <w:t>______________</w:t>
      </w:r>
    </w:p>
    <w:sectPr w:rsidR="00A05CE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05CEA" w:rsidRDefault="00A05CEA" w:rsidP="00A05CEA">
    <w:pPr>
      <w:pStyle w:val="Footer"/>
      <w:rPr>
        <w:lang w:val="en-US"/>
      </w:rPr>
    </w:pPr>
    <w:r>
      <w:fldChar w:fldCharType="begin"/>
    </w:r>
    <w:r w:rsidRPr="00DA0469">
      <w:rPr>
        <w:lang w:val="en-US"/>
      </w:rPr>
      <w:instrText xml:space="preserve"> FILENAME \p \* MERGEFORMAT </w:instrText>
    </w:r>
    <w:r>
      <w:fldChar w:fldCharType="separate"/>
    </w:r>
    <w:r w:rsidR="007057FA">
      <w:rPr>
        <w:lang w:val="en-US"/>
      </w:rPr>
      <w:t>P:\CHI\ITU-R\CONF-R\CMR15\100\130ADD21ADD10C.docx</w:t>
    </w:r>
    <w:r>
      <w:fldChar w:fldCharType="end"/>
    </w:r>
    <w:r>
      <w:rPr>
        <w:rFonts w:hint="eastAsia"/>
        <w:lang w:eastAsia="zh-CN"/>
      </w:rPr>
      <w:t xml:space="preserve"> (389040)</w:t>
    </w:r>
    <w:r w:rsidRPr="00DA0469">
      <w:rPr>
        <w:lang w:val="en-US"/>
      </w:rPr>
      <w:tab/>
    </w:r>
    <w:r>
      <w:fldChar w:fldCharType="begin"/>
    </w:r>
    <w:r>
      <w:instrText xml:space="preserve"> savedate \@ dd.MM.yy </w:instrText>
    </w:r>
    <w:r>
      <w:fldChar w:fldCharType="separate"/>
    </w:r>
    <w:r w:rsidR="007057FA">
      <w:t>29.10.15</w:t>
    </w:r>
    <w:r>
      <w:fldChar w:fldCharType="end"/>
    </w:r>
    <w:r w:rsidRPr="00DA0469">
      <w:rPr>
        <w:lang w:val="en-US"/>
      </w:rPr>
      <w:tab/>
    </w:r>
    <w:r>
      <w:fldChar w:fldCharType="begin"/>
    </w:r>
    <w:r>
      <w:instrText xml:space="preserve"> printdate \@ dd.MM.yy </w:instrText>
    </w:r>
    <w:r>
      <w:fldChar w:fldCharType="separate"/>
    </w:r>
    <w:r w:rsidR="007057FA">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057FA">
      <w:rPr>
        <w:lang w:val="en-US"/>
      </w:rPr>
      <w:t>P:\CHI\ITU-R\CONF-R\CMR15\100\130ADD21ADD10C.docx</w:t>
    </w:r>
    <w:r>
      <w:fldChar w:fldCharType="end"/>
    </w:r>
    <w:r w:rsidR="00A05CEA">
      <w:rPr>
        <w:rFonts w:hint="eastAsia"/>
        <w:lang w:eastAsia="zh-CN"/>
      </w:rPr>
      <w:t xml:space="preserve"> (389040)</w:t>
    </w:r>
    <w:r w:rsidRPr="00DA0469">
      <w:rPr>
        <w:lang w:val="en-US"/>
      </w:rPr>
      <w:tab/>
    </w:r>
    <w:r>
      <w:fldChar w:fldCharType="begin"/>
    </w:r>
    <w:r>
      <w:instrText xml:space="preserve"> savedate \@ dd.MM.yy </w:instrText>
    </w:r>
    <w:r>
      <w:fldChar w:fldCharType="separate"/>
    </w:r>
    <w:r w:rsidR="007057FA">
      <w:t>29.10.15</w:t>
    </w:r>
    <w:r>
      <w:fldChar w:fldCharType="end"/>
    </w:r>
    <w:r w:rsidRPr="00DA0469">
      <w:rPr>
        <w:lang w:val="en-US"/>
      </w:rPr>
      <w:tab/>
    </w:r>
    <w:r>
      <w:fldChar w:fldCharType="begin"/>
    </w:r>
    <w:r>
      <w:instrText xml:space="preserve"> printdate \@ dd.MM.yy </w:instrText>
    </w:r>
    <w:r>
      <w:fldChar w:fldCharType="separate"/>
    </w:r>
    <w:r w:rsidR="007057FA">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057F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130(Add.21)(Add.10)-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FBD"/>
    <w:rsid w:val="000264C2"/>
    <w:rsid w:val="000273B7"/>
    <w:rsid w:val="00037C90"/>
    <w:rsid w:val="000C09BA"/>
    <w:rsid w:val="000C1B8F"/>
    <w:rsid w:val="000C1F1E"/>
    <w:rsid w:val="000C6AA7"/>
    <w:rsid w:val="000D0D91"/>
    <w:rsid w:val="000E26F6"/>
    <w:rsid w:val="00123C07"/>
    <w:rsid w:val="00136F40"/>
    <w:rsid w:val="00166859"/>
    <w:rsid w:val="001765EC"/>
    <w:rsid w:val="001853E8"/>
    <w:rsid w:val="001B6360"/>
    <w:rsid w:val="001C415C"/>
    <w:rsid w:val="001F2436"/>
    <w:rsid w:val="001F4EA6"/>
    <w:rsid w:val="00214959"/>
    <w:rsid w:val="002260A6"/>
    <w:rsid w:val="0025237B"/>
    <w:rsid w:val="002742B3"/>
    <w:rsid w:val="002A4C9C"/>
    <w:rsid w:val="002B3369"/>
    <w:rsid w:val="002B509B"/>
    <w:rsid w:val="002E2A59"/>
    <w:rsid w:val="002E4507"/>
    <w:rsid w:val="00305254"/>
    <w:rsid w:val="003169D2"/>
    <w:rsid w:val="00391F6A"/>
    <w:rsid w:val="003A446E"/>
    <w:rsid w:val="003B4BEF"/>
    <w:rsid w:val="003C6B45"/>
    <w:rsid w:val="003E34EA"/>
    <w:rsid w:val="0041282E"/>
    <w:rsid w:val="00437869"/>
    <w:rsid w:val="00465A34"/>
    <w:rsid w:val="00494412"/>
    <w:rsid w:val="004C4554"/>
    <w:rsid w:val="004D2DEC"/>
    <w:rsid w:val="004E4368"/>
    <w:rsid w:val="004F2BE6"/>
    <w:rsid w:val="00527E8A"/>
    <w:rsid w:val="00542E85"/>
    <w:rsid w:val="00547F3C"/>
    <w:rsid w:val="00562479"/>
    <w:rsid w:val="005641BC"/>
    <w:rsid w:val="00576849"/>
    <w:rsid w:val="005A0ACB"/>
    <w:rsid w:val="005C18DC"/>
    <w:rsid w:val="005E08D2"/>
    <w:rsid w:val="005E7FD8"/>
    <w:rsid w:val="00622560"/>
    <w:rsid w:val="00644391"/>
    <w:rsid w:val="00647712"/>
    <w:rsid w:val="00662E12"/>
    <w:rsid w:val="00691142"/>
    <w:rsid w:val="006A745E"/>
    <w:rsid w:val="006B67CE"/>
    <w:rsid w:val="006C38ED"/>
    <w:rsid w:val="006E6182"/>
    <w:rsid w:val="006F3C60"/>
    <w:rsid w:val="007057FA"/>
    <w:rsid w:val="00736415"/>
    <w:rsid w:val="00770D2A"/>
    <w:rsid w:val="007864F6"/>
    <w:rsid w:val="007B7C4B"/>
    <w:rsid w:val="007F0FC5"/>
    <w:rsid w:val="007F5C36"/>
    <w:rsid w:val="008047DB"/>
    <w:rsid w:val="008129A9"/>
    <w:rsid w:val="008221A4"/>
    <w:rsid w:val="00824BD6"/>
    <w:rsid w:val="0083672D"/>
    <w:rsid w:val="00844734"/>
    <w:rsid w:val="00862A91"/>
    <w:rsid w:val="00865DFB"/>
    <w:rsid w:val="008A7416"/>
    <w:rsid w:val="008B6852"/>
    <w:rsid w:val="008C26FF"/>
    <w:rsid w:val="008D1D14"/>
    <w:rsid w:val="008E1785"/>
    <w:rsid w:val="008E7127"/>
    <w:rsid w:val="008E7C8E"/>
    <w:rsid w:val="00912959"/>
    <w:rsid w:val="009657F9"/>
    <w:rsid w:val="0099525B"/>
    <w:rsid w:val="0099720B"/>
    <w:rsid w:val="009C72B7"/>
    <w:rsid w:val="00A0052C"/>
    <w:rsid w:val="00A05CEA"/>
    <w:rsid w:val="00A12775"/>
    <w:rsid w:val="00A31B14"/>
    <w:rsid w:val="00A323DC"/>
    <w:rsid w:val="00A466E6"/>
    <w:rsid w:val="00A815BE"/>
    <w:rsid w:val="00AA5DA1"/>
    <w:rsid w:val="00AE369F"/>
    <w:rsid w:val="00B026CB"/>
    <w:rsid w:val="00B711CC"/>
    <w:rsid w:val="00B71C97"/>
    <w:rsid w:val="00B851D4"/>
    <w:rsid w:val="00B868FC"/>
    <w:rsid w:val="00B95072"/>
    <w:rsid w:val="00BA7A54"/>
    <w:rsid w:val="00BB26CD"/>
    <w:rsid w:val="00C07239"/>
    <w:rsid w:val="00C364B1"/>
    <w:rsid w:val="00C43398"/>
    <w:rsid w:val="00C47D87"/>
    <w:rsid w:val="00C627F9"/>
    <w:rsid w:val="00C6584D"/>
    <w:rsid w:val="00C741A8"/>
    <w:rsid w:val="00C929E0"/>
    <w:rsid w:val="00CB4E5A"/>
    <w:rsid w:val="00CC73D7"/>
    <w:rsid w:val="00CF0AD7"/>
    <w:rsid w:val="00CF0BE1"/>
    <w:rsid w:val="00D3106C"/>
    <w:rsid w:val="00D52A14"/>
    <w:rsid w:val="00D6206A"/>
    <w:rsid w:val="00D74599"/>
    <w:rsid w:val="00D85332"/>
    <w:rsid w:val="00DA0469"/>
    <w:rsid w:val="00DD13B7"/>
    <w:rsid w:val="00DF3B0C"/>
    <w:rsid w:val="00E05D80"/>
    <w:rsid w:val="00E14984"/>
    <w:rsid w:val="00E22A25"/>
    <w:rsid w:val="00E560F1"/>
    <w:rsid w:val="00E92319"/>
    <w:rsid w:val="00E9700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649ADB-1A23-4194-AAB5-7C80CF18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locked/>
    <w:rsid w:val="00017FBD"/>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495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R15-WRC15-C-0130!A21-A10!MSW-C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09128E99-0CF9-4E5D-B6B3-0316FC501D0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32a1a8c5-2265-4ebc-b7a0-2071e2c5c9bb"/>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800</Words>
  <Characters>1091</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R15-WRC15-C-0130!A21-A10!MSW-C</vt:lpstr>
    </vt:vector>
  </TitlesOfParts>
  <Manager>General Secretariat - Pool</Manager>
  <Company>International Telecommunication Union (ITU)</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R15-WRC15-C-0130!A21-A10!MSW-C</dc:title>
  <dc:subject>World Radiocommunication Conference - 2015</dc:subject>
  <dc:creator>Documents Proposals Manager (DPM)</dc:creator>
  <cp:keywords>DPM_v5.2015.10.230_prod</cp:keywords>
  <dc:description/>
  <cp:lastModifiedBy>Zhang, Lan'ou</cp:lastModifiedBy>
  <cp:revision>20</cp:revision>
  <cp:lastPrinted>2015-10-29T09:01:00Z</cp:lastPrinted>
  <dcterms:created xsi:type="dcterms:W3CDTF">2015-10-27T09:39:00Z</dcterms:created>
  <dcterms:modified xsi:type="dcterms:W3CDTF">2015-10-29T09:02:00Z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