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64102F" w:rsidTr="00E31371">
        <w:trPr>
          <w:cantSplit/>
        </w:trPr>
        <w:tc>
          <w:tcPr>
            <w:tcW w:w="6663" w:type="dxa"/>
          </w:tcPr>
          <w:p w:rsidR="0090121B" w:rsidRPr="0064102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4102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4102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4102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64102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4102F">
              <w:rPr>
                <w:noProof/>
                <w:lang w:eastAsia="zh-CN"/>
              </w:rPr>
              <w:drawing>
                <wp:inline distT="0" distB="0" distL="0" distR="0" wp14:anchorId="04CF211F" wp14:editId="1936650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4102F" w:rsidTr="00E3137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64102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4102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64102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4102F" w:rsidTr="00E3137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64102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64102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4102F" w:rsidTr="00E31371">
        <w:trPr>
          <w:cantSplit/>
        </w:trPr>
        <w:tc>
          <w:tcPr>
            <w:tcW w:w="6663" w:type="dxa"/>
            <w:shd w:val="clear" w:color="auto" w:fill="auto"/>
          </w:tcPr>
          <w:p w:rsidR="0090121B" w:rsidRPr="0064102F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102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64102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4102F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64102F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64102F">
              <w:rPr>
                <w:rFonts w:ascii="Verdana" w:hAnsi="Verdana"/>
                <w:b/>
                <w:sz w:val="20"/>
              </w:rPr>
              <w:t>-</w:t>
            </w:r>
            <w:r w:rsidRPr="0064102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4102F" w:rsidTr="00E31371">
        <w:trPr>
          <w:cantSplit/>
        </w:trPr>
        <w:tc>
          <w:tcPr>
            <w:tcW w:w="6663" w:type="dxa"/>
            <w:shd w:val="clear" w:color="auto" w:fill="auto"/>
          </w:tcPr>
          <w:p w:rsidR="000A5B9A" w:rsidRPr="0064102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64102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102F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64102F" w:rsidTr="00E31371">
        <w:trPr>
          <w:cantSplit/>
        </w:trPr>
        <w:tc>
          <w:tcPr>
            <w:tcW w:w="6663" w:type="dxa"/>
          </w:tcPr>
          <w:p w:rsidR="000A5B9A" w:rsidRPr="0064102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64102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102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4102F" w:rsidTr="006744FC">
        <w:trPr>
          <w:cantSplit/>
        </w:trPr>
        <w:tc>
          <w:tcPr>
            <w:tcW w:w="10031" w:type="dxa"/>
            <w:gridSpan w:val="2"/>
          </w:tcPr>
          <w:p w:rsidR="000A5B9A" w:rsidRPr="0064102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4102F" w:rsidTr="0050008E">
        <w:trPr>
          <w:cantSplit/>
        </w:trPr>
        <w:tc>
          <w:tcPr>
            <w:tcW w:w="10031" w:type="dxa"/>
            <w:gridSpan w:val="2"/>
          </w:tcPr>
          <w:p w:rsidR="000A5B9A" w:rsidRPr="0064102F" w:rsidRDefault="000A5B9A" w:rsidP="000A5B9A">
            <w:pPr>
              <w:pStyle w:val="Source"/>
            </w:pPr>
            <w:bookmarkStart w:id="2" w:name="dsource" w:colFirst="0" w:colLast="0"/>
            <w:r w:rsidRPr="0064102F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64102F" w:rsidTr="0050008E">
        <w:trPr>
          <w:cantSplit/>
        </w:trPr>
        <w:tc>
          <w:tcPr>
            <w:tcW w:w="10031" w:type="dxa"/>
            <w:gridSpan w:val="2"/>
          </w:tcPr>
          <w:p w:rsidR="000A5B9A" w:rsidRPr="0064102F" w:rsidRDefault="00E31371" w:rsidP="000A5B9A">
            <w:pPr>
              <w:pStyle w:val="Title1"/>
            </w:pPr>
            <w:bookmarkStart w:id="3" w:name="dtitle1" w:colFirst="0" w:colLast="0"/>
            <w:bookmarkEnd w:id="2"/>
            <w:r w:rsidRPr="0064102F">
              <w:t>propuestas para los trabajos de la conferencia</w:t>
            </w:r>
          </w:p>
        </w:tc>
      </w:tr>
      <w:tr w:rsidR="000A5B9A" w:rsidRPr="0064102F" w:rsidTr="0050008E">
        <w:trPr>
          <w:cantSplit/>
        </w:trPr>
        <w:tc>
          <w:tcPr>
            <w:tcW w:w="10031" w:type="dxa"/>
            <w:gridSpan w:val="2"/>
          </w:tcPr>
          <w:p w:rsidR="000A5B9A" w:rsidRPr="0064102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4102F" w:rsidTr="0050008E">
        <w:trPr>
          <w:cantSplit/>
        </w:trPr>
        <w:tc>
          <w:tcPr>
            <w:tcW w:w="10031" w:type="dxa"/>
            <w:gridSpan w:val="2"/>
          </w:tcPr>
          <w:p w:rsidR="000A5B9A" w:rsidRPr="0064102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4102F">
              <w:t>Punto 7(K) del orden del día</w:t>
            </w:r>
          </w:p>
        </w:tc>
      </w:tr>
    </w:tbl>
    <w:bookmarkEnd w:id="5"/>
    <w:p w:rsidR="001C0E40" w:rsidRPr="0064102F" w:rsidRDefault="0064102F" w:rsidP="00512F4E">
      <w:r w:rsidRPr="0064102F">
        <w:t>7</w:t>
      </w:r>
      <w:r w:rsidRPr="0064102F">
        <w:tab/>
        <w:t xml:space="preserve">considerar posibles </w:t>
      </w:r>
      <w:r w:rsidRPr="0064102F">
        <w:t>modificaciones y otras opciones como consecuencia de la Resolución</w:t>
      </w:r>
      <w:r w:rsidRPr="0064102F">
        <w:t> </w:t>
      </w:r>
      <w:r w:rsidRPr="0064102F">
        <w:t>86 (Rev. Marrakech, 2002) de la Conferencia de Plenipotenciarios: «Procedimientos de publicación anticipada, de coordinación, de notificación y de inscripción de asignaciones de frecuencias</w:t>
      </w:r>
      <w:r w:rsidRPr="0064102F">
        <w:t xml:space="preserve"> de redes de satélite», de conformidad con la Resolución </w:t>
      </w:r>
      <w:r w:rsidRPr="0064102F">
        <w:rPr>
          <w:b/>
          <w:bCs/>
        </w:rPr>
        <w:t>86 (Rev.CMR-07)</w:t>
      </w:r>
      <w:r w:rsidRPr="0064102F">
        <w:t>, para facilitar la utilización racional, eficaz y económica de las frecuencias radioeléctricas y toda órbita asociada, incluida la órbita de los satélites geoestacionarios;</w:t>
      </w:r>
    </w:p>
    <w:p w:rsidR="00636349" w:rsidRPr="0064102F" w:rsidRDefault="0064102F" w:rsidP="0059364F">
      <w:r w:rsidRPr="0064102F">
        <w:t xml:space="preserve">7(K) </w:t>
      </w:r>
      <w:r w:rsidRPr="0064102F">
        <w:tab/>
      </w:r>
      <w:r w:rsidRPr="0064102F">
        <w:t>Tema</w:t>
      </w:r>
      <w:r w:rsidRPr="0064102F">
        <w:t xml:space="preserve"> K – Adición de una dis</w:t>
      </w:r>
      <w:bookmarkStart w:id="6" w:name="_GoBack"/>
      <w:bookmarkEnd w:id="6"/>
      <w:r w:rsidRPr="0064102F">
        <w:t>posición reglamentaria en el Artículo </w:t>
      </w:r>
      <w:r w:rsidRPr="0064102F">
        <w:rPr>
          <w:b/>
          <w:bCs/>
        </w:rPr>
        <w:t>11</w:t>
      </w:r>
      <w:r w:rsidRPr="0064102F">
        <w:t xml:space="preserve"> del RR relativa al caso de fallo de lanzamiento</w:t>
      </w:r>
    </w:p>
    <w:p w:rsidR="00E31371" w:rsidRPr="0064102F" w:rsidRDefault="00E31371" w:rsidP="00E31371">
      <w:pPr>
        <w:pStyle w:val="Headingb"/>
      </w:pPr>
      <w:r w:rsidRPr="0064102F">
        <w:t>Introducción</w:t>
      </w:r>
    </w:p>
    <w:p w:rsidR="00E31371" w:rsidRPr="0064102F" w:rsidRDefault="00E31371" w:rsidP="00E31371">
      <w:r w:rsidRPr="0064102F">
        <w:t>Los Estados miembros de la Comunidad de Desarrollo del África Meridional (SADC) apoyan el Método K3 del Informe de la RPC,</w:t>
      </w:r>
      <w:r w:rsidRPr="0064102F">
        <w:rPr>
          <w:b/>
        </w:rPr>
        <w:t xml:space="preserve"> </w:t>
      </w:r>
      <w:r w:rsidRPr="0064102F">
        <w:rPr>
          <w:bCs/>
        </w:rPr>
        <w:t>en</w:t>
      </w:r>
      <w:r w:rsidRPr="0064102F">
        <w:rPr>
          <w:b/>
        </w:rPr>
        <w:t xml:space="preserve"> </w:t>
      </w:r>
      <w:r w:rsidRPr="0064102F">
        <w:t>el que se propone no modificar el RR, ya que las prácticas actuales bastan para resolver este problema y hasta la fecha no se han realizado estudios sobre las posibles repercusiones.</w:t>
      </w:r>
    </w:p>
    <w:p w:rsidR="00B45F14" w:rsidRPr="0064102F" w:rsidRDefault="0064102F">
      <w:pPr>
        <w:pStyle w:val="Proposal"/>
      </w:pPr>
      <w:r w:rsidRPr="0064102F">
        <w:t>NOC</w:t>
      </w:r>
    </w:p>
    <w:p w:rsidR="00F008F3" w:rsidRPr="0064102F" w:rsidRDefault="0064102F" w:rsidP="001A409B">
      <w:pPr>
        <w:pStyle w:val="ArtNo"/>
      </w:pPr>
      <w:r w:rsidRPr="0064102F">
        <w:t xml:space="preserve">ARTÍCULO </w:t>
      </w:r>
      <w:r w:rsidRPr="0064102F">
        <w:rPr>
          <w:rStyle w:val="href"/>
        </w:rPr>
        <w:t>11</w:t>
      </w:r>
    </w:p>
    <w:p w:rsidR="00F008F3" w:rsidRPr="0064102F" w:rsidRDefault="0064102F" w:rsidP="00FD75A4">
      <w:pPr>
        <w:pStyle w:val="Arttitle"/>
        <w:spacing w:before="120"/>
        <w:rPr>
          <w:bCs/>
        </w:rPr>
      </w:pPr>
      <w:r w:rsidRPr="0064102F">
        <w:t>Notificación e inscripción de asignaciones</w:t>
      </w:r>
      <w:r w:rsidRPr="0064102F">
        <w:br/>
        <w:t>de frecuencia</w:t>
      </w:r>
      <w:r w:rsidRPr="0064102F">
        <w:rPr>
          <w:rStyle w:val="FootnoteReference"/>
          <w:bCs/>
          <w:szCs w:val="18"/>
        </w:rPr>
        <w:t>1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2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3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4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5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6</w:t>
      </w:r>
      <w:r w:rsidRPr="0064102F">
        <w:rPr>
          <w:bCs/>
          <w:position w:val="6"/>
          <w:sz w:val="18"/>
          <w:szCs w:val="18"/>
        </w:rPr>
        <w:t xml:space="preserve">, </w:t>
      </w:r>
      <w:r w:rsidRPr="0064102F">
        <w:rPr>
          <w:rStyle w:val="FootnoteReference"/>
          <w:bCs/>
          <w:szCs w:val="18"/>
        </w:rPr>
        <w:t>7</w:t>
      </w:r>
      <w:r w:rsidRPr="0064102F">
        <w:rPr>
          <w:rStyle w:val="FootnoteReference"/>
          <w:bCs/>
          <w:szCs w:val="18"/>
        </w:rPr>
        <w:t>,</w:t>
      </w:r>
      <w:r w:rsidRPr="0064102F">
        <w:rPr>
          <w:bCs/>
          <w:sz w:val="18"/>
          <w:szCs w:val="18"/>
        </w:rPr>
        <w:t xml:space="preserve"> </w:t>
      </w:r>
      <w:r w:rsidRPr="0064102F">
        <w:rPr>
          <w:bCs/>
          <w:position w:val="6"/>
          <w:sz w:val="18"/>
          <w:szCs w:val="18"/>
        </w:rPr>
        <w:t>7</w:t>
      </w:r>
      <w:r w:rsidRPr="0064102F">
        <w:rPr>
          <w:bCs/>
          <w:i/>
          <w:iCs/>
          <w:position w:val="6"/>
          <w:sz w:val="18"/>
          <w:szCs w:val="18"/>
        </w:rPr>
        <w:t>bis</w:t>
      </w:r>
      <w:r w:rsidRPr="0064102F">
        <w:rPr>
          <w:b w:val="0"/>
          <w:sz w:val="16"/>
        </w:rPr>
        <w:t>     (CMR</w:t>
      </w:r>
      <w:r w:rsidRPr="0064102F">
        <w:rPr>
          <w:b w:val="0"/>
          <w:sz w:val="16"/>
        </w:rPr>
        <w:noBreakHyphen/>
        <w:t>12)</w:t>
      </w:r>
    </w:p>
    <w:p w:rsidR="00B45F14" w:rsidRPr="0064102F" w:rsidRDefault="0064102F">
      <w:pPr>
        <w:pStyle w:val="Reasons"/>
      </w:pPr>
      <w:r w:rsidRPr="0064102F">
        <w:rPr>
          <w:b/>
        </w:rPr>
        <w:t>Motivos:</w:t>
      </w:r>
      <w:r w:rsidRPr="0064102F">
        <w:tab/>
      </w:r>
      <w:r w:rsidR="00E31371" w:rsidRPr="0064102F">
        <w:t>El procedimiento actual funciona correctamente.</w:t>
      </w:r>
    </w:p>
    <w:p w:rsidR="00E31371" w:rsidRPr="0064102F" w:rsidRDefault="00E31371" w:rsidP="00E31371">
      <w:pPr>
        <w:pStyle w:val="Reasons"/>
        <w:spacing w:before="0"/>
      </w:pPr>
    </w:p>
    <w:p w:rsidR="00E31371" w:rsidRPr="0064102F" w:rsidRDefault="00E31371" w:rsidP="00E31371">
      <w:pPr>
        <w:spacing w:before="0"/>
        <w:jc w:val="center"/>
      </w:pPr>
      <w:r w:rsidRPr="0064102F">
        <w:t>______________</w:t>
      </w:r>
    </w:p>
    <w:sectPr w:rsidR="00E31371" w:rsidRPr="0064102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3FBA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3FBA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1E" w:rsidRDefault="0087121E">
    <w:pPr>
      <w:pStyle w:val="Footer"/>
    </w:pPr>
    <w:fldSimple w:instr=" FILENAME \p  \* MERGEFORMAT ">
      <w:r>
        <w:t>P:\ESP\ITU-R\CONF-R\CMR15\100\130ADD21ADD11S.docx</w:t>
      </w:r>
    </w:fldSimple>
    <w:r>
      <w:t xml:space="preserve"> (389041)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137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23FBA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4102F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121E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5F14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37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115BA1-30F2-4DEC-B11E-0FB35FBC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5DDD1A-1BC1-4149-A2EA-AEAD44E19EE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8A0E5-E960-4FC4-8EBD-36064DA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R15-WRC15-C-0130!A21-A11!MSW-S</vt:lpstr>
    </vt:vector>
  </TitlesOfParts>
  <Manager>Secretaría General - Pool</Manager>
  <Company>Unión Internacional de Telecomunicaciones (UIT)</Company>
  <LinksUpToDate>false</LinksUpToDate>
  <CharactersWithSpaces>1820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2015-10-25T11:25:00Z</dcterms:created>
  <dcterms:modified xsi:type="dcterms:W3CDTF">2015-10-25T11:27:00Z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