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89"/>
        <w:gridCol w:w="3242"/>
      </w:tblGrid>
      <w:tr w:rsidR="00622560" w:rsidTr="00BB3A4B">
        <w:trPr>
          <w:cantSplit/>
        </w:trPr>
        <w:tc>
          <w:tcPr>
            <w:tcW w:w="6789" w:type="dxa"/>
          </w:tcPr>
          <w:p w:rsidR="00622560" w:rsidRPr="00566240" w:rsidRDefault="00B711CC" w:rsidP="00EC29C6">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42" w:type="dxa"/>
          </w:tcPr>
          <w:p w:rsidR="00622560" w:rsidRPr="00622560" w:rsidRDefault="00B711CC" w:rsidP="00EC29C6">
            <w:pPr>
              <w:spacing w:before="0"/>
              <w:jc w:val="right"/>
              <w:rPr>
                <w:rFonts w:ascii="Verdana" w:hAnsi="Verdana"/>
                <w:sz w:val="20"/>
              </w:rPr>
            </w:pPr>
            <w:bookmarkStart w:id="2" w:name="ditulogo"/>
            <w:bookmarkEnd w:id="2"/>
            <w:r>
              <w:rPr>
                <w:noProof/>
                <w:lang w:val="en-US" w:eastAsia="zh-CN"/>
              </w:rPr>
              <w:drawing>
                <wp:inline distT="0" distB="0" distL="0" distR="0" wp14:anchorId="50A7E000" wp14:editId="534950F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BB3A4B">
        <w:trPr>
          <w:cantSplit/>
        </w:trPr>
        <w:tc>
          <w:tcPr>
            <w:tcW w:w="6789" w:type="dxa"/>
            <w:tcBorders>
              <w:bottom w:val="single" w:sz="12" w:space="0" w:color="auto"/>
            </w:tcBorders>
          </w:tcPr>
          <w:p w:rsidR="00622560" w:rsidRPr="00617BE4" w:rsidRDefault="00B711CC" w:rsidP="00EC29C6">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42" w:type="dxa"/>
            <w:tcBorders>
              <w:bottom w:val="single" w:sz="12" w:space="0" w:color="auto"/>
            </w:tcBorders>
          </w:tcPr>
          <w:p w:rsidR="00622560" w:rsidRPr="00622560" w:rsidRDefault="00622560" w:rsidP="00EC29C6">
            <w:pPr>
              <w:spacing w:before="0"/>
              <w:rPr>
                <w:rFonts w:ascii="Verdana" w:hAnsi="Verdana"/>
                <w:sz w:val="20"/>
                <w:szCs w:val="24"/>
              </w:rPr>
            </w:pPr>
          </w:p>
        </w:tc>
      </w:tr>
      <w:tr w:rsidR="00622560" w:rsidRPr="00C324A8" w:rsidTr="00BB3A4B">
        <w:trPr>
          <w:cantSplit/>
        </w:trPr>
        <w:tc>
          <w:tcPr>
            <w:tcW w:w="6789" w:type="dxa"/>
            <w:tcBorders>
              <w:top w:val="single" w:sz="12" w:space="0" w:color="auto"/>
            </w:tcBorders>
          </w:tcPr>
          <w:p w:rsidR="00622560" w:rsidRPr="00CB4E5A" w:rsidRDefault="00622560" w:rsidP="00EC29C6">
            <w:pPr>
              <w:rPr>
                <w:rFonts w:ascii="Verdana" w:hAnsi="Verdana"/>
                <w:b/>
                <w:bCs/>
                <w:sz w:val="20"/>
              </w:rPr>
            </w:pPr>
          </w:p>
        </w:tc>
        <w:tc>
          <w:tcPr>
            <w:tcW w:w="3242" w:type="dxa"/>
            <w:tcBorders>
              <w:top w:val="single" w:sz="12" w:space="0" w:color="auto"/>
            </w:tcBorders>
          </w:tcPr>
          <w:p w:rsidR="00622560" w:rsidRPr="00CB4E5A" w:rsidRDefault="00622560" w:rsidP="00EC29C6">
            <w:pPr>
              <w:rPr>
                <w:rFonts w:ascii="Verdana" w:hAnsi="Verdana"/>
                <w:b/>
                <w:bCs/>
                <w:sz w:val="20"/>
              </w:rPr>
            </w:pPr>
          </w:p>
        </w:tc>
      </w:tr>
      <w:tr w:rsidR="00622560" w:rsidRPr="00C324A8" w:rsidTr="00BB3A4B">
        <w:trPr>
          <w:cantSplit/>
          <w:trHeight w:val="23"/>
        </w:trPr>
        <w:tc>
          <w:tcPr>
            <w:tcW w:w="6789" w:type="dxa"/>
            <w:shd w:val="clear" w:color="auto" w:fill="auto"/>
          </w:tcPr>
          <w:p w:rsidR="00622560" w:rsidRPr="00A466E6" w:rsidRDefault="000273B7" w:rsidP="00EC29C6">
            <w:pPr>
              <w:spacing w:before="0"/>
              <w:rPr>
                <w:rFonts w:ascii="Verdana" w:hAnsi="Verdana"/>
                <w:b/>
                <w:sz w:val="20"/>
              </w:rPr>
            </w:pPr>
            <w:proofErr w:type="spellStart"/>
            <w:r w:rsidRPr="00A466E6">
              <w:rPr>
                <w:rFonts w:ascii="Verdana" w:hAnsi="Verdana"/>
                <w:b/>
                <w:sz w:val="20"/>
              </w:rPr>
              <w:t>全体会议</w:t>
            </w:r>
            <w:proofErr w:type="spellEnd"/>
          </w:p>
        </w:tc>
        <w:tc>
          <w:tcPr>
            <w:tcW w:w="3242" w:type="dxa"/>
            <w:shd w:val="clear" w:color="auto" w:fill="auto"/>
          </w:tcPr>
          <w:p w:rsidR="00622560" w:rsidRPr="00622560" w:rsidRDefault="000273B7" w:rsidP="00EC29C6">
            <w:pPr>
              <w:spacing w:before="0"/>
              <w:rPr>
                <w:rFonts w:ascii="Verdana" w:hAnsi="Verdana"/>
                <w:sz w:val="20"/>
              </w:rPr>
            </w:pPr>
            <w:proofErr w:type="spellStart"/>
            <w:r>
              <w:rPr>
                <w:rFonts w:ascii="Verdana" w:hAnsi="Verdana" w:cs="Traditional Arabic"/>
                <w:b/>
                <w:sz w:val="20"/>
              </w:rPr>
              <w:t>文件</w:t>
            </w:r>
            <w:proofErr w:type="spellEnd"/>
            <w:r w:rsidR="00BB3A4B">
              <w:rPr>
                <w:rFonts w:ascii="Verdana" w:hAnsi="Verdana" w:cs="Traditional Arabic"/>
                <w:b/>
                <w:sz w:val="20"/>
              </w:rPr>
              <w:t xml:space="preserve"> 130</w:t>
            </w:r>
            <w:r>
              <w:rPr>
                <w:rFonts w:ascii="Verdana" w:hAnsi="Verdana" w:cs="Traditional Arabic"/>
                <w:b/>
                <w:sz w:val="20"/>
              </w:rPr>
              <w:t>(Add.22)</w:t>
            </w:r>
            <w:r w:rsidR="007C346F">
              <w:rPr>
                <w:rFonts w:ascii="Verdana" w:hAnsi="Verdana" w:cs="Traditional Arabic"/>
                <w:b/>
                <w:sz w:val="20"/>
              </w:rPr>
              <w:t>(Add.5)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BB3A4B">
        <w:trPr>
          <w:cantSplit/>
          <w:trHeight w:val="23"/>
        </w:trPr>
        <w:tc>
          <w:tcPr>
            <w:tcW w:w="6789" w:type="dxa"/>
            <w:shd w:val="clear" w:color="auto" w:fill="auto"/>
          </w:tcPr>
          <w:p w:rsidR="008221A4" w:rsidRPr="00C324A8" w:rsidRDefault="008221A4" w:rsidP="00EC29C6">
            <w:pPr>
              <w:spacing w:before="0"/>
              <w:rPr>
                <w:rFonts w:ascii="Verdana" w:hAnsi="Verdana"/>
                <w:b/>
                <w:smallCaps/>
                <w:sz w:val="20"/>
              </w:rPr>
            </w:pPr>
          </w:p>
        </w:tc>
        <w:tc>
          <w:tcPr>
            <w:tcW w:w="3242" w:type="dxa"/>
            <w:shd w:val="clear" w:color="auto" w:fill="auto"/>
          </w:tcPr>
          <w:p w:rsidR="008221A4" w:rsidRPr="00622560" w:rsidRDefault="008221A4" w:rsidP="00EC29C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BB3A4B">
        <w:trPr>
          <w:cantSplit/>
          <w:trHeight w:val="23"/>
        </w:trPr>
        <w:tc>
          <w:tcPr>
            <w:tcW w:w="6789" w:type="dxa"/>
          </w:tcPr>
          <w:p w:rsidR="008221A4" w:rsidRPr="00CB4E5A" w:rsidRDefault="008221A4" w:rsidP="00EC29C6">
            <w:pPr>
              <w:spacing w:before="0"/>
              <w:rPr>
                <w:rFonts w:ascii="Verdana" w:hAnsi="Verdana"/>
                <w:b/>
                <w:bCs/>
                <w:sz w:val="20"/>
              </w:rPr>
            </w:pPr>
          </w:p>
        </w:tc>
        <w:tc>
          <w:tcPr>
            <w:tcW w:w="3242" w:type="dxa"/>
          </w:tcPr>
          <w:p w:rsidR="008221A4" w:rsidRPr="00622560" w:rsidRDefault="008221A4" w:rsidP="00EC29C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EC29C6">
            <w:pPr>
              <w:spacing w:before="0"/>
              <w:rPr>
                <w:rFonts w:ascii="Verdana" w:hAnsi="Verdana"/>
                <w:b/>
                <w:bCs/>
                <w:sz w:val="20"/>
              </w:rPr>
            </w:pPr>
          </w:p>
        </w:tc>
      </w:tr>
      <w:tr w:rsidR="008221A4">
        <w:trPr>
          <w:cantSplit/>
        </w:trPr>
        <w:tc>
          <w:tcPr>
            <w:tcW w:w="10031" w:type="dxa"/>
            <w:gridSpan w:val="2"/>
          </w:tcPr>
          <w:p w:rsidR="008221A4" w:rsidRDefault="008221A4" w:rsidP="00EC29C6">
            <w:pPr>
              <w:pStyle w:val="Source"/>
              <w:rPr>
                <w:lang w:eastAsia="zh-CN"/>
              </w:rPr>
            </w:pPr>
            <w:bookmarkStart w:id="4" w:name="dsource" w:colFirst="0" w:colLast="0"/>
            <w:r w:rsidRPr="000273B7">
              <w:rPr>
                <w:lang w:eastAsia="zh-CN"/>
              </w:rPr>
              <w:t>安哥拉（共和国）</w:t>
            </w:r>
            <w:r w:rsidR="00902FFA">
              <w:rPr>
                <w:rFonts w:hint="eastAsia"/>
                <w:lang w:eastAsia="zh-CN"/>
              </w:rPr>
              <w:t>/</w:t>
            </w:r>
            <w:r w:rsidRPr="000273B7">
              <w:rPr>
                <w:lang w:eastAsia="zh-CN"/>
              </w:rPr>
              <w:t>博茨瓦纳（共和国）</w:t>
            </w:r>
            <w:r w:rsidR="00902FFA">
              <w:rPr>
                <w:rFonts w:hint="eastAsia"/>
                <w:lang w:eastAsia="zh-CN"/>
              </w:rPr>
              <w:t>/</w:t>
            </w:r>
            <w:r w:rsidRPr="000273B7">
              <w:rPr>
                <w:lang w:eastAsia="zh-CN"/>
              </w:rPr>
              <w:t>莱索托（王国）</w:t>
            </w:r>
            <w:r w:rsidR="00902FFA">
              <w:rPr>
                <w:rFonts w:hint="eastAsia"/>
                <w:lang w:eastAsia="zh-CN"/>
              </w:rPr>
              <w:t>/</w:t>
            </w:r>
            <w:r w:rsidRPr="000273B7">
              <w:rPr>
                <w:lang w:eastAsia="zh-CN"/>
              </w:rPr>
              <w:t>马达加斯加（共和国）</w:t>
            </w:r>
            <w:r w:rsidR="00902FFA">
              <w:rPr>
                <w:rFonts w:hint="eastAsia"/>
                <w:lang w:eastAsia="zh-CN"/>
              </w:rPr>
              <w:t>/</w:t>
            </w:r>
            <w:r w:rsidRPr="000273B7">
              <w:rPr>
                <w:lang w:eastAsia="zh-CN"/>
              </w:rPr>
              <w:t>马拉维</w:t>
            </w:r>
            <w:r w:rsidR="007C346F">
              <w:rPr>
                <w:rFonts w:hint="eastAsia"/>
                <w:lang w:eastAsia="zh-CN"/>
              </w:rPr>
              <w:t>、</w:t>
            </w:r>
            <w:r w:rsidRPr="000273B7">
              <w:rPr>
                <w:lang w:eastAsia="zh-CN"/>
              </w:rPr>
              <w:t>毛里求斯（共和国）</w:t>
            </w:r>
            <w:r w:rsidR="00902FFA">
              <w:rPr>
                <w:rFonts w:hint="eastAsia"/>
                <w:lang w:eastAsia="zh-CN"/>
              </w:rPr>
              <w:t>/</w:t>
            </w:r>
            <w:r w:rsidRPr="000273B7">
              <w:rPr>
                <w:lang w:eastAsia="zh-CN"/>
              </w:rPr>
              <w:t>莫桑比克（共和国）</w:t>
            </w:r>
            <w:r w:rsidR="00902FFA">
              <w:rPr>
                <w:rFonts w:hint="eastAsia"/>
                <w:lang w:eastAsia="zh-CN"/>
              </w:rPr>
              <w:t>/</w:t>
            </w:r>
            <w:r w:rsidRPr="000273B7">
              <w:rPr>
                <w:lang w:eastAsia="zh-CN"/>
              </w:rPr>
              <w:t>纳米比亚（共和国）</w:t>
            </w:r>
            <w:r w:rsidR="00902FFA">
              <w:rPr>
                <w:rFonts w:hint="eastAsia"/>
                <w:lang w:eastAsia="zh-CN"/>
              </w:rPr>
              <w:t>/</w:t>
            </w:r>
            <w:r w:rsidR="003D07DE">
              <w:rPr>
                <w:lang w:eastAsia="zh-CN"/>
              </w:rPr>
              <w:br/>
            </w:r>
            <w:r w:rsidRPr="000273B7">
              <w:rPr>
                <w:lang w:eastAsia="zh-CN"/>
              </w:rPr>
              <w:t>刚果民主共和国</w:t>
            </w:r>
            <w:r w:rsidR="00902FFA">
              <w:rPr>
                <w:rFonts w:hint="eastAsia"/>
                <w:lang w:eastAsia="zh-CN"/>
              </w:rPr>
              <w:t>/</w:t>
            </w:r>
            <w:r w:rsidRPr="000273B7">
              <w:rPr>
                <w:lang w:eastAsia="zh-CN"/>
              </w:rPr>
              <w:t>塞舌尔（共和国）</w:t>
            </w:r>
            <w:r w:rsidR="00902FFA">
              <w:rPr>
                <w:rFonts w:hint="eastAsia"/>
                <w:lang w:eastAsia="zh-CN"/>
              </w:rPr>
              <w:t>/</w:t>
            </w:r>
            <w:r w:rsidRPr="000273B7">
              <w:rPr>
                <w:lang w:eastAsia="zh-CN"/>
              </w:rPr>
              <w:t>南非（共和国）</w:t>
            </w:r>
            <w:r w:rsidR="00902FFA">
              <w:rPr>
                <w:rFonts w:hint="eastAsia"/>
                <w:lang w:eastAsia="zh-CN"/>
              </w:rPr>
              <w:t>/</w:t>
            </w:r>
            <w:r w:rsidRPr="000273B7">
              <w:rPr>
                <w:lang w:eastAsia="zh-CN"/>
              </w:rPr>
              <w:t>斯威士兰（王国）</w:t>
            </w:r>
            <w:r w:rsidR="00902FFA">
              <w:rPr>
                <w:rFonts w:hint="eastAsia"/>
                <w:lang w:eastAsia="zh-CN"/>
              </w:rPr>
              <w:t>/</w:t>
            </w:r>
            <w:r w:rsidR="003D07DE">
              <w:rPr>
                <w:lang w:eastAsia="zh-CN"/>
              </w:rPr>
              <w:br/>
            </w:r>
            <w:r w:rsidRPr="000273B7">
              <w:rPr>
                <w:lang w:eastAsia="zh-CN"/>
              </w:rPr>
              <w:t>坦桑尼亚（联合共和国）</w:t>
            </w:r>
            <w:r w:rsidR="00902FFA">
              <w:rPr>
                <w:rFonts w:hint="eastAsia"/>
                <w:lang w:eastAsia="zh-CN"/>
              </w:rPr>
              <w:t>/</w:t>
            </w:r>
            <w:r w:rsidRPr="000273B7">
              <w:rPr>
                <w:lang w:eastAsia="zh-CN"/>
              </w:rPr>
              <w:t>赞比亚（共和国）</w:t>
            </w:r>
            <w:r w:rsidR="00902FFA">
              <w:rPr>
                <w:rFonts w:hint="eastAsia"/>
                <w:lang w:eastAsia="zh-CN"/>
              </w:rPr>
              <w:t>/</w:t>
            </w:r>
            <w:r w:rsidRPr="000273B7">
              <w:rPr>
                <w:lang w:eastAsia="zh-CN"/>
              </w:rPr>
              <w:t>津巴布韦（共和国）</w:t>
            </w:r>
          </w:p>
        </w:tc>
      </w:tr>
      <w:tr w:rsidR="008221A4">
        <w:trPr>
          <w:cantSplit/>
        </w:trPr>
        <w:tc>
          <w:tcPr>
            <w:tcW w:w="10031" w:type="dxa"/>
            <w:gridSpan w:val="2"/>
          </w:tcPr>
          <w:p w:rsidR="008221A4" w:rsidRDefault="001C63E5" w:rsidP="00EC29C6">
            <w:pPr>
              <w:pStyle w:val="Title1"/>
              <w:rPr>
                <w:lang w:eastAsia="zh-CN"/>
              </w:rPr>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EC29C6">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EC29C6">
            <w:pPr>
              <w:pStyle w:val="Agendaitem"/>
            </w:pPr>
            <w:bookmarkStart w:id="7" w:name="dtitle3" w:colFirst="0" w:colLast="0"/>
            <w:bookmarkEnd w:id="6"/>
            <w:r w:rsidRPr="000273B7">
              <w:t>议项</w:t>
            </w:r>
            <w:r w:rsidRPr="000273B7">
              <w:t>9.1(9.1.5)</w:t>
            </w:r>
          </w:p>
        </w:tc>
      </w:tr>
    </w:tbl>
    <w:bookmarkEnd w:id="7"/>
    <w:p w:rsidR="001C0E40" w:rsidRDefault="00256B2E" w:rsidP="00EC29C6">
      <w:pPr>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256B2E" w:rsidP="00EC29C6">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A8091F" w:rsidRPr="00676FBA" w:rsidRDefault="00256B2E" w:rsidP="00A224D7">
      <w:pPr>
        <w:rPr>
          <w:lang w:eastAsia="zh-CN"/>
        </w:rPr>
      </w:pPr>
      <w:r w:rsidRPr="009C33AA">
        <w:rPr>
          <w:lang w:eastAsia="zh-CN"/>
        </w:rPr>
        <w:t>9.1</w:t>
      </w:r>
      <w:r>
        <w:rPr>
          <w:lang w:eastAsia="zh-CN"/>
        </w:rPr>
        <w:t>(9.1.5)</w:t>
      </w:r>
      <w:r w:rsidRPr="009C33AA">
        <w:rPr>
          <w:b/>
          <w:lang w:eastAsia="zh-CN"/>
        </w:rPr>
        <w:tab/>
      </w:r>
      <w:r>
        <w:rPr>
          <w:rFonts w:hint="eastAsia"/>
          <w:lang w:eastAsia="zh-CN"/>
        </w:rPr>
        <w:t>第</w:t>
      </w:r>
      <w:r w:rsidRPr="001D720F">
        <w:rPr>
          <w:rFonts w:hint="eastAsia"/>
          <w:b/>
          <w:bCs/>
          <w:lang w:eastAsia="zh-CN"/>
        </w:rPr>
        <w:t>154</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00710C19">
        <w:rPr>
          <w:lang w:eastAsia="zh-CN"/>
        </w:rPr>
        <w:t>–</w:t>
      </w:r>
      <w:r>
        <w:rPr>
          <w:rFonts w:hint="eastAsia"/>
          <w:lang w:eastAsia="zh-CN"/>
        </w:rPr>
        <w:t xml:space="preserve"> </w:t>
      </w:r>
      <w:r>
        <w:rPr>
          <w:rFonts w:hint="eastAsia"/>
          <w:lang w:eastAsia="zh-CN"/>
        </w:rPr>
        <w:t>为支持</w:t>
      </w:r>
      <w:r>
        <w:rPr>
          <w:rFonts w:hint="eastAsia"/>
          <w:lang w:eastAsia="zh-CN"/>
        </w:rPr>
        <w:t>3 400-4 200 MHz</w:t>
      </w:r>
      <w:r>
        <w:rPr>
          <w:rFonts w:hint="eastAsia"/>
          <w:lang w:eastAsia="zh-CN"/>
        </w:rPr>
        <w:t>频段内现有和未来卫星固定业务地球站的操作考虑采取技术和规则行动，以辅助</w:t>
      </w:r>
      <w:r>
        <w:rPr>
          <w:rFonts w:hint="eastAsia"/>
          <w:lang w:eastAsia="zh-CN"/>
        </w:rPr>
        <w:t>1</w:t>
      </w:r>
      <w:r>
        <w:rPr>
          <w:rFonts w:hint="eastAsia"/>
          <w:lang w:eastAsia="zh-CN"/>
        </w:rPr>
        <w:t>区一些国家航空器的安全操作和气象信息的可靠分发</w:t>
      </w:r>
    </w:p>
    <w:p w:rsidR="00A8091F" w:rsidRPr="00C1715C" w:rsidRDefault="007C346F" w:rsidP="00EC29C6">
      <w:pPr>
        <w:pStyle w:val="Headingb"/>
        <w:rPr>
          <w:lang w:eastAsia="zh-CN"/>
        </w:rPr>
      </w:pPr>
      <w:r>
        <w:rPr>
          <w:rFonts w:hint="eastAsia"/>
          <w:lang w:eastAsia="zh-CN"/>
        </w:rPr>
        <w:t>引言</w:t>
      </w:r>
    </w:p>
    <w:p w:rsidR="00A8091F" w:rsidRPr="00C1715C" w:rsidRDefault="005F6BC6" w:rsidP="00EC29C6">
      <w:pPr>
        <w:ind w:firstLineChars="200" w:firstLine="480"/>
        <w:rPr>
          <w:lang w:eastAsia="zh-CN"/>
        </w:rPr>
      </w:pPr>
      <w:r>
        <w:rPr>
          <w:rFonts w:asciiTheme="majorBidi" w:hAnsiTheme="majorBidi" w:cstheme="majorBidi" w:hint="eastAsia"/>
          <w:color w:val="222222"/>
          <w:szCs w:val="24"/>
          <w:lang w:eastAsia="zh-CN"/>
        </w:rPr>
        <w:t>空中导航业务的有效提供要求部署并操作具有高可用性、可靠性和完整性的地面通信基础设施。这些要求在一些非洲国家较难实现，原因是这些国家不仅领空范围有限，地面通信基础设施亦十分薄弱，这导致其航空通信基础设施的部署均普遍依赖于在</w:t>
      </w:r>
      <w:r>
        <w:rPr>
          <w:rFonts w:asciiTheme="majorBidi" w:hAnsiTheme="majorBidi" w:cstheme="majorBidi"/>
          <w:color w:val="222222"/>
          <w:szCs w:val="24"/>
          <w:lang w:eastAsia="zh-CN"/>
        </w:rPr>
        <w:t>FSS</w:t>
      </w:r>
      <w:r>
        <w:rPr>
          <w:rFonts w:asciiTheme="majorBidi" w:hAnsiTheme="majorBidi" w:cstheme="majorBidi" w:hint="eastAsia"/>
          <w:color w:val="222222"/>
          <w:szCs w:val="24"/>
          <w:lang w:eastAsia="zh-CN"/>
        </w:rPr>
        <w:t>内操作的甚小孔径终端（</w:t>
      </w:r>
      <w:r>
        <w:rPr>
          <w:rFonts w:asciiTheme="majorBidi" w:hAnsiTheme="majorBidi" w:cstheme="majorBidi"/>
          <w:color w:val="222222"/>
          <w:szCs w:val="24"/>
          <w:lang w:eastAsia="zh-CN"/>
        </w:rPr>
        <w:t>VSAT</w:t>
      </w:r>
      <w:r>
        <w:rPr>
          <w:rFonts w:asciiTheme="majorBidi" w:hAnsiTheme="majorBidi" w:cstheme="majorBidi" w:hint="eastAsia"/>
          <w:color w:val="222222"/>
          <w:szCs w:val="24"/>
          <w:lang w:eastAsia="zh-CN"/>
        </w:rPr>
        <w:t>）系统。</w:t>
      </w:r>
    </w:p>
    <w:p w:rsidR="00A224D7" w:rsidRDefault="003947A8" w:rsidP="00EC29C6">
      <w:pPr>
        <w:ind w:firstLineChars="200" w:firstLine="480"/>
        <w:rPr>
          <w:lang w:val="en-US" w:eastAsia="zh-CN"/>
        </w:rPr>
      </w:pPr>
      <w:r>
        <w:rPr>
          <w:lang w:eastAsia="zh-CN"/>
        </w:rPr>
        <w:t>WRC-12</w:t>
      </w:r>
      <w:r>
        <w:rPr>
          <w:rFonts w:hint="eastAsia"/>
          <w:lang w:eastAsia="zh-CN"/>
        </w:rPr>
        <w:t>通过了第</w:t>
      </w:r>
      <w:r>
        <w:rPr>
          <w:b/>
          <w:bCs/>
          <w:lang w:eastAsia="zh-CN"/>
        </w:rPr>
        <w:t>154</w:t>
      </w:r>
      <w:r>
        <w:rPr>
          <w:rFonts w:hint="eastAsia"/>
          <w:lang w:eastAsia="zh-CN"/>
        </w:rPr>
        <w:t>号决议</w:t>
      </w:r>
      <w:r>
        <w:rPr>
          <w:rFonts w:hint="eastAsia"/>
          <w:b/>
          <w:bCs/>
          <w:lang w:eastAsia="zh-CN"/>
        </w:rPr>
        <w:t>（</w:t>
      </w:r>
      <w:r>
        <w:rPr>
          <w:b/>
          <w:bCs/>
          <w:lang w:eastAsia="zh-CN"/>
        </w:rPr>
        <w:t>WRC-12</w:t>
      </w:r>
      <w:r>
        <w:rPr>
          <w:rFonts w:hint="eastAsia"/>
          <w:b/>
          <w:bCs/>
          <w:lang w:eastAsia="zh-CN"/>
        </w:rPr>
        <w:t>）</w:t>
      </w:r>
      <w:r>
        <w:rPr>
          <w:rFonts w:hint="eastAsia"/>
          <w:lang w:eastAsia="zh-CN"/>
        </w:rPr>
        <w:t>，并请</w:t>
      </w:r>
      <w:r>
        <w:rPr>
          <w:lang w:eastAsia="zh-CN"/>
        </w:rPr>
        <w:t>ITU-R</w:t>
      </w:r>
      <w:r>
        <w:rPr>
          <w:rFonts w:hint="eastAsia"/>
          <w:lang w:val="en-US" w:eastAsia="zh-CN"/>
        </w:rPr>
        <w:t>研究</w:t>
      </w:r>
      <w:r>
        <w:rPr>
          <w:lang w:val="en-US" w:eastAsia="zh-CN"/>
        </w:rPr>
        <w:t>1</w:t>
      </w:r>
      <w:r>
        <w:rPr>
          <w:rFonts w:hint="eastAsia"/>
          <w:lang w:val="en-US" w:eastAsia="zh-CN"/>
        </w:rPr>
        <w:t>区部分国家在</w:t>
      </w:r>
      <w:r>
        <w:rPr>
          <w:lang w:val="en-US" w:eastAsia="zh-CN"/>
        </w:rPr>
        <w:t>3 400-4 200 MHz</w:t>
      </w:r>
      <w:r w:rsidR="00BD2320">
        <w:rPr>
          <w:rFonts w:hint="eastAsia"/>
          <w:lang w:val="en-US" w:eastAsia="zh-CN"/>
        </w:rPr>
        <w:t>频段内</w:t>
      </w:r>
      <w:r>
        <w:rPr>
          <w:rFonts w:hint="eastAsia"/>
          <w:lang w:val="en-US" w:eastAsia="zh-CN"/>
        </w:rPr>
        <w:t>可能</w:t>
      </w:r>
      <w:r w:rsidR="00BD2320">
        <w:rPr>
          <w:rFonts w:hint="eastAsia"/>
          <w:lang w:val="en-US" w:eastAsia="zh-CN"/>
        </w:rPr>
        <w:t>采取的</w:t>
      </w:r>
      <w:r>
        <w:rPr>
          <w:rFonts w:hint="eastAsia"/>
          <w:lang w:val="en-US" w:eastAsia="zh-CN"/>
        </w:rPr>
        <w:t>技术和规则措施，</w:t>
      </w:r>
      <w:r w:rsidR="00BD2320">
        <w:rPr>
          <w:rFonts w:hint="eastAsia"/>
          <w:lang w:val="en-US" w:eastAsia="zh-CN"/>
        </w:rPr>
        <w:t>以支持目前和未来</w:t>
      </w:r>
      <w:r>
        <w:rPr>
          <w:rFonts w:hint="eastAsia"/>
          <w:lang w:val="en-US" w:eastAsia="zh-CN"/>
        </w:rPr>
        <w:t>用于与</w:t>
      </w:r>
      <w:r w:rsidR="00BD2320">
        <w:rPr>
          <w:rFonts w:hint="eastAsia"/>
          <w:lang w:val="en-US" w:eastAsia="zh-CN"/>
        </w:rPr>
        <w:t>飞机</w:t>
      </w:r>
      <w:r>
        <w:rPr>
          <w:rFonts w:hint="eastAsia"/>
          <w:lang w:val="en-US" w:eastAsia="zh-CN"/>
        </w:rPr>
        <w:t>安全</w:t>
      </w:r>
      <w:r w:rsidR="00BD2320">
        <w:rPr>
          <w:rFonts w:hint="eastAsia"/>
          <w:lang w:val="en-US" w:eastAsia="zh-CN"/>
        </w:rPr>
        <w:t>飞行和</w:t>
      </w:r>
      <w:r>
        <w:rPr>
          <w:rFonts w:hint="eastAsia"/>
          <w:lang w:val="en-US" w:eastAsia="zh-CN"/>
        </w:rPr>
        <w:t>气象信息</w:t>
      </w:r>
      <w:r w:rsidR="00BD2320">
        <w:rPr>
          <w:rFonts w:hint="eastAsia"/>
          <w:lang w:val="en-US" w:eastAsia="zh-CN"/>
        </w:rPr>
        <w:t>可靠传播</w:t>
      </w:r>
      <w:r>
        <w:rPr>
          <w:rFonts w:hint="eastAsia"/>
          <w:lang w:val="en-US" w:eastAsia="zh-CN"/>
        </w:rPr>
        <w:t>相关的卫星通信的</w:t>
      </w:r>
      <w:r>
        <w:rPr>
          <w:lang w:val="en-US" w:eastAsia="zh-CN"/>
        </w:rPr>
        <w:t>FSS</w:t>
      </w:r>
      <w:r>
        <w:rPr>
          <w:rFonts w:hint="eastAsia"/>
          <w:lang w:val="en-US" w:eastAsia="zh-CN"/>
        </w:rPr>
        <w:t>地球站。</w:t>
      </w:r>
    </w:p>
    <w:p w:rsidR="003947A8" w:rsidRDefault="00A224D7" w:rsidP="00EC29C6">
      <w:pPr>
        <w:ind w:firstLineChars="200" w:firstLine="480"/>
        <w:rPr>
          <w:lang w:val="en-US" w:eastAsia="zh-CN"/>
        </w:rPr>
      </w:pPr>
      <w:r>
        <w:rPr>
          <w:lang w:eastAsia="zh-CN"/>
        </w:rPr>
        <w:br w:type="page"/>
      </w:r>
    </w:p>
    <w:p w:rsidR="007C346F" w:rsidRPr="00C1715C" w:rsidRDefault="007C346F" w:rsidP="00EC29C6">
      <w:pPr>
        <w:pStyle w:val="Headingb"/>
        <w:rPr>
          <w:lang w:eastAsia="zh-CN"/>
        </w:rPr>
      </w:pPr>
      <w:r>
        <w:rPr>
          <w:rFonts w:hint="eastAsia"/>
          <w:lang w:eastAsia="zh-CN"/>
        </w:rPr>
        <w:lastRenderedPageBreak/>
        <w:t>多国提案</w:t>
      </w:r>
    </w:p>
    <w:p w:rsidR="006B337E" w:rsidRDefault="006B337E" w:rsidP="006B337E">
      <w:pPr>
        <w:pStyle w:val="Proposal"/>
        <w:ind w:left="1134" w:hanging="1134"/>
      </w:pPr>
      <w:r>
        <w:tab/>
        <w:t>AGL/BOT/LSO/MDG/MWI/MAU/MOZ/NMB/COD/SEY/AFS/SWZ/TZA/ZMB/</w:t>
      </w:r>
      <w:r>
        <w:br/>
        <w:t>ZWE/130A22A5/1</w:t>
      </w:r>
    </w:p>
    <w:p w:rsidR="00FB6306" w:rsidRDefault="00A8091F" w:rsidP="00A224D7">
      <w:pPr>
        <w:ind w:firstLineChars="200" w:firstLine="480"/>
        <w:rPr>
          <w:lang w:eastAsia="zh-CN"/>
        </w:rPr>
      </w:pPr>
      <w:bookmarkStart w:id="8" w:name="_GoBack"/>
      <w:bookmarkEnd w:id="8"/>
      <w:r>
        <w:rPr>
          <w:lang w:val="en-US" w:eastAsia="zh-CN"/>
        </w:rPr>
        <w:t>SADC</w:t>
      </w:r>
      <w:r w:rsidR="007C346F">
        <w:rPr>
          <w:rFonts w:hint="eastAsia"/>
          <w:lang w:val="en-US" w:eastAsia="zh-CN"/>
        </w:rPr>
        <w:t>成员国支持</w:t>
      </w:r>
      <w:r w:rsidR="007C346F">
        <w:rPr>
          <w:rFonts w:hint="eastAsia"/>
          <w:lang w:val="en-US" w:eastAsia="zh-CN"/>
        </w:rPr>
        <w:t>CPM</w:t>
      </w:r>
      <w:r w:rsidR="007C346F">
        <w:rPr>
          <w:rFonts w:hint="eastAsia"/>
          <w:lang w:val="en-US" w:eastAsia="zh-CN"/>
        </w:rPr>
        <w:t>报告提供的唯一方法，即</w:t>
      </w:r>
      <w:r w:rsidR="00BD2320">
        <w:rPr>
          <w:rFonts w:hint="eastAsia"/>
          <w:lang w:val="en-US" w:eastAsia="zh-CN"/>
        </w:rPr>
        <w:t>对</w:t>
      </w:r>
      <w:r w:rsidR="00F96A9E" w:rsidRPr="00550C88">
        <w:rPr>
          <w:lang w:eastAsia="zh-CN"/>
        </w:rPr>
        <w:t>第</w:t>
      </w:r>
      <w:r w:rsidR="00F96A9E" w:rsidRPr="00550C88">
        <w:rPr>
          <w:b/>
          <w:lang w:eastAsia="zh-CN"/>
        </w:rPr>
        <w:t>154</w:t>
      </w:r>
      <w:r w:rsidR="00F96A9E" w:rsidRPr="00550C88">
        <w:rPr>
          <w:lang w:eastAsia="zh-CN"/>
        </w:rPr>
        <w:t>号决议（</w:t>
      </w:r>
      <w:r w:rsidR="00F96A9E" w:rsidRPr="00550C88">
        <w:rPr>
          <w:b/>
          <w:lang w:eastAsia="zh-CN"/>
        </w:rPr>
        <w:t>WRC</w:t>
      </w:r>
      <w:r w:rsidR="00F96A9E" w:rsidRPr="00550C88">
        <w:rPr>
          <w:b/>
          <w:lang w:eastAsia="zh-CN"/>
        </w:rPr>
        <w:noBreakHyphen/>
        <w:t>12</w:t>
      </w:r>
      <w:r w:rsidR="00F96A9E" w:rsidRPr="00550C88">
        <w:rPr>
          <w:lang w:eastAsia="zh-CN"/>
        </w:rPr>
        <w:t>）</w:t>
      </w:r>
      <w:r w:rsidR="00BD2320">
        <w:rPr>
          <w:rFonts w:hint="eastAsia"/>
          <w:lang w:eastAsia="zh-CN"/>
        </w:rPr>
        <w:t>进行修改</w:t>
      </w:r>
      <w:r w:rsidR="007C346F">
        <w:rPr>
          <w:rFonts w:hint="eastAsia"/>
          <w:lang w:eastAsia="zh-CN"/>
        </w:rPr>
        <w:t>，</w:t>
      </w:r>
      <w:r w:rsidR="00BD2320" w:rsidRPr="00BD2320">
        <w:rPr>
          <w:rFonts w:hint="eastAsia"/>
          <w:lang w:eastAsia="zh-CN"/>
        </w:rPr>
        <w:t>要求</w:t>
      </w:r>
      <w:r w:rsidR="00BD2320">
        <w:rPr>
          <w:rFonts w:hint="eastAsia"/>
          <w:lang w:eastAsia="zh-CN"/>
        </w:rPr>
        <w:t>1</w:t>
      </w:r>
      <w:r w:rsidR="00BD2320">
        <w:rPr>
          <w:rFonts w:hint="eastAsia"/>
          <w:lang w:eastAsia="zh-CN"/>
        </w:rPr>
        <w:t>区</w:t>
      </w:r>
      <w:r w:rsidR="00BD2320" w:rsidRPr="00BD2320">
        <w:rPr>
          <w:rFonts w:hint="eastAsia"/>
          <w:lang w:eastAsia="zh-CN"/>
        </w:rPr>
        <w:t>相关主管部门审慎地进行频率协调、指配和管理，并考虑到可能对用于</w:t>
      </w:r>
      <w:r w:rsidR="00BD2320" w:rsidRPr="00BD2320">
        <w:rPr>
          <w:rFonts w:hint="eastAsia"/>
          <w:lang w:eastAsia="zh-CN"/>
        </w:rPr>
        <w:t>3 400-4 200 MHz</w:t>
      </w:r>
      <w:r w:rsidR="00BD2320" w:rsidRPr="00BD2320">
        <w:rPr>
          <w:rFonts w:hint="eastAsia"/>
          <w:lang w:eastAsia="zh-CN"/>
        </w:rPr>
        <w:t>频段与飞机安全飞行和气象信息可靠传播相关的卫星通信的</w:t>
      </w:r>
      <w:r w:rsidR="00BD2320" w:rsidRPr="00BD2320">
        <w:rPr>
          <w:rFonts w:hint="eastAsia"/>
          <w:lang w:eastAsia="zh-CN"/>
        </w:rPr>
        <w:t>FSS</w:t>
      </w:r>
      <w:r w:rsidR="00BD2320" w:rsidRPr="00BD2320">
        <w:rPr>
          <w:rFonts w:hint="eastAsia"/>
          <w:lang w:eastAsia="zh-CN"/>
        </w:rPr>
        <w:t>地球站造成的影响</w:t>
      </w:r>
      <w:r w:rsidR="00F96A9E" w:rsidRPr="00550C88">
        <w:rPr>
          <w:lang w:eastAsia="zh-CN"/>
        </w:rPr>
        <w:t>。</w:t>
      </w:r>
    </w:p>
    <w:p w:rsidR="00A8091F" w:rsidRDefault="00256B2E" w:rsidP="00EC29C6">
      <w:pPr>
        <w:pStyle w:val="Reasons"/>
        <w:rPr>
          <w:rFonts w:hAnsi="Times New Roman Bold"/>
          <w:lang w:val="en-US" w:eastAsia="zh-CN"/>
        </w:rPr>
      </w:pPr>
      <w:r>
        <w:rPr>
          <w:b/>
          <w:lang w:eastAsia="zh-CN"/>
        </w:rPr>
        <w:t>理由：</w:t>
      </w:r>
      <w:r>
        <w:rPr>
          <w:lang w:eastAsia="zh-CN"/>
        </w:rPr>
        <w:tab/>
      </w:r>
      <w:r w:rsidR="00BD2320">
        <w:rPr>
          <w:rFonts w:hAnsi="Times New Roman Bold" w:hint="eastAsia"/>
          <w:lang w:val="en-US" w:eastAsia="zh-CN"/>
        </w:rPr>
        <w:t>这是</w:t>
      </w:r>
      <w:r w:rsidR="00A8091F">
        <w:rPr>
          <w:rFonts w:hAnsi="Times New Roman Bold"/>
          <w:lang w:val="en-US" w:eastAsia="zh-CN"/>
        </w:rPr>
        <w:t>CPM</w:t>
      </w:r>
      <w:r w:rsidR="00BD2320">
        <w:rPr>
          <w:rFonts w:hAnsi="Times New Roman Bold" w:hint="eastAsia"/>
          <w:lang w:val="en-US" w:eastAsia="zh-CN"/>
        </w:rPr>
        <w:t>报告提供的唯一方法。</w:t>
      </w:r>
    </w:p>
    <w:p w:rsidR="00A8091F" w:rsidRDefault="00A8091F" w:rsidP="00EC29C6">
      <w:pPr>
        <w:pStyle w:val="Reasons"/>
        <w:rPr>
          <w:lang w:eastAsia="zh-CN"/>
        </w:rPr>
      </w:pPr>
    </w:p>
    <w:p w:rsidR="00FB6306" w:rsidRDefault="00A8091F" w:rsidP="00EC29C6">
      <w:pPr>
        <w:jc w:val="center"/>
      </w:pPr>
      <w:r>
        <w:t>______________</w:t>
      </w:r>
    </w:p>
    <w:sectPr w:rsidR="00FB630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18A" w:rsidRDefault="0033418A">
      <w:r>
        <w:separator/>
      </w:r>
    </w:p>
  </w:endnote>
  <w:endnote w:type="continuationSeparator" w:id="0">
    <w:p w:rsidR="0033418A" w:rsidRDefault="0033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A4CF0">
      <w:rPr>
        <w:lang w:val="en-US"/>
      </w:rPr>
      <w:t>P:\CHI\ITU-R\CONF-R\CMR15\100\130ADD22ADD05C.docx</w:t>
    </w:r>
    <w:r>
      <w:fldChar w:fldCharType="end"/>
    </w:r>
    <w:r w:rsidR="00256B2E">
      <w:t xml:space="preserve"> (389047)</w:t>
    </w:r>
    <w:r w:rsidRPr="00DA0469">
      <w:rPr>
        <w:lang w:val="en-US"/>
      </w:rPr>
      <w:tab/>
    </w:r>
    <w:r>
      <w:fldChar w:fldCharType="begin"/>
    </w:r>
    <w:r>
      <w:instrText xml:space="preserve"> savedate \@ dd.MM.yy </w:instrText>
    </w:r>
    <w:r>
      <w:fldChar w:fldCharType="separate"/>
    </w:r>
    <w:r w:rsidR="008A4CF0">
      <w:t>30.10.15</w:t>
    </w:r>
    <w:r>
      <w:fldChar w:fldCharType="end"/>
    </w:r>
    <w:r w:rsidRPr="00DA0469">
      <w:rPr>
        <w:lang w:val="en-US"/>
      </w:rPr>
      <w:tab/>
    </w:r>
    <w:r>
      <w:fldChar w:fldCharType="begin"/>
    </w:r>
    <w:r>
      <w:instrText xml:space="preserve"> printdate \@ dd.MM.yy </w:instrText>
    </w:r>
    <w:r>
      <w:fldChar w:fldCharType="separate"/>
    </w:r>
    <w:r w:rsidR="008A4CF0">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A4CF0">
      <w:rPr>
        <w:lang w:val="en-US"/>
      </w:rPr>
      <w:t>P:\CHI\ITU-R\CONF-R\CMR15\100\130ADD22ADD05C.docx</w:t>
    </w:r>
    <w:r>
      <w:fldChar w:fldCharType="end"/>
    </w:r>
    <w:r w:rsidR="003624C5">
      <w:rPr>
        <w:rFonts w:hint="eastAsia"/>
        <w:lang w:eastAsia="zh-CN"/>
      </w:rPr>
      <w:t xml:space="preserve"> (389047)</w:t>
    </w:r>
    <w:r w:rsidRPr="00DA0469">
      <w:rPr>
        <w:lang w:val="en-US"/>
      </w:rPr>
      <w:tab/>
    </w:r>
    <w:r>
      <w:fldChar w:fldCharType="begin"/>
    </w:r>
    <w:r>
      <w:instrText xml:space="preserve"> savedate \@ dd.MM.yy </w:instrText>
    </w:r>
    <w:r>
      <w:fldChar w:fldCharType="separate"/>
    </w:r>
    <w:r w:rsidR="008A4CF0">
      <w:t>30.10.15</w:t>
    </w:r>
    <w:r>
      <w:fldChar w:fldCharType="end"/>
    </w:r>
    <w:r w:rsidRPr="00DA0469">
      <w:rPr>
        <w:lang w:val="en-US"/>
      </w:rPr>
      <w:tab/>
    </w:r>
    <w:r>
      <w:fldChar w:fldCharType="begin"/>
    </w:r>
    <w:r>
      <w:instrText xml:space="preserve"> printdate \@ dd.MM.yy </w:instrText>
    </w:r>
    <w:r>
      <w:fldChar w:fldCharType="separate"/>
    </w:r>
    <w:r w:rsidR="008A4CF0">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18A" w:rsidRDefault="0033418A">
      <w:r>
        <w:t>____________________</w:t>
      </w:r>
    </w:p>
  </w:footnote>
  <w:footnote w:type="continuationSeparator" w:id="0">
    <w:p w:rsidR="0033418A" w:rsidRDefault="00334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A4CF0">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130(Add.22)(Add.5)-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C63E5"/>
    <w:rsid w:val="001F4EA6"/>
    <w:rsid w:val="00214959"/>
    <w:rsid w:val="002260A6"/>
    <w:rsid w:val="00256B2E"/>
    <w:rsid w:val="002742B3"/>
    <w:rsid w:val="002A4C9C"/>
    <w:rsid w:val="002B509B"/>
    <w:rsid w:val="002E2A59"/>
    <w:rsid w:val="002E4507"/>
    <w:rsid w:val="00305254"/>
    <w:rsid w:val="00312F1D"/>
    <w:rsid w:val="003169D2"/>
    <w:rsid w:val="0033418A"/>
    <w:rsid w:val="003624C5"/>
    <w:rsid w:val="003947A8"/>
    <w:rsid w:val="003B4BEF"/>
    <w:rsid w:val="003C6B45"/>
    <w:rsid w:val="003D07DE"/>
    <w:rsid w:val="0041282E"/>
    <w:rsid w:val="00437869"/>
    <w:rsid w:val="00465A34"/>
    <w:rsid w:val="004C4554"/>
    <w:rsid w:val="004D2DEC"/>
    <w:rsid w:val="004F2BE6"/>
    <w:rsid w:val="00527E8A"/>
    <w:rsid w:val="00542E85"/>
    <w:rsid w:val="00562479"/>
    <w:rsid w:val="00576849"/>
    <w:rsid w:val="005A0ACB"/>
    <w:rsid w:val="005E08D2"/>
    <w:rsid w:val="005E7FD8"/>
    <w:rsid w:val="005F6BC6"/>
    <w:rsid w:val="00622560"/>
    <w:rsid w:val="00644391"/>
    <w:rsid w:val="00647712"/>
    <w:rsid w:val="00662E12"/>
    <w:rsid w:val="00691142"/>
    <w:rsid w:val="006B337E"/>
    <w:rsid w:val="006B67CE"/>
    <w:rsid w:val="006C38ED"/>
    <w:rsid w:val="006E6182"/>
    <w:rsid w:val="006F3C60"/>
    <w:rsid w:val="00710C19"/>
    <w:rsid w:val="00736415"/>
    <w:rsid w:val="00770D2A"/>
    <w:rsid w:val="007864F6"/>
    <w:rsid w:val="007A5F02"/>
    <w:rsid w:val="007B7C4B"/>
    <w:rsid w:val="007C346F"/>
    <w:rsid w:val="007F0FC5"/>
    <w:rsid w:val="007F5C36"/>
    <w:rsid w:val="008047DB"/>
    <w:rsid w:val="008129A9"/>
    <w:rsid w:val="008221A4"/>
    <w:rsid w:val="00824BD6"/>
    <w:rsid w:val="0083672D"/>
    <w:rsid w:val="00844734"/>
    <w:rsid w:val="00865DFB"/>
    <w:rsid w:val="008A4CF0"/>
    <w:rsid w:val="008A7416"/>
    <w:rsid w:val="008B6852"/>
    <w:rsid w:val="008C26FF"/>
    <w:rsid w:val="008D1D14"/>
    <w:rsid w:val="008E1785"/>
    <w:rsid w:val="008E7127"/>
    <w:rsid w:val="008E7C8E"/>
    <w:rsid w:val="00902FFA"/>
    <w:rsid w:val="00912959"/>
    <w:rsid w:val="009657F9"/>
    <w:rsid w:val="009705D4"/>
    <w:rsid w:val="0099525B"/>
    <w:rsid w:val="009C72B7"/>
    <w:rsid w:val="00A0052C"/>
    <w:rsid w:val="00A224D7"/>
    <w:rsid w:val="00A31B14"/>
    <w:rsid w:val="00A323DC"/>
    <w:rsid w:val="00A466E6"/>
    <w:rsid w:val="00A734E2"/>
    <w:rsid w:val="00A8091F"/>
    <w:rsid w:val="00A8116E"/>
    <w:rsid w:val="00A815BE"/>
    <w:rsid w:val="00AA5DA1"/>
    <w:rsid w:val="00AE369F"/>
    <w:rsid w:val="00B026CB"/>
    <w:rsid w:val="00B711CC"/>
    <w:rsid w:val="00B851D4"/>
    <w:rsid w:val="00B868FC"/>
    <w:rsid w:val="00B95072"/>
    <w:rsid w:val="00BB26CD"/>
    <w:rsid w:val="00BB3A4B"/>
    <w:rsid w:val="00BD2320"/>
    <w:rsid w:val="00C07239"/>
    <w:rsid w:val="00C16727"/>
    <w:rsid w:val="00C364B1"/>
    <w:rsid w:val="00C47D87"/>
    <w:rsid w:val="00C627F9"/>
    <w:rsid w:val="00C6584D"/>
    <w:rsid w:val="00C929E0"/>
    <w:rsid w:val="00CB4E5A"/>
    <w:rsid w:val="00CC73D7"/>
    <w:rsid w:val="00CF0AD7"/>
    <w:rsid w:val="00CF0BE1"/>
    <w:rsid w:val="00D52A14"/>
    <w:rsid w:val="00D6206A"/>
    <w:rsid w:val="00D74599"/>
    <w:rsid w:val="00DA0469"/>
    <w:rsid w:val="00DA4EF7"/>
    <w:rsid w:val="00DD13B7"/>
    <w:rsid w:val="00DF3B0C"/>
    <w:rsid w:val="00E14984"/>
    <w:rsid w:val="00E22A25"/>
    <w:rsid w:val="00E560F1"/>
    <w:rsid w:val="00E92319"/>
    <w:rsid w:val="00EC29C6"/>
    <w:rsid w:val="00EC7434"/>
    <w:rsid w:val="00F837F4"/>
    <w:rsid w:val="00F96A9E"/>
    <w:rsid w:val="00FB6306"/>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9930FE-D39C-4578-B30D-1C19CFBA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R15-WRC15-C-0130!A22-A5!MSW-C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DCE7C9-A16D-46BE-990F-C34BB48DB6E0}">
  <ds:schemaRef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996b2e75-67fd-4955-a3b0-5ab9934cb50b"/>
    <ds:schemaRef ds:uri="http://www.w3.org/XML/1998/namespace"/>
    <ds:schemaRef ds:uri="http://schemas.openxmlformats.org/package/2006/metadata/core-properties"/>
    <ds:schemaRef ds:uri="http://purl.org/dc/dcmitype/"/>
    <ds:schemaRef ds:uri="32a1a8c5-2265-4ebc-b7a0-2071e2c5c9bb"/>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662</Words>
  <Characters>875</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R15-WRC15-C-0130!A22-A5!MSW-C</vt:lpstr>
    </vt:vector>
  </TitlesOfParts>
  <Manager>General Secretariat - Pool</Manager>
  <Company>International Telecommunication Union (ITU)</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R15-WRC15-C-0130!A22-A5!MSW-C</dc:title>
  <dc:subject>World Radiocommunication Conference - 2015</dc:subject>
  <dc:creator>Documents Proposals Manager (DPM)</dc:creator>
  <cp:keywords>DPM_v5.2015.10.230_prod</cp:keywords>
  <dc:description/>
  <cp:lastModifiedBy>Zhang, Lan'ou</cp:lastModifiedBy>
  <cp:revision>14</cp:revision>
  <cp:lastPrinted>2015-10-30T11:07:00Z</cp:lastPrinted>
  <dcterms:created xsi:type="dcterms:W3CDTF">2015-10-30T10:56:00Z</dcterms:created>
  <dcterms:modified xsi:type="dcterms:W3CDTF">2015-10-30T11:07:00Z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