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27044F" w:rsidTr="0050008E">
        <w:trPr>
          <w:cantSplit/>
        </w:trPr>
        <w:tc>
          <w:tcPr>
            <w:tcW w:w="6911" w:type="dxa"/>
          </w:tcPr>
          <w:p w:rsidR="0090121B" w:rsidRPr="0027044F" w:rsidRDefault="005D46FB" w:rsidP="0027044F">
            <w:pPr>
              <w:spacing w:before="400" w:after="48"/>
              <w:rPr>
                <w:rFonts w:ascii="Verdana" w:hAnsi="Verdana"/>
                <w:position w:val="6"/>
              </w:rPr>
            </w:pPr>
            <w:r w:rsidRPr="0027044F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27044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27044F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120" w:type="dxa"/>
          </w:tcPr>
          <w:p w:rsidR="0090121B" w:rsidRPr="0027044F" w:rsidRDefault="00CE7431" w:rsidP="0027044F">
            <w:pPr>
              <w:spacing w:before="0"/>
              <w:jc w:val="right"/>
            </w:pPr>
            <w:bookmarkStart w:id="0" w:name="ditulogo"/>
            <w:bookmarkEnd w:id="0"/>
            <w:r w:rsidRPr="0027044F">
              <w:rPr>
                <w:noProof/>
                <w:lang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27044F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27044F" w:rsidRDefault="00CE7431" w:rsidP="0027044F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  <w:r w:rsidRPr="0027044F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27044F" w:rsidRDefault="0090121B" w:rsidP="0027044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27044F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27044F" w:rsidRDefault="0090121B" w:rsidP="0027044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27044F" w:rsidRDefault="0090121B" w:rsidP="0027044F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27044F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27044F" w:rsidRDefault="00AE658F" w:rsidP="0027044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7044F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27044F" w:rsidRDefault="00AE658F" w:rsidP="0027044F">
            <w:pPr>
              <w:spacing w:before="0"/>
              <w:rPr>
                <w:rFonts w:ascii="Verdana" w:hAnsi="Verdana"/>
                <w:sz w:val="20"/>
              </w:rPr>
            </w:pPr>
            <w:r w:rsidRPr="0027044F">
              <w:rPr>
                <w:rFonts w:ascii="Verdana" w:eastAsia="SimSun" w:hAnsi="Verdana" w:cs="Traditional Arabic"/>
                <w:b/>
                <w:sz w:val="20"/>
              </w:rPr>
              <w:t>Addéndum 24 al</w:t>
            </w:r>
            <w:r w:rsidRPr="0027044F">
              <w:rPr>
                <w:rFonts w:ascii="Verdana" w:eastAsia="SimSun" w:hAnsi="Verdana" w:cs="Traditional Arabic"/>
                <w:b/>
                <w:sz w:val="20"/>
              </w:rPr>
              <w:br/>
              <w:t>Documento 130</w:t>
            </w:r>
            <w:r w:rsidR="0090121B" w:rsidRPr="0027044F">
              <w:rPr>
                <w:rFonts w:ascii="Verdana" w:hAnsi="Verdana"/>
                <w:b/>
                <w:sz w:val="20"/>
              </w:rPr>
              <w:t>-</w:t>
            </w:r>
            <w:r w:rsidRPr="0027044F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27044F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27044F" w:rsidRDefault="000A5B9A" w:rsidP="0027044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27044F" w:rsidRDefault="000A5B9A" w:rsidP="0027044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7044F">
              <w:rPr>
                <w:rFonts w:ascii="Verdana" w:hAnsi="Verdana"/>
                <w:b/>
                <w:sz w:val="20"/>
              </w:rPr>
              <w:t>19 de octubre de 2015</w:t>
            </w:r>
          </w:p>
        </w:tc>
      </w:tr>
      <w:tr w:rsidR="000A5B9A" w:rsidRPr="0027044F" w:rsidTr="0090121B">
        <w:trPr>
          <w:cantSplit/>
        </w:trPr>
        <w:tc>
          <w:tcPr>
            <w:tcW w:w="6911" w:type="dxa"/>
          </w:tcPr>
          <w:p w:rsidR="000A5B9A" w:rsidRPr="0027044F" w:rsidRDefault="000A5B9A" w:rsidP="0027044F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:rsidR="000A5B9A" w:rsidRPr="0027044F" w:rsidRDefault="000A5B9A" w:rsidP="0027044F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7044F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27044F" w:rsidTr="006744FC">
        <w:trPr>
          <w:cantSplit/>
        </w:trPr>
        <w:tc>
          <w:tcPr>
            <w:tcW w:w="10031" w:type="dxa"/>
            <w:gridSpan w:val="2"/>
          </w:tcPr>
          <w:p w:rsidR="000A5B9A" w:rsidRPr="0027044F" w:rsidRDefault="000A5B9A" w:rsidP="0027044F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27044F" w:rsidTr="0050008E">
        <w:trPr>
          <w:cantSplit/>
        </w:trPr>
        <w:tc>
          <w:tcPr>
            <w:tcW w:w="10031" w:type="dxa"/>
            <w:gridSpan w:val="2"/>
          </w:tcPr>
          <w:p w:rsidR="000A5B9A" w:rsidRPr="0027044F" w:rsidRDefault="000A5B9A" w:rsidP="0027044F">
            <w:pPr>
              <w:pStyle w:val="Source"/>
            </w:pPr>
            <w:bookmarkStart w:id="2" w:name="dsource" w:colFirst="0" w:colLast="0"/>
            <w:r w:rsidRPr="0027044F">
              <w:t>Angola (República de)/</w:t>
            </w:r>
            <w:proofErr w:type="spellStart"/>
            <w:r w:rsidRPr="0027044F">
              <w:t>Botswana</w:t>
            </w:r>
            <w:proofErr w:type="spellEnd"/>
            <w:r w:rsidRPr="0027044F">
              <w:t xml:space="preserve"> (República de)/Lesotho (Reino de)/</w:t>
            </w:r>
            <w:r w:rsidR="0053290E">
              <w:br/>
            </w:r>
            <w:r w:rsidRPr="0027044F">
              <w:t>Madagascar (República de)/Malawi/Mauricio (República de)/</w:t>
            </w:r>
            <w:r w:rsidR="0053290E">
              <w:br/>
            </w:r>
            <w:r w:rsidRPr="0027044F">
              <w:t>Mozambique (República de)/Namibia (República de)/</w:t>
            </w:r>
            <w:r w:rsidR="0053290E">
              <w:br/>
            </w:r>
            <w:r w:rsidRPr="0027044F">
              <w:t>República Democrática del Congo/Seychelles (República de)/</w:t>
            </w:r>
            <w:r w:rsidR="0053290E">
              <w:br/>
            </w:r>
            <w:r w:rsidRPr="0027044F">
              <w:t>Sudafricana (República)/</w:t>
            </w:r>
            <w:proofErr w:type="spellStart"/>
            <w:r w:rsidRPr="0027044F">
              <w:t>Swazilandia</w:t>
            </w:r>
            <w:proofErr w:type="spellEnd"/>
            <w:r w:rsidRPr="0027044F">
              <w:t xml:space="preserve"> (Reino de)/</w:t>
            </w:r>
            <w:r w:rsidR="0053290E">
              <w:br/>
            </w:r>
            <w:proofErr w:type="spellStart"/>
            <w:r w:rsidRPr="0027044F">
              <w:t>Tanzanía</w:t>
            </w:r>
            <w:proofErr w:type="spellEnd"/>
            <w:r w:rsidRPr="0027044F">
              <w:t xml:space="preserve"> (República Unida de)/Zambia (República de)/</w:t>
            </w:r>
            <w:r w:rsidR="0053290E">
              <w:br/>
            </w:r>
            <w:proofErr w:type="spellStart"/>
            <w:r w:rsidRPr="0027044F">
              <w:t>Zimbabwe</w:t>
            </w:r>
            <w:proofErr w:type="spellEnd"/>
            <w:r w:rsidRPr="0027044F">
              <w:t xml:space="preserve"> (República de)</w:t>
            </w:r>
          </w:p>
        </w:tc>
      </w:tr>
      <w:tr w:rsidR="000A5B9A" w:rsidRPr="0027044F" w:rsidTr="0050008E">
        <w:trPr>
          <w:cantSplit/>
        </w:trPr>
        <w:tc>
          <w:tcPr>
            <w:tcW w:w="10031" w:type="dxa"/>
            <w:gridSpan w:val="2"/>
          </w:tcPr>
          <w:p w:rsidR="000A5B9A" w:rsidRPr="0027044F" w:rsidRDefault="00C90CB8" w:rsidP="0027044F">
            <w:pPr>
              <w:pStyle w:val="Title1"/>
            </w:pPr>
            <w:bookmarkStart w:id="3" w:name="dtitle1" w:colFirst="0" w:colLast="0"/>
            <w:bookmarkEnd w:id="2"/>
            <w:r w:rsidRPr="0027044F">
              <w:t>propuestas para los trabajos de la conferencia</w:t>
            </w:r>
          </w:p>
        </w:tc>
      </w:tr>
      <w:tr w:rsidR="000A5B9A" w:rsidRPr="0027044F" w:rsidTr="0050008E">
        <w:trPr>
          <w:cantSplit/>
        </w:trPr>
        <w:tc>
          <w:tcPr>
            <w:tcW w:w="10031" w:type="dxa"/>
            <w:gridSpan w:val="2"/>
          </w:tcPr>
          <w:p w:rsidR="000A5B9A" w:rsidRPr="0027044F" w:rsidRDefault="000A5B9A" w:rsidP="0027044F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27044F" w:rsidTr="0050008E">
        <w:trPr>
          <w:cantSplit/>
        </w:trPr>
        <w:tc>
          <w:tcPr>
            <w:tcW w:w="10031" w:type="dxa"/>
            <w:gridSpan w:val="2"/>
          </w:tcPr>
          <w:p w:rsidR="000A5B9A" w:rsidRPr="0027044F" w:rsidRDefault="000A5B9A" w:rsidP="0027044F">
            <w:pPr>
              <w:pStyle w:val="Agendaitem"/>
            </w:pPr>
            <w:bookmarkStart w:id="5" w:name="dtitle3" w:colFirst="0" w:colLast="0"/>
            <w:bookmarkEnd w:id="4"/>
            <w:r w:rsidRPr="0027044F">
              <w:t>Punto 9.3 del orden del día</w:t>
            </w:r>
          </w:p>
        </w:tc>
      </w:tr>
      <w:bookmarkEnd w:id="5"/>
    </w:tbl>
    <w:p w:rsidR="001C0E40" w:rsidRPr="0027044F" w:rsidRDefault="0053290E" w:rsidP="0027044F"/>
    <w:p w:rsidR="006C20F8" w:rsidRPr="0027044F" w:rsidRDefault="007004BE" w:rsidP="0027044F">
      <w:r w:rsidRPr="0027044F">
        <w:t>9</w:t>
      </w:r>
      <w:r w:rsidRPr="0027044F">
        <w:tab/>
        <w:t>examinar y aprobar el Informe del Director de la Oficina de Radiocomunicaciones, de conformidad con el Artículo 7 del Convenio:</w:t>
      </w:r>
    </w:p>
    <w:p w:rsidR="007004BE" w:rsidRPr="0027044F" w:rsidRDefault="007004BE" w:rsidP="0027044F">
      <w:r w:rsidRPr="0027044F">
        <w:t>9.3</w:t>
      </w:r>
      <w:r w:rsidRPr="0027044F">
        <w:tab/>
        <w:t xml:space="preserve">sobre acciones en respuesta a la Resolución </w:t>
      </w:r>
      <w:r w:rsidRPr="0027044F">
        <w:rPr>
          <w:b/>
          <w:bCs/>
        </w:rPr>
        <w:t>80 (Rev.CMR-07)</w:t>
      </w:r>
      <w:r w:rsidRPr="0027044F">
        <w:t>;</w:t>
      </w:r>
      <w:r w:rsidR="00011215" w:rsidRPr="0027044F">
        <w:t xml:space="preserve"> </w:t>
      </w:r>
    </w:p>
    <w:p w:rsidR="00011215" w:rsidRPr="0027044F" w:rsidRDefault="00011215" w:rsidP="0027044F">
      <w:pPr>
        <w:pStyle w:val="Headingb"/>
      </w:pPr>
      <w:r w:rsidRPr="0027044F">
        <w:t>Introducción</w:t>
      </w:r>
    </w:p>
    <w:p w:rsidR="00011215" w:rsidRPr="0027044F" w:rsidRDefault="00011215" w:rsidP="0027044F">
      <w:pPr>
        <w:rPr>
          <w:szCs w:val="24"/>
        </w:rPr>
      </w:pPr>
      <w:r w:rsidRPr="0027044F">
        <w:t xml:space="preserve">La Resolución 80, </w:t>
      </w:r>
      <w:r w:rsidRPr="0053290E">
        <w:t>Diligencia debida en la aplicación de los principios recogidos en la Constitución,</w:t>
      </w:r>
      <w:r w:rsidRPr="0027044F">
        <w:t xml:space="preserve"> fue la primera Resolución adoptada por la CMR</w:t>
      </w:r>
      <w:r w:rsidRPr="0027044F">
        <w:noBreakHyphen/>
        <w:t>97 y posteriormente revisada por la CMR</w:t>
      </w:r>
      <w:r w:rsidRPr="0027044F">
        <w:noBreakHyphen/>
        <w:t>2000 y la CMR</w:t>
      </w:r>
      <w:r w:rsidRPr="0027044F">
        <w:noBreakHyphen/>
        <w:t>07. En cada versión de la Resolución 80 se encomendó a la Oficina del Reglamento de Radiocomunicaciones (RRB) que elaborase Reglas de Procedimiento (ROP), efectuara estudios, o considerase y revisase posibles proyectos de Recomendaciones relacionados con la vinculación de los principios consignados en el número 0.3 del Preámbulo del Reglamento de Radiocomunicaciones con los procedimientos de notificación, coordinación y registro consignados en dicho Reglamento e informase al respecto a las CMR subsiguientes. En el caso de la Resolución 80 (Rev.CMR</w:t>
      </w:r>
      <w:r w:rsidRPr="0027044F">
        <w:noBreakHyphen/>
        <w:t>07), se ha ampliado el alcance de esos vínculos para incluir los principios contenidos en el Artículo 44 de la Constitución.</w:t>
      </w:r>
    </w:p>
    <w:p w:rsidR="00011215" w:rsidRPr="0027044F" w:rsidRDefault="00011215" w:rsidP="0027044F">
      <w:r w:rsidRPr="0027044F">
        <w:t>La RRB informó acerca de los resultados de sus estudios a la CMR</w:t>
      </w:r>
      <w:r w:rsidRPr="0027044F">
        <w:noBreakHyphen/>
        <w:t>2000, la CMR</w:t>
      </w:r>
      <w:r w:rsidRPr="0027044F">
        <w:noBreakHyphen/>
        <w:t>03 y la CMR</w:t>
      </w:r>
      <w:r w:rsidRPr="0027044F">
        <w:noBreakHyphen/>
        <w:t>12 respectivamente en el Documento 29, el Addéndum 5 al Documento 4 y el Documento 11</w:t>
      </w:r>
      <w:r w:rsidR="007004BE" w:rsidRPr="0027044F">
        <w:t xml:space="preserve">. </w:t>
      </w:r>
      <w:r w:rsidRPr="0027044F">
        <w:t>La CMR</w:t>
      </w:r>
      <w:r w:rsidRPr="0027044F">
        <w:noBreakHyphen/>
        <w:t>2000 y la CMR</w:t>
      </w:r>
      <w:r w:rsidRPr="0027044F">
        <w:noBreakHyphen/>
        <w:t xml:space="preserve">03 tomaron nota de esos informes, pero no adoptaron medidas al respecto. Actualmente los anexos a la Resolución 80 (Rev.CMR-07) contienen algunos de los conceptos </w:t>
      </w:r>
      <w:r w:rsidRPr="0027044F">
        <w:lastRenderedPageBreak/>
        <w:t>consignados en los Informes de la Junta a esas dos Conferencias. A la Junta no se le encargó que informase a la CMR</w:t>
      </w:r>
      <w:r w:rsidRPr="0027044F">
        <w:noBreakHyphen/>
        <w:t>07 sobre este tema, pero la CMR</w:t>
      </w:r>
      <w:r w:rsidRPr="0027044F">
        <w:noBreakHyphen/>
        <w:t>07 modificó la Resolución 80. Por otra parte, la CMR</w:t>
      </w:r>
      <w:r w:rsidRPr="0027044F">
        <w:noBreakHyphen/>
        <w:t>12 abordó los temas de la aplicación del número 13.6 del Reglamento de Radiocomunicaciones (RR), a saber, cuestiones de puesta en servicio, cancelación de la utilización e interferencia perjudicial, identificados en el Informe de la Junta a la CMR</w:t>
      </w:r>
      <w:r w:rsidRPr="0027044F">
        <w:noBreakHyphen/>
        <w:t>12, modificando el RR</w:t>
      </w:r>
      <w:r w:rsidRPr="0027044F">
        <w:rPr>
          <w:bCs/>
        </w:rPr>
        <w:t>.</w:t>
      </w:r>
    </w:p>
    <w:p w:rsidR="00011215" w:rsidRPr="0027044F" w:rsidRDefault="00011215" w:rsidP="0027044F">
      <w:pPr>
        <w:jc w:val="both"/>
      </w:pPr>
      <w:r w:rsidRPr="0027044F">
        <w:t xml:space="preserve">A lo largo de su existencia, la </w:t>
      </w:r>
      <w:r w:rsidRPr="0011337F">
        <w:t>Resolución 80 se ha referido a la utilización del espectro de frecuencias radioeléctricas y las órbitas de satélite. La Resolución 80 (Rev.CMR</w:t>
      </w:r>
      <w:r w:rsidRPr="0011337F">
        <w:noBreakHyphen/>
        <w:t>07) se aplica a los servicios espaciales y terrenales, con excepción de aquellos aspectos relacionados específicamente</w:t>
      </w:r>
      <w:r w:rsidRPr="0027044F">
        <w:t xml:space="preserve"> con órbitas, satélites o redes de satélites que se aplican exclusivamente a los servicios espaciales.</w:t>
      </w:r>
    </w:p>
    <w:p w:rsidR="007004BE" w:rsidRPr="0027044F" w:rsidRDefault="00AB78DA" w:rsidP="0027044F">
      <w:pPr>
        <w:pStyle w:val="Headingb"/>
        <w:rPr>
          <w:bCs/>
        </w:rPr>
      </w:pPr>
      <w:r w:rsidRPr="0027044F">
        <w:t>Propuesta</w:t>
      </w:r>
    </w:p>
    <w:p w:rsidR="007D080C" w:rsidRPr="0027044F" w:rsidRDefault="007004BE" w:rsidP="0053290E">
      <w:pPr>
        <w:pStyle w:val="Proposal"/>
        <w:ind w:left="1134" w:hanging="1134"/>
      </w:pPr>
      <w:r w:rsidRPr="0027044F">
        <w:tab/>
        <w:t>AGL/BOT/LSO/MDG/MWI/MAU/MOZ/NMB/COD/SEY/AFS/SWZ/TZA/ZMB/ZWE/130A2</w:t>
      </w:r>
      <w:bookmarkStart w:id="6" w:name="_GoBack"/>
      <w:bookmarkEnd w:id="6"/>
      <w:r w:rsidRPr="0027044F">
        <w:t>4/1</w:t>
      </w:r>
    </w:p>
    <w:p w:rsidR="007D080C" w:rsidRPr="0027044F" w:rsidRDefault="007004BE" w:rsidP="0027044F">
      <w:r w:rsidRPr="0027044F">
        <w:tab/>
      </w:r>
      <w:r w:rsidR="00AB78DA" w:rsidRPr="0027044F">
        <w:t>Apoya</w:t>
      </w:r>
      <w:r w:rsidR="001E07CC" w:rsidRPr="0027044F">
        <w:t>n</w:t>
      </w:r>
      <w:r w:rsidR="00AB78DA" w:rsidRPr="0027044F">
        <w:t xml:space="preserve"> las inici</w:t>
      </w:r>
      <w:r w:rsidR="001E07CC" w:rsidRPr="0027044F">
        <w:t>a</w:t>
      </w:r>
      <w:r w:rsidR="00AB78DA" w:rsidRPr="0027044F">
        <w:t xml:space="preserve">tivas continuadas del UIT-R relativas a la aplicación de la diligencia debida a propósito de la utilización del espectro de frecuencias radioeléctricas y de los recursos de la órbita de satélites, </w:t>
      </w:r>
      <w:r w:rsidR="001E07CC" w:rsidRPr="0027044F">
        <w:t>por lo que proponen</w:t>
      </w:r>
      <w:r w:rsidR="00AB78DA" w:rsidRPr="0027044F">
        <w:t xml:space="preserve"> </w:t>
      </w:r>
      <w:r w:rsidR="001E07CC" w:rsidRPr="0027044F">
        <w:t xml:space="preserve">que se mantenga la Resolución </w:t>
      </w:r>
      <w:r w:rsidR="00AB78DA" w:rsidRPr="0027044F">
        <w:t>80 (Rev.</w:t>
      </w:r>
      <w:r w:rsidR="000B4924" w:rsidRPr="0027044F">
        <w:t>C</w:t>
      </w:r>
      <w:r w:rsidR="00AB78DA" w:rsidRPr="0027044F">
        <w:t>MR</w:t>
      </w:r>
      <w:r w:rsidR="000B4924" w:rsidRPr="0027044F">
        <w:t>-07).</w:t>
      </w:r>
    </w:p>
    <w:p w:rsidR="000B4924" w:rsidRPr="0027044F" w:rsidRDefault="000B4924" w:rsidP="0027044F">
      <w:pPr>
        <w:pStyle w:val="Reasons"/>
      </w:pPr>
    </w:p>
    <w:p w:rsidR="007D080C" w:rsidRPr="0027044F" w:rsidRDefault="000B4924" w:rsidP="0027044F">
      <w:pPr>
        <w:jc w:val="center"/>
      </w:pPr>
      <w:r w:rsidRPr="0027044F">
        <w:t>______________</w:t>
      </w:r>
    </w:p>
    <w:sectPr w:rsidR="007D080C" w:rsidRPr="0027044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27044F" w:rsidRDefault="0077084A">
    <w:pPr>
      <w:ind w:right="360"/>
    </w:pPr>
    <w:r>
      <w:fldChar w:fldCharType="begin"/>
    </w:r>
    <w:r w:rsidRPr="0027044F">
      <w:instrText xml:space="preserve"> FILENAME \p  \* MERGEFORMAT </w:instrText>
    </w:r>
    <w:r>
      <w:fldChar w:fldCharType="separate"/>
    </w:r>
    <w:r w:rsidR="0027044F">
      <w:rPr>
        <w:noProof/>
      </w:rPr>
      <w:t>P:\ESP\ITU-R\CONF-R\CMR15\100\130ADD24S.docx</w:t>
    </w:r>
    <w:r>
      <w:fldChar w:fldCharType="end"/>
    </w:r>
    <w:r w:rsidRPr="0027044F">
      <w:tab/>
    </w:r>
    <w:r>
      <w:fldChar w:fldCharType="begin"/>
    </w:r>
    <w:r>
      <w:instrText xml:space="preserve"> SAVEDATE \@ DD.MM.YY </w:instrText>
    </w:r>
    <w:r>
      <w:fldChar w:fldCharType="separate"/>
    </w:r>
    <w:r w:rsidR="0053290E">
      <w:rPr>
        <w:noProof/>
      </w:rPr>
      <w:t>28.10.15</w:t>
    </w:r>
    <w:r>
      <w:fldChar w:fldCharType="end"/>
    </w:r>
    <w:r w:rsidRPr="0027044F">
      <w:tab/>
    </w:r>
    <w:r>
      <w:fldChar w:fldCharType="begin"/>
    </w:r>
    <w:r>
      <w:instrText xml:space="preserve"> PRINTDATE \@ DD.MM.YY </w:instrText>
    </w:r>
    <w:r>
      <w:fldChar w:fldCharType="separate"/>
    </w:r>
    <w:r w:rsidR="0027044F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097930" w:rsidRDefault="00097930" w:rsidP="00097930">
    <w:pPr>
      <w:pStyle w:val="Footer"/>
      <w:rPr>
        <w:lang w:val="en-US"/>
      </w:rPr>
    </w:pPr>
    <w:r>
      <w:fldChar w:fldCharType="begin"/>
    </w:r>
    <w:r w:rsidRPr="00011215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P:\ESP\ITU-R\CONF-R\CMR15\100\130ADD24S.docx</w:t>
    </w:r>
    <w:r>
      <w:fldChar w:fldCharType="end"/>
    </w:r>
    <w:r w:rsidRPr="00011215">
      <w:rPr>
        <w:lang w:val="en-US"/>
      </w:rPr>
      <w:t xml:space="preserve"> (389049)</w:t>
    </w:r>
    <w:r w:rsidRPr="0001121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3290E">
      <w:t>28.10.15</w:t>
    </w:r>
    <w:r>
      <w:fldChar w:fldCharType="end"/>
    </w:r>
    <w:r w:rsidRPr="0001121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215" w:rsidRPr="00011215" w:rsidRDefault="00011215" w:rsidP="00097930">
    <w:pPr>
      <w:pStyle w:val="Footer"/>
      <w:rPr>
        <w:lang w:val="en-US"/>
      </w:rPr>
    </w:pPr>
    <w:r>
      <w:fldChar w:fldCharType="begin"/>
    </w:r>
    <w:r w:rsidRPr="00011215">
      <w:rPr>
        <w:lang w:val="en-US"/>
      </w:rPr>
      <w:instrText xml:space="preserve"> FILENAME \p  \* MERGEFORMAT </w:instrText>
    </w:r>
    <w:r>
      <w:fldChar w:fldCharType="separate"/>
    </w:r>
    <w:r w:rsidR="0027044F">
      <w:rPr>
        <w:lang w:val="en-US"/>
      </w:rPr>
      <w:t>P:\ESP\ITU-R\CONF-R\CMR15\100\130ADD24S.docx</w:t>
    </w:r>
    <w:r>
      <w:fldChar w:fldCharType="end"/>
    </w:r>
    <w:r w:rsidRPr="00011215">
      <w:rPr>
        <w:lang w:val="en-US"/>
      </w:rPr>
      <w:t xml:space="preserve"> (389049)</w:t>
    </w:r>
    <w:r w:rsidRPr="0001121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3290E">
      <w:t>28.10.15</w:t>
    </w:r>
    <w:r>
      <w:fldChar w:fldCharType="end"/>
    </w:r>
    <w:r w:rsidRPr="0001121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7044F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930" w:rsidRDefault="000979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3290E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130(Add.24)-</w:t>
    </w:r>
    <w:r w:rsidR="003248A9" w:rsidRPr="003248A9"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930" w:rsidRDefault="00097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11215"/>
    <w:rsid w:val="0002785D"/>
    <w:rsid w:val="00087AE8"/>
    <w:rsid w:val="00097930"/>
    <w:rsid w:val="000A5B9A"/>
    <w:rsid w:val="000B4924"/>
    <w:rsid w:val="000E5BF9"/>
    <w:rsid w:val="000F0E6D"/>
    <w:rsid w:val="0011337F"/>
    <w:rsid w:val="00121170"/>
    <w:rsid w:val="00123CC5"/>
    <w:rsid w:val="0015142D"/>
    <w:rsid w:val="001616DC"/>
    <w:rsid w:val="00163962"/>
    <w:rsid w:val="00191A97"/>
    <w:rsid w:val="001A083F"/>
    <w:rsid w:val="001C41FA"/>
    <w:rsid w:val="001E07CC"/>
    <w:rsid w:val="001E2B52"/>
    <w:rsid w:val="001E3F27"/>
    <w:rsid w:val="00236D2A"/>
    <w:rsid w:val="00255F12"/>
    <w:rsid w:val="00262C09"/>
    <w:rsid w:val="0027044F"/>
    <w:rsid w:val="002A0392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3290E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04BE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080C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B78DA"/>
    <w:rsid w:val="00AD1F65"/>
    <w:rsid w:val="00AE5677"/>
    <w:rsid w:val="00AE658F"/>
    <w:rsid w:val="00AF2F78"/>
    <w:rsid w:val="00B239FA"/>
    <w:rsid w:val="00B52D55"/>
    <w:rsid w:val="00B8288C"/>
    <w:rsid w:val="00BE2E80"/>
    <w:rsid w:val="00BE5EDD"/>
    <w:rsid w:val="00BE6A1F"/>
    <w:rsid w:val="00C126C4"/>
    <w:rsid w:val="00C63EB5"/>
    <w:rsid w:val="00C90CB8"/>
    <w:rsid w:val="00CC01E0"/>
    <w:rsid w:val="00CD5FEE"/>
    <w:rsid w:val="00CE60D2"/>
    <w:rsid w:val="00CE7431"/>
    <w:rsid w:val="00D0288A"/>
    <w:rsid w:val="00D72A5D"/>
    <w:rsid w:val="00DC629B"/>
    <w:rsid w:val="00E05BFF"/>
    <w:rsid w:val="00E07416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2DF3CB56-1E4C-4ACC-B818-BBFC9A13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011215"/>
    <w:rPr>
      <w:rFonts w:ascii="Times New Roman" w:hAnsi="Times New Roman"/>
      <w:b/>
      <w:sz w:val="28"/>
      <w:lang w:val="es-ES_tradnl" w:eastAsia="en-US"/>
    </w:rPr>
  </w:style>
  <w:style w:type="character" w:styleId="Hyperlink">
    <w:name w:val="Hyperlink"/>
    <w:uiPriority w:val="99"/>
    <w:rsid w:val="0001121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3FE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R15-WRC15-C-0130!A24!MSW-S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FF3AE4-F298-4F12-AE2F-9972B6ECCAB5}">
  <ds:schemaRefs>
    <ds:schemaRef ds:uri="http://schemas.microsoft.com/office/2006/documentManagement/types"/>
    <ds:schemaRef ds:uri="32a1a8c5-2265-4ebc-b7a0-2071e2c5c9bb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996b2e75-67fd-4955-a3b0-5ab9934cb50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3BF80DE-245A-405B-9731-C900A081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488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R15-WRC15-C-0130!A24!MSW-S</vt:lpstr>
    </vt:vector>
  </TitlesOfParts>
  <Manager>Secretaría General - Pool</Manager>
  <Company>Unión Internacional de Telecomunicaciones (UIT)</Company>
  <LinksUpToDate>false</LinksUpToDate>
  <CharactersWithSpaces>3359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R15-WRC15-C-0130!A24!MSW-S</dc:title>
  <dc:subject>Conferencia Mundial de Radiocomunicaciones - 2015</dc:subject>
  <dc:creator>Documents Proposals Manager (DPM)</dc:creator>
  <cp:keywords>DPM_v5.2015.10.270_prod</cp:keywords>
  <dc:description/>
  <cp:lastModifiedBy>Martinez Romera, Angel</cp:lastModifiedBy>
  <cp:revision>6</cp:revision>
  <cp:lastPrinted>2015-10-28T16:41:00Z</cp:lastPrinted>
  <dcterms:created xsi:type="dcterms:W3CDTF">2015-10-28T16:37:00Z</dcterms:created>
  <dcterms:modified xsi:type="dcterms:W3CDTF">2015-10-28T22:09:00Z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