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474AA" w:rsidRDefault="003E1608" w:rsidP="007F35FF">
            <w:pPr>
              <w:pStyle w:val="Adress"/>
              <w:framePr w:hSpace="0" w:wrap="auto" w:xAlign="left" w:yAlign="inline"/>
            </w:pPr>
            <w:r w:rsidRPr="00E474AA">
              <w:rPr>
                <w:rtl/>
              </w:rPr>
              <w:t xml:space="preserve">الإضافة </w:t>
            </w:r>
            <w:r w:rsidRPr="00E474AA">
              <w:t>2</w:t>
            </w:r>
            <w:r w:rsidRPr="00E474AA">
              <w:br/>
            </w:r>
            <w:r w:rsidRPr="00E474AA">
              <w:rPr>
                <w:rtl/>
              </w:rPr>
              <w:t xml:space="preserve">للوثيقة </w:t>
            </w:r>
            <w:r w:rsidRPr="00E474AA">
              <w:t>130(</w:t>
            </w:r>
            <w:proofErr w:type="gramStart"/>
            <w:r w:rsidRPr="00E474AA">
              <w:t>Add.25)-</w:t>
            </w:r>
            <w:proofErr w:type="gramEnd"/>
            <w:r w:rsidR="007F35FF" w:rsidRPr="00E474AA">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E474AA" w:rsidRDefault="00764079" w:rsidP="00D44350">
            <w:pPr>
              <w:pStyle w:val="Adress"/>
              <w:framePr w:hSpace="0" w:wrap="auto" w:xAlign="left" w:yAlign="inline"/>
              <w:rPr>
                <w:rtl/>
              </w:rPr>
            </w:pPr>
            <w:r w:rsidRPr="00E474AA">
              <w:rPr>
                <w:rFonts w:eastAsia="SimSun"/>
              </w:rPr>
              <w:t>19</w:t>
            </w:r>
            <w:r w:rsidRPr="00E474AA">
              <w:rPr>
                <w:rFonts w:eastAsia="SimSun"/>
                <w:rtl/>
              </w:rPr>
              <w:t xml:space="preserve"> أكتوبر </w:t>
            </w:r>
            <w:r w:rsidRPr="00E474A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E474AA" w:rsidRDefault="00764079" w:rsidP="00D44350">
            <w:pPr>
              <w:pStyle w:val="Adress"/>
              <w:framePr w:hSpace="0" w:wrap="auto" w:xAlign="left" w:yAlign="inline"/>
              <w:rPr>
                <w:rFonts w:eastAsia="SimSun" w:hint="eastAsia"/>
              </w:rPr>
            </w:pPr>
            <w:r w:rsidRPr="00E474AA">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مدغشقر/ملاوي/جمهورية موريشيوس/جمهورية موزامبيق/جمهورية ناميبيا/جمهورية الكونغو الديمقراطية/جمهورية سيشيل/جمهورية جنوب إفريقيا/مملكة سوازيلاند/جمهورية تنـزانيا المتحدة/جمهورية زامبيا/جمهورية زيمبابوي</w:t>
            </w:r>
          </w:p>
        </w:tc>
      </w:tr>
      <w:tr w:rsidR="00764079" w:rsidTr="003E1608">
        <w:trPr>
          <w:cantSplit/>
        </w:trPr>
        <w:tc>
          <w:tcPr>
            <w:tcW w:w="9672" w:type="dxa"/>
            <w:gridSpan w:val="2"/>
          </w:tcPr>
          <w:p w:rsidR="00764079" w:rsidRPr="00C820E8" w:rsidRDefault="00C820E8" w:rsidP="00D44350">
            <w:pPr>
              <w:pStyle w:val="Title1"/>
              <w:spacing w:before="240"/>
              <w:rPr>
                <w:rFonts w:ascii="Verdana Bold" w:hAnsi="Verdana Bold"/>
                <w:b/>
                <w:w w:val="100"/>
                <w:sz w:val="19"/>
                <w:rtl/>
              </w:rPr>
            </w:pPr>
            <w:r>
              <w:rPr>
                <w:rFonts w:ascii="Verdana Bold" w:hAnsi="Verdana Bold" w:hint="eastAsia"/>
                <w:b/>
                <w:w w:val="100"/>
                <w:sz w:val="19"/>
                <w:rtl/>
              </w:rPr>
              <w:t>مقترحات</w:t>
            </w:r>
            <w:r>
              <w:rPr>
                <w:rFonts w:ascii="Verdana Bold" w:hAnsi="Verdana Bold"/>
                <w:b/>
                <w:w w:val="100"/>
                <w:sz w:val="19"/>
                <w:rtl/>
              </w:rPr>
              <w:t xml:space="preserve"> </w:t>
            </w:r>
            <w:r>
              <w:rPr>
                <w:rFonts w:ascii="Verdana Bold" w:hAnsi="Verdana Bold" w:hint="eastAsia"/>
                <w:b/>
                <w:w w:val="100"/>
                <w:sz w:val="19"/>
                <w:rtl/>
              </w:rPr>
              <w:t>بشأن</w:t>
            </w:r>
            <w:r>
              <w:rPr>
                <w:rFonts w:ascii="Verdana Bold" w:hAnsi="Verdana Bold"/>
                <w:b/>
                <w:w w:val="100"/>
                <w:sz w:val="19"/>
                <w:rtl/>
              </w:rPr>
              <w:t xml:space="preserve"> </w:t>
            </w:r>
            <w:r>
              <w:rPr>
                <w:rFonts w:ascii="Verdana Bold" w:hAnsi="Verdana Bold" w:hint="eastAsia"/>
                <w:b/>
                <w:w w:val="100"/>
                <w:sz w:val="19"/>
                <w:rtl/>
              </w:rPr>
              <w:t>أعمال</w:t>
            </w:r>
            <w:r>
              <w:rPr>
                <w:rFonts w:ascii="Verdana Bold" w:hAnsi="Verdana Bold"/>
                <w:b/>
                <w:w w:val="100"/>
                <w:sz w:val="19"/>
                <w:rtl/>
              </w:rPr>
              <w:t xml:space="preserve"> </w:t>
            </w:r>
            <w:r>
              <w:rPr>
                <w:rFonts w:ascii="Verdana Bold" w:hAnsi="Verdana Bold" w:hint="eastAsia"/>
                <w:b/>
                <w:w w:val="100"/>
                <w:sz w:val="19"/>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474AA">
            <w:pPr>
              <w:pStyle w:val="Agendaitem"/>
              <w:spacing w:before="240" w:line="192" w:lineRule="auto"/>
            </w:pPr>
            <w:r w:rsidRPr="008204AC">
              <w:rPr>
                <w:rtl/>
              </w:rPr>
              <w:t xml:space="preserve">البنـد </w:t>
            </w:r>
            <w:r w:rsidR="00E474AA">
              <w:t>10</w:t>
            </w:r>
            <w:r w:rsidRPr="008204AC">
              <w:rPr>
                <w:rtl/>
              </w:rPr>
              <w:t xml:space="preserve"> من جدول الأعمال</w:t>
            </w:r>
          </w:p>
        </w:tc>
      </w:tr>
    </w:tbl>
    <w:p w:rsidR="00BE4A66" w:rsidRPr="00431196" w:rsidRDefault="0008675E" w:rsidP="00BE4A66">
      <w:pPr>
        <w:rPr>
          <w:rFonts w:eastAsia="SimSun"/>
          <w:rtl/>
        </w:rPr>
      </w:pPr>
      <w:proofErr w:type="gramStart"/>
      <w:r w:rsidRPr="00431196">
        <w:rPr>
          <w:rFonts w:eastAsia="SimSun"/>
        </w:rPr>
        <w:t>10</w:t>
      </w:r>
      <w:r w:rsidRPr="00431196">
        <w:rPr>
          <w:rFonts w:eastAsia="SimSun" w:hint="cs"/>
          <w:rtl/>
        </w:rPr>
        <w:tab/>
        <w:t>تقديم</w:t>
      </w:r>
      <w:proofErr w:type="gramEnd"/>
      <w:r w:rsidRPr="00431196">
        <w:rPr>
          <w:rFonts w:eastAsia="SimSun" w:hint="cs"/>
          <w:rtl/>
        </w:rPr>
        <w:t xml:space="preserve"> توصيات إلى المجلس </w:t>
      </w:r>
      <w:r w:rsidRPr="00C820E8">
        <w:rPr>
          <w:rStyle w:val="NormalaftertitleChar"/>
          <w:rFonts w:eastAsia="SimSun" w:hint="cs"/>
          <w:rtl/>
        </w:rPr>
        <w:t>بالبنود</w:t>
      </w:r>
      <w:r w:rsidRPr="00431196">
        <w:rPr>
          <w:rFonts w:eastAsia="SimSun" w:hint="cs"/>
          <w:rtl/>
        </w:rPr>
        <w:t xml:space="preserve">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431196">
        <w:rPr>
          <w:rFonts w:eastAsia="SimSun"/>
        </w:rPr>
        <w:t>7</w:t>
      </w:r>
      <w:r w:rsidRPr="00431196">
        <w:rPr>
          <w:rFonts w:eastAsia="SimSun" w:hint="cs"/>
          <w:rtl/>
        </w:rPr>
        <w:t xml:space="preserve"> من الاتفاقية،</w:t>
      </w:r>
    </w:p>
    <w:p w:rsidR="00E474AA" w:rsidRPr="00646BFD" w:rsidRDefault="00E474AA" w:rsidP="00646BFD">
      <w:pPr>
        <w:spacing w:line="180" w:lineRule="auto"/>
      </w:pPr>
      <w:r w:rsidRPr="00646BFD">
        <w:rPr>
          <w:rFonts w:hint="cs"/>
          <w:b/>
          <w:bCs/>
          <w:rtl/>
        </w:rPr>
        <w:t>ا</w:t>
      </w:r>
      <w:r w:rsidRPr="00F93A54">
        <w:rPr>
          <w:rFonts w:hint="cs"/>
          <w:b/>
          <w:bCs/>
          <w:i/>
          <w:iCs/>
          <w:rtl/>
        </w:rPr>
        <w:t>لموضوع:</w:t>
      </w:r>
      <w:r w:rsidR="00646BFD" w:rsidRPr="00F93A54">
        <w:rPr>
          <w:rFonts w:hint="cs"/>
          <w:i/>
          <w:iCs/>
          <w:rtl/>
        </w:rPr>
        <w:t xml:space="preserve"> </w:t>
      </w:r>
      <w:r w:rsidR="00646BFD" w:rsidRPr="00646BFD">
        <w:rPr>
          <w:rtl/>
        </w:rPr>
        <w:t>الخدمات المساعدة للإذاعة/الخدمات المساعدة لإعداد البرامج</w:t>
      </w:r>
      <w:r w:rsidR="00646BFD">
        <w:rPr>
          <w:rFonts w:hint="cs"/>
          <w:rtl/>
        </w:rPr>
        <w:t xml:space="preserve"> </w:t>
      </w:r>
      <w:r w:rsidR="00646BFD">
        <w:t>(SAP/SAB)</w:t>
      </w:r>
    </w:p>
    <w:p w:rsidR="00E474AA" w:rsidRDefault="00E474AA" w:rsidP="00C820E8">
      <w:pPr>
        <w:spacing w:before="240" w:line="180" w:lineRule="auto"/>
        <w:rPr>
          <w:b/>
          <w:bCs/>
          <w:i/>
          <w:iCs/>
          <w:rtl/>
        </w:rPr>
      </w:pPr>
      <w:r w:rsidRPr="00F93A54">
        <w:rPr>
          <w:rFonts w:hint="cs"/>
          <w:b/>
          <w:bCs/>
          <w:i/>
          <w:iCs/>
          <w:rtl/>
        </w:rPr>
        <w:t>المصدر:</w:t>
      </w:r>
      <w:r w:rsidR="00264027" w:rsidRPr="00646BFD">
        <w:rPr>
          <w:rFonts w:hint="cs"/>
          <w:b/>
          <w:bCs/>
          <w:rtl/>
          <w:lang w:bidi="ar-EG"/>
        </w:rPr>
        <w:t xml:space="preserve"> </w:t>
      </w:r>
      <w:r w:rsidR="00646BFD" w:rsidRPr="00646BFD">
        <w:rPr>
          <w:rtl/>
        </w:rPr>
        <w:t xml:space="preserve">جمهورية جنوب إفريقيا </w:t>
      </w:r>
      <w:r w:rsidR="00646BFD">
        <w:rPr>
          <w:rFonts w:hint="cs"/>
          <w:rtl/>
        </w:rPr>
        <w:t>و</w:t>
      </w:r>
      <w:r w:rsidR="00646BFD" w:rsidRPr="00646BFD">
        <w:rPr>
          <w:rtl/>
        </w:rPr>
        <w:t>جمهورية أنغولا</w:t>
      </w:r>
      <w:r w:rsidR="00646BFD">
        <w:rPr>
          <w:rFonts w:hint="cs"/>
          <w:rtl/>
        </w:rPr>
        <w:t xml:space="preserve"> و</w:t>
      </w:r>
      <w:r w:rsidR="00646BFD" w:rsidRPr="00646BFD">
        <w:rPr>
          <w:rtl/>
        </w:rPr>
        <w:t>جمهورية بوتسوانا</w:t>
      </w:r>
      <w:r w:rsidR="00646BFD">
        <w:rPr>
          <w:rFonts w:hint="cs"/>
          <w:rtl/>
        </w:rPr>
        <w:t xml:space="preserve"> و</w:t>
      </w:r>
      <w:r w:rsidR="00646BFD" w:rsidRPr="00646BFD">
        <w:rPr>
          <w:rtl/>
        </w:rPr>
        <w:t xml:space="preserve">جمهورية الكونغو الديمقراطية </w:t>
      </w:r>
      <w:r w:rsidR="00646BFD">
        <w:rPr>
          <w:rFonts w:hint="cs"/>
          <w:rtl/>
        </w:rPr>
        <w:t>و</w:t>
      </w:r>
      <w:r w:rsidR="00646BFD" w:rsidRPr="00646BFD">
        <w:rPr>
          <w:rtl/>
        </w:rPr>
        <w:t>مملكة ليسوتو</w:t>
      </w:r>
      <w:r w:rsidR="00646BFD">
        <w:rPr>
          <w:rFonts w:hint="cs"/>
          <w:rtl/>
        </w:rPr>
        <w:t xml:space="preserve"> و</w:t>
      </w:r>
      <w:r w:rsidR="00646BFD" w:rsidRPr="00646BFD">
        <w:rPr>
          <w:rtl/>
        </w:rPr>
        <w:t>جمهورية موريشيوس</w:t>
      </w:r>
      <w:r w:rsidR="00646BFD">
        <w:rPr>
          <w:rFonts w:hint="cs"/>
          <w:rtl/>
        </w:rPr>
        <w:t xml:space="preserve"> و</w:t>
      </w:r>
      <w:r w:rsidR="00646BFD" w:rsidRPr="00646BFD">
        <w:rPr>
          <w:rtl/>
        </w:rPr>
        <w:t>جمهورية مدغشقر</w:t>
      </w:r>
      <w:r w:rsidR="00646BFD">
        <w:rPr>
          <w:rFonts w:hint="cs"/>
          <w:rtl/>
        </w:rPr>
        <w:t xml:space="preserve"> و</w:t>
      </w:r>
      <w:r w:rsidR="00646BFD" w:rsidRPr="00646BFD">
        <w:rPr>
          <w:rtl/>
        </w:rPr>
        <w:t xml:space="preserve">جمهورية موزامبيق </w:t>
      </w:r>
      <w:r w:rsidR="00646BFD">
        <w:rPr>
          <w:rFonts w:hint="cs"/>
          <w:rtl/>
        </w:rPr>
        <w:t>و</w:t>
      </w:r>
      <w:r w:rsidR="00646BFD" w:rsidRPr="00646BFD">
        <w:rPr>
          <w:rtl/>
        </w:rPr>
        <w:t>ملاوي</w:t>
      </w:r>
      <w:r w:rsidR="00646BFD">
        <w:rPr>
          <w:rFonts w:hint="cs"/>
          <w:rtl/>
        </w:rPr>
        <w:t xml:space="preserve"> و</w:t>
      </w:r>
      <w:r w:rsidR="00646BFD" w:rsidRPr="00646BFD">
        <w:rPr>
          <w:rtl/>
        </w:rPr>
        <w:t>جمهورية ناميبيا</w:t>
      </w:r>
      <w:r w:rsidR="00646BFD">
        <w:rPr>
          <w:rFonts w:hint="cs"/>
          <w:rtl/>
        </w:rPr>
        <w:t xml:space="preserve"> و</w:t>
      </w:r>
      <w:r w:rsidR="00646BFD" w:rsidRPr="00646BFD">
        <w:rPr>
          <w:rtl/>
        </w:rPr>
        <w:t>جمهورية سيشيل</w:t>
      </w:r>
      <w:r w:rsidR="00646BFD">
        <w:rPr>
          <w:rFonts w:hint="cs"/>
          <w:rtl/>
        </w:rPr>
        <w:t xml:space="preserve"> و</w:t>
      </w:r>
      <w:r w:rsidR="00646BFD" w:rsidRPr="00646BFD">
        <w:rPr>
          <w:rtl/>
        </w:rPr>
        <w:t>مملكة سوازيلاند</w:t>
      </w:r>
      <w:r w:rsidR="00646BFD">
        <w:rPr>
          <w:rFonts w:hint="cs"/>
          <w:rtl/>
        </w:rPr>
        <w:t xml:space="preserve"> و</w:t>
      </w:r>
      <w:r w:rsidR="00646BFD" w:rsidRPr="00646BFD">
        <w:rPr>
          <w:rtl/>
        </w:rPr>
        <w:t>جمهورية تنـزانيا المتحدة</w:t>
      </w:r>
      <w:r w:rsidR="00646BFD">
        <w:rPr>
          <w:rFonts w:hint="cs"/>
          <w:rtl/>
        </w:rPr>
        <w:t xml:space="preserve"> و</w:t>
      </w:r>
      <w:r w:rsidR="00646BFD" w:rsidRPr="00646BFD">
        <w:rPr>
          <w:rtl/>
        </w:rPr>
        <w:t>جمهورية زامبيا</w:t>
      </w:r>
      <w:r w:rsidR="00646BFD">
        <w:rPr>
          <w:rFonts w:hint="cs"/>
          <w:rtl/>
        </w:rPr>
        <w:t xml:space="preserve"> و</w:t>
      </w:r>
      <w:r w:rsidR="00646BFD" w:rsidRPr="00646BFD">
        <w:rPr>
          <w:rtl/>
        </w:rPr>
        <w:t>جمهورية زيمبابوي</w:t>
      </w:r>
    </w:p>
    <w:tbl>
      <w:tblPr>
        <w:bidiVisual/>
        <w:tblW w:w="0" w:type="auto"/>
        <w:tblLook w:val="04A0" w:firstRow="1" w:lastRow="0" w:firstColumn="1" w:lastColumn="0" w:noHBand="0" w:noVBand="1"/>
      </w:tblPr>
      <w:tblGrid>
        <w:gridCol w:w="4819"/>
        <w:gridCol w:w="4820"/>
      </w:tblGrid>
      <w:tr w:rsidR="00E474AA" w:rsidRPr="00252FFF" w:rsidTr="00C32081">
        <w:tc>
          <w:tcPr>
            <w:tcW w:w="9639" w:type="dxa"/>
            <w:gridSpan w:val="2"/>
          </w:tcPr>
          <w:p w:rsidR="00E474AA" w:rsidRDefault="00E474AA" w:rsidP="00F93A54">
            <w:pPr>
              <w:rPr>
                <w:rtl/>
                <w:lang w:bidi="ar-EG"/>
              </w:rPr>
            </w:pPr>
            <w:r w:rsidRPr="00F93A54">
              <w:rPr>
                <w:rFonts w:hint="cs"/>
                <w:b/>
                <w:bCs/>
                <w:i/>
                <w:iCs/>
                <w:rtl/>
              </w:rPr>
              <w:t>المقترح:</w:t>
            </w:r>
            <w:r w:rsidR="00C32081">
              <w:rPr>
                <w:rFonts w:hint="cs"/>
                <w:rtl/>
              </w:rPr>
              <w:t xml:space="preserve"> دراسات بشأن توفر نطاقات التردد و/أو مديات التوليف للتنسيق على الصعيد العالمي و/أو</w:t>
            </w:r>
            <w:r w:rsidR="00C32081">
              <w:rPr>
                <w:rFonts w:hint="eastAsia"/>
                <w:rtl/>
              </w:rPr>
              <w:t> </w:t>
            </w:r>
            <w:r w:rsidR="00C32081">
              <w:rPr>
                <w:rFonts w:hint="cs"/>
                <w:rtl/>
              </w:rPr>
              <w:t>الإقليمي وشروط استعمالها لأنظمة الأرض للتجميع الإلكتروني للأخبار</w:t>
            </w:r>
            <w:r w:rsidR="00646BFD">
              <w:rPr>
                <w:rFonts w:hint="cs"/>
                <w:rtl/>
              </w:rPr>
              <w:t xml:space="preserve"> (القرار </w:t>
            </w:r>
            <w:r w:rsidR="00646BFD">
              <w:t>ITU</w:t>
            </w:r>
            <w:r w:rsidR="00646BFD">
              <w:noBreakHyphen/>
              <w:t>R 59</w:t>
            </w:r>
            <w:r w:rsidR="00646BFD">
              <w:rPr>
                <w:rFonts w:hint="cs"/>
                <w:rtl/>
                <w:lang w:bidi="ar-EG"/>
              </w:rPr>
              <w:t>).</w:t>
            </w:r>
          </w:p>
          <w:p w:rsidR="00CE63BA" w:rsidRDefault="00646BFD" w:rsidP="00F93A54">
            <w:pPr>
              <w:rPr>
                <w:rtl/>
              </w:rPr>
            </w:pPr>
            <w:r>
              <w:rPr>
                <w:rFonts w:hint="cs"/>
                <w:rtl/>
                <w:lang w:bidi="ar-EG"/>
              </w:rPr>
              <w:t xml:space="preserve">على الرغم من أن القرار </w:t>
            </w:r>
            <w:r>
              <w:t>ITU</w:t>
            </w:r>
            <w:r>
              <w:noBreakHyphen/>
              <w:t>R 59</w:t>
            </w:r>
            <w:r>
              <w:rPr>
                <w:rFonts w:hint="cs"/>
                <w:rtl/>
                <w:lang w:bidi="ar-EG"/>
              </w:rPr>
              <w:t xml:space="preserve"> يشير بوضوح إلى خدمات ا</w:t>
            </w:r>
            <w:r>
              <w:rPr>
                <w:rFonts w:hint="cs"/>
                <w:rtl/>
              </w:rPr>
              <w:t>لتجميع الإلكتروني للأخبار، فإن</w:t>
            </w:r>
            <w:r w:rsidR="00294551">
              <w:rPr>
                <w:rFonts w:hint="cs"/>
                <w:rtl/>
              </w:rPr>
              <w:t>ه</w:t>
            </w:r>
            <w:r>
              <w:rPr>
                <w:rFonts w:hint="cs"/>
                <w:rtl/>
              </w:rPr>
              <w:t xml:space="preserve"> ينص بوضوح على ما</w:t>
            </w:r>
            <w:r w:rsidR="00F93A54">
              <w:rPr>
                <w:rFonts w:hint="eastAsia"/>
                <w:rtl/>
              </w:rPr>
              <w:t> </w:t>
            </w:r>
            <w:r>
              <w:rPr>
                <w:rFonts w:hint="cs"/>
                <w:rtl/>
              </w:rPr>
              <w:t>يلي:</w:t>
            </w:r>
          </w:p>
          <w:p w:rsidR="00CE63BA" w:rsidRPr="00CE63BA" w:rsidRDefault="00CE63BA" w:rsidP="00CE63BA">
            <w:pPr>
              <w:rPr>
                <w:b/>
                <w:bCs/>
                <w:i/>
                <w:iCs/>
              </w:rPr>
            </w:pPr>
            <w:r w:rsidRPr="00CE63BA">
              <w:rPr>
                <w:rFonts w:hint="cs"/>
                <w:i/>
                <w:iCs/>
                <w:rtl/>
              </w:rPr>
              <w:t>لأغراض هذا القرار، تمثل تطبيقات التجميع الإلكتروني للأخبار جميع التطبيقات المساعدة للإذاعة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p>
        </w:tc>
      </w:tr>
      <w:tr w:rsidR="00E474AA" w:rsidRPr="00252FFF" w:rsidTr="00C32081">
        <w:tc>
          <w:tcPr>
            <w:tcW w:w="9639" w:type="dxa"/>
            <w:gridSpan w:val="2"/>
          </w:tcPr>
          <w:p w:rsidR="00E474AA" w:rsidRPr="00A802E2" w:rsidRDefault="00E474AA" w:rsidP="00F93A54">
            <w:pPr>
              <w:rPr>
                <w:rtl/>
                <w:lang w:bidi="ar-EG"/>
              </w:rPr>
            </w:pPr>
            <w:r w:rsidRPr="00F93A54">
              <w:rPr>
                <w:rFonts w:hint="cs"/>
                <w:b/>
                <w:bCs/>
                <w:i/>
                <w:iCs/>
                <w:rtl/>
              </w:rPr>
              <w:lastRenderedPageBreak/>
              <w:t>الخلفية/الأسباب الداعية إلى المقترح:</w:t>
            </w:r>
            <w:r w:rsidR="00646BFD">
              <w:rPr>
                <w:rFonts w:hint="cs"/>
                <w:rtl/>
                <w:lang w:bidi="ar-EG"/>
              </w:rPr>
              <w:t xml:space="preserve"> كانت </w:t>
            </w:r>
            <w:r w:rsidR="00646BFD" w:rsidRPr="00646BFD">
              <w:rPr>
                <w:rtl/>
              </w:rPr>
              <w:t>الخدمات المساعدة للإذاعة/الخدمات المساعدة لإعداد البرامج</w:t>
            </w:r>
            <w:r w:rsidR="00646BFD">
              <w:rPr>
                <w:rFonts w:hint="cs"/>
                <w:rtl/>
              </w:rPr>
              <w:t xml:space="preserve"> تعتمد في الماضي اعتماداً كبيراً على نطاق التردد </w:t>
            </w:r>
            <w:r w:rsidR="00646BFD">
              <w:t>MHz 862</w:t>
            </w:r>
            <w:r w:rsidR="00646BFD">
              <w:noBreakHyphen/>
              <w:t>470</w:t>
            </w:r>
            <w:r w:rsidR="00646BFD">
              <w:rPr>
                <w:rFonts w:hint="cs"/>
                <w:rtl/>
                <w:lang w:bidi="ar-EG"/>
              </w:rPr>
              <w:t xml:space="preserve"> لما يلي: </w:t>
            </w:r>
            <w:r w:rsidR="00A802E2">
              <w:rPr>
                <w:rFonts w:hint="cs"/>
                <w:rtl/>
                <w:lang w:bidi="ar-EG"/>
              </w:rPr>
              <w:t>الميكروفون الراديوي</w:t>
            </w:r>
            <w:r w:rsidR="00646BFD">
              <w:rPr>
                <w:rFonts w:hint="cs"/>
                <w:rtl/>
                <w:lang w:bidi="ar-EG"/>
              </w:rPr>
              <w:t xml:space="preserve"> </w:t>
            </w:r>
            <w:r w:rsidR="00A802E2">
              <w:rPr>
                <w:rFonts w:hint="cs"/>
                <w:rtl/>
                <w:lang w:bidi="ar-EG"/>
              </w:rPr>
              <w:t xml:space="preserve">وأجهزة </w:t>
            </w:r>
            <w:r w:rsidR="00AC4F33">
              <w:rPr>
                <w:rFonts w:hint="cs"/>
                <w:rtl/>
                <w:lang w:bidi="ar-EG"/>
              </w:rPr>
              <w:t>التحكم في الصوت المثبتة</w:t>
            </w:r>
            <w:r w:rsidR="00A802E2">
              <w:rPr>
                <w:rFonts w:hint="cs"/>
                <w:rtl/>
                <w:lang w:bidi="ar-EG"/>
              </w:rPr>
              <w:t xml:space="preserve"> في</w:t>
            </w:r>
            <w:r w:rsidR="00F93A54">
              <w:rPr>
                <w:rFonts w:hint="eastAsia"/>
                <w:rtl/>
                <w:lang w:bidi="ar-EG"/>
              </w:rPr>
              <w:t> </w:t>
            </w:r>
            <w:r w:rsidR="00A802E2">
              <w:rPr>
                <w:rFonts w:hint="cs"/>
                <w:rtl/>
                <w:lang w:bidi="ar-EG"/>
              </w:rPr>
              <w:t>الإذن </w:t>
            </w:r>
            <w:r w:rsidR="00A802E2">
              <w:rPr>
                <w:lang w:bidi="ar-EG"/>
              </w:rPr>
              <w:t>(IEM)</w:t>
            </w:r>
            <w:r w:rsidR="00A802E2">
              <w:rPr>
                <w:rFonts w:hint="cs"/>
                <w:rtl/>
                <w:lang w:bidi="ar-EG"/>
              </w:rPr>
              <w:t xml:space="preserve"> والوصلة السمعية المحمولة والوصلة السمعية المتنقلة والوصلة </w:t>
            </w:r>
            <w:r w:rsidR="000B3C23">
              <w:rPr>
                <w:rFonts w:hint="cs"/>
                <w:rtl/>
                <w:lang w:bidi="ar-EG"/>
              </w:rPr>
              <w:t xml:space="preserve">السمعية المؤقتة من نقطة إلى نقطة والكاميرا اللاسلكية والوصلة الفيديوية المحمولة والوصلة الفيديوية المتنقلة المحمولة جواً والوصلة الفيديوية المتنقلة على المركبات والوصلات الفيديوية المؤقتة من نقطة إلى نقطة والاتصال الداخلي </w:t>
            </w:r>
            <w:r w:rsidR="004767F5">
              <w:rPr>
                <w:rFonts w:hint="cs"/>
                <w:rtl/>
                <w:lang w:bidi="ar-EG"/>
              </w:rPr>
              <w:t>وأجهزة التحكم</w:t>
            </w:r>
            <w:r w:rsidR="00A802E2">
              <w:rPr>
                <w:rFonts w:hint="cs"/>
                <w:rtl/>
                <w:lang w:bidi="ar-EG"/>
              </w:rPr>
              <w:t xml:space="preserve"> عن بعد. ويرجى الرجوع إلى الملحق أدناه: </w:t>
            </w:r>
            <w:r w:rsidR="00A802E2" w:rsidRPr="00201371">
              <w:rPr>
                <w:rtl/>
              </w:rPr>
              <w:t>الخدمات المساعدة للإذاعة/الخدمات المساعدة لإعداد البرامج</w:t>
            </w:r>
            <w:r w:rsidR="00A802E2" w:rsidRPr="00201371">
              <w:rPr>
                <w:rFonts w:hint="cs"/>
                <w:rtl/>
              </w:rPr>
              <w:t xml:space="preserve"> </w:t>
            </w:r>
            <w:r w:rsidR="00A802E2" w:rsidRPr="00201371">
              <w:t>(SAP/SAB)</w:t>
            </w:r>
            <w:r w:rsidR="00A802E2">
              <w:rPr>
                <w:rFonts w:hint="cs"/>
                <w:rtl/>
                <w:lang w:bidi="ar-EG"/>
              </w:rPr>
              <w:t xml:space="preserve"> للاطلاع </w:t>
            </w:r>
            <w:r w:rsidR="00AC46A8">
              <w:rPr>
                <w:rFonts w:hint="cs"/>
                <w:rtl/>
                <w:lang w:bidi="ar-EG"/>
              </w:rPr>
              <w:t>على</w:t>
            </w:r>
            <w:r w:rsidR="00A802E2">
              <w:rPr>
                <w:rFonts w:hint="cs"/>
                <w:rtl/>
                <w:lang w:bidi="ar-EG"/>
              </w:rPr>
              <w:t xml:space="preserve"> وصف كامل.</w:t>
            </w:r>
          </w:p>
          <w:p w:rsidR="00E474AA" w:rsidRDefault="000565A2" w:rsidP="00F93A54">
            <w:pPr>
              <w:rPr>
                <w:rtl/>
                <w:lang w:bidi="ar-EG"/>
              </w:rPr>
            </w:pPr>
            <w:r>
              <w:rPr>
                <w:rFonts w:hint="cs"/>
                <w:b/>
                <w:i/>
                <w:rtl/>
              </w:rPr>
              <w:t>و</w:t>
            </w:r>
            <w:r w:rsidR="00A802E2">
              <w:rPr>
                <w:rFonts w:hint="cs"/>
                <w:b/>
                <w:i/>
                <w:rtl/>
              </w:rPr>
              <w:t xml:space="preserve">مُنحت الخدمات المتنقلة، باستثناء </w:t>
            </w:r>
            <w:r>
              <w:rPr>
                <w:rFonts w:hint="cs"/>
                <w:b/>
                <w:i/>
                <w:rtl/>
              </w:rPr>
              <w:t xml:space="preserve">الخدمات </w:t>
            </w:r>
            <w:r w:rsidR="00A802E2">
              <w:rPr>
                <w:rFonts w:hint="cs"/>
                <w:b/>
                <w:i/>
                <w:rtl/>
              </w:rPr>
              <w:t xml:space="preserve">المتنقلة للطيران، </w:t>
            </w:r>
            <w:r>
              <w:rPr>
                <w:rFonts w:hint="cs"/>
                <w:b/>
                <w:i/>
                <w:rtl/>
              </w:rPr>
              <w:t xml:space="preserve">توزيعاً أولياً مشتركاً في النطاق </w:t>
            </w:r>
            <w:r w:rsidRPr="000565A2">
              <w:rPr>
                <w:bCs/>
                <w:iCs/>
              </w:rPr>
              <w:t>MHz 790</w:t>
            </w:r>
            <w:r w:rsidRPr="000565A2">
              <w:rPr>
                <w:bCs/>
                <w:iCs/>
              </w:rPr>
              <w:noBreakHyphen/>
              <w:t>698/694</w:t>
            </w:r>
            <w:r w:rsidRPr="000565A2">
              <w:rPr>
                <w:rFonts w:hint="cs"/>
                <w:bCs/>
                <w:iCs/>
                <w:rtl/>
                <w:lang w:bidi="ar-EG"/>
              </w:rPr>
              <w:t xml:space="preserve"> </w:t>
            </w:r>
            <w:r w:rsidR="004354D5">
              <w:rPr>
                <w:rFonts w:hint="cs"/>
                <w:b/>
                <w:i/>
                <w:rtl/>
                <w:lang w:bidi="ar-EG"/>
              </w:rPr>
              <w:t xml:space="preserve">رهناً ببعض الشروط الواردة في </w:t>
            </w:r>
            <w:r>
              <w:rPr>
                <w:rFonts w:hint="cs"/>
                <w:b/>
                <w:i/>
                <w:rtl/>
                <w:lang w:bidi="ar-EG"/>
              </w:rPr>
              <w:t>الدراسات، مثل المتطلبات التنظيمية بشأن التوافق مع الخدمات القائمة. و</w:t>
            </w:r>
            <w:r w:rsidR="00D81902">
              <w:rPr>
                <w:rFonts w:hint="cs"/>
                <w:b/>
                <w:i/>
                <w:rtl/>
                <w:lang w:bidi="ar-EG"/>
              </w:rPr>
              <w:t>أ</w:t>
            </w:r>
            <w:r>
              <w:rPr>
                <w:rFonts w:hint="cs"/>
                <w:b/>
                <w:i/>
                <w:rtl/>
                <w:lang w:bidi="ar-EG"/>
              </w:rPr>
              <w:t>شارت الدراسات بوضوح إلى أن خدمات الاتصالات المتنقلة الدولية لا</w:t>
            </w:r>
            <w:r w:rsidR="00F93A54">
              <w:rPr>
                <w:rFonts w:hint="eastAsia"/>
                <w:b/>
                <w:i/>
                <w:rtl/>
                <w:lang w:bidi="ar-EG"/>
              </w:rPr>
              <w:t> </w:t>
            </w:r>
            <w:bookmarkStart w:id="1" w:name="_GoBack"/>
            <w:bookmarkEnd w:id="1"/>
            <w:r>
              <w:rPr>
                <w:rFonts w:hint="cs"/>
                <w:b/>
                <w:i/>
                <w:rtl/>
                <w:lang w:bidi="ar-EG"/>
              </w:rPr>
              <w:t xml:space="preserve">يمكن أن تتعايش مع </w:t>
            </w:r>
            <w:r w:rsidRPr="00646BFD">
              <w:rPr>
                <w:rtl/>
              </w:rPr>
              <w:t>الخدمات المساعدة للإذاعة/الخدمات المساعدة لإعداد البرامج</w:t>
            </w:r>
            <w:r w:rsidR="00C820E8">
              <w:rPr>
                <w:rFonts w:hint="eastAsia"/>
                <w:rtl/>
              </w:rPr>
              <w:t> </w:t>
            </w:r>
            <w:r>
              <w:t>(SAP/SAB)</w:t>
            </w:r>
            <w:r>
              <w:rPr>
                <w:rFonts w:hint="cs"/>
                <w:rtl/>
                <w:lang w:bidi="ar-EG"/>
              </w:rPr>
              <w:t xml:space="preserve"> في</w:t>
            </w:r>
            <w:r w:rsidR="00C820E8">
              <w:rPr>
                <w:rFonts w:hint="eastAsia"/>
                <w:rtl/>
                <w:lang w:bidi="ar-EG"/>
              </w:rPr>
              <w:t> </w:t>
            </w:r>
            <w:r>
              <w:rPr>
                <w:rFonts w:hint="cs"/>
                <w:rtl/>
                <w:lang w:bidi="ar-EG"/>
              </w:rPr>
              <w:t xml:space="preserve">سيناريو النشر </w:t>
            </w:r>
            <w:r w:rsidR="00D81902">
              <w:rPr>
                <w:rFonts w:hint="cs"/>
                <w:rtl/>
                <w:lang w:bidi="ar-EG"/>
              </w:rPr>
              <w:t>على</w:t>
            </w:r>
            <w:r>
              <w:rPr>
                <w:rFonts w:hint="cs"/>
                <w:rtl/>
                <w:lang w:bidi="ar-EG"/>
              </w:rPr>
              <w:t xml:space="preserve"> نفس القناة. ويرجع ذلك بدرجة كبيرة إلى النشر المحتمل الكبير لخدمات الاتصالات المتنقلة الدولية</w:t>
            </w:r>
            <w:r>
              <w:rPr>
                <w:rFonts w:hint="cs"/>
                <w:b/>
                <w:i/>
                <w:rtl/>
                <w:lang w:bidi="ar-EG"/>
              </w:rPr>
              <w:t xml:space="preserve"> وحساسية أجهزة </w:t>
            </w:r>
            <w:r>
              <w:t>SAP/SAB</w:t>
            </w:r>
            <w:r>
              <w:rPr>
                <w:rFonts w:hint="cs"/>
                <w:rtl/>
              </w:rPr>
              <w:t xml:space="preserve">. وبما أن النشر على نفس القناة غير ممكن بين </w:t>
            </w:r>
            <w:r>
              <w:rPr>
                <w:rFonts w:hint="cs"/>
                <w:rtl/>
                <w:lang w:bidi="ar-EG"/>
              </w:rPr>
              <w:t>الاتصالات المتنقلة الدولية</w:t>
            </w:r>
            <w:r>
              <w:rPr>
                <w:rFonts w:hint="cs"/>
                <w:b/>
                <w:i/>
                <w:rtl/>
                <w:lang w:bidi="ar-EG"/>
              </w:rPr>
              <w:t xml:space="preserve"> وخدمات</w:t>
            </w:r>
            <w:r w:rsidR="00C820E8">
              <w:rPr>
                <w:rFonts w:hint="eastAsia"/>
                <w:b/>
                <w:i/>
                <w:rtl/>
                <w:lang w:bidi="ar-EG"/>
              </w:rPr>
              <w:t> </w:t>
            </w:r>
            <w:r>
              <w:t>SAP/SAB</w:t>
            </w:r>
            <w:r>
              <w:rPr>
                <w:rFonts w:hint="cs"/>
                <w:b/>
                <w:i/>
                <w:rtl/>
                <w:lang w:bidi="ar-EG"/>
              </w:rPr>
              <w:t xml:space="preserve">، فإن هذا يعني أن خدمات </w:t>
            </w:r>
            <w:r>
              <w:t>SAP/SAB</w:t>
            </w:r>
            <w:r>
              <w:rPr>
                <w:rFonts w:hint="cs"/>
                <w:rtl/>
                <w:lang w:bidi="ar-EG"/>
              </w:rPr>
              <w:t xml:space="preserve"> ستفقد الحق في نشر خدمات في النطاق </w:t>
            </w:r>
            <w:r>
              <w:rPr>
                <w:lang w:bidi="ar-EG"/>
              </w:rPr>
              <w:t>MHz 790</w:t>
            </w:r>
            <w:r>
              <w:rPr>
                <w:lang w:bidi="ar-EG"/>
              </w:rPr>
              <w:noBreakHyphen/>
              <w:t>6</w:t>
            </w:r>
            <w:r w:rsidR="00F93A54">
              <w:rPr>
                <w:lang w:bidi="ar-EG"/>
              </w:rPr>
              <w:t>9</w:t>
            </w:r>
            <w:r>
              <w:rPr>
                <w:lang w:bidi="ar-EG"/>
              </w:rPr>
              <w:t>4</w:t>
            </w:r>
            <w:r>
              <w:rPr>
                <w:rFonts w:hint="cs"/>
                <w:rtl/>
                <w:lang w:bidi="ar-EG"/>
              </w:rPr>
              <w:t>.</w:t>
            </w:r>
          </w:p>
          <w:p w:rsidR="000565A2" w:rsidRDefault="000565A2" w:rsidP="00D81902">
            <w:pPr>
              <w:rPr>
                <w:rtl/>
                <w:lang w:bidi="ar-EG"/>
              </w:rPr>
            </w:pPr>
            <w:r>
              <w:rPr>
                <w:rFonts w:hint="cs"/>
                <w:b/>
                <w:i/>
                <w:rtl/>
                <w:lang w:bidi="ar-EG"/>
              </w:rPr>
              <w:t xml:space="preserve">وتواجه هيئات الإذاعة أيضاً مشكلة وهي أن </w:t>
            </w:r>
            <w:r w:rsidR="00CB48C3">
              <w:rPr>
                <w:rFonts w:hint="cs"/>
                <w:b/>
                <w:i/>
                <w:rtl/>
                <w:lang w:bidi="ar-EG"/>
              </w:rPr>
              <w:t>ال</w:t>
            </w:r>
            <w:r>
              <w:rPr>
                <w:rFonts w:hint="cs"/>
                <w:b/>
                <w:i/>
                <w:rtl/>
                <w:lang w:bidi="ar-EG"/>
              </w:rPr>
              <w:t xml:space="preserve">توزيع </w:t>
            </w:r>
            <w:r w:rsidR="00CB48C3">
              <w:rPr>
                <w:rFonts w:hint="cs"/>
                <w:b/>
                <w:i/>
                <w:rtl/>
                <w:lang w:bidi="ar-EG"/>
              </w:rPr>
              <w:t>ل</w:t>
            </w:r>
            <w:r>
              <w:rPr>
                <w:rFonts w:hint="cs"/>
                <w:b/>
                <w:i/>
                <w:rtl/>
                <w:lang w:bidi="ar-EG"/>
              </w:rPr>
              <w:t xml:space="preserve">خدمات </w:t>
            </w:r>
            <w:r>
              <w:t>SAP/SAB</w:t>
            </w:r>
            <w:r w:rsidR="00CB48C3">
              <w:rPr>
                <w:rFonts w:hint="cs"/>
                <w:rtl/>
              </w:rPr>
              <w:t xml:space="preserve"> يكون على أساس ثانوي بالنسبة إلى الإذاعة التلفزيونية للأرض ولا يوجد توزيع أولي لهذه الخدمات. ويشير التقرير </w:t>
            </w:r>
            <w:r w:rsidR="00CB48C3">
              <w:t>ITU</w:t>
            </w:r>
            <w:r w:rsidR="00CB48C3">
              <w:noBreakHyphen/>
              <w:t>R BT.2338</w:t>
            </w:r>
            <w:r w:rsidR="00CB48C3">
              <w:noBreakHyphen/>
              <w:t>0</w:t>
            </w:r>
            <w:r w:rsidR="00CB48C3">
              <w:rPr>
                <w:rFonts w:hint="cs"/>
                <w:rtl/>
                <w:lang w:bidi="ar-EG"/>
              </w:rPr>
              <w:t xml:space="preserve"> بوضوح إلى </w:t>
            </w:r>
            <w:r w:rsidR="00CB48C3">
              <w:rPr>
                <w:rFonts w:hint="cs"/>
                <w:b/>
                <w:i/>
                <w:rtl/>
                <w:lang w:bidi="ar-EG"/>
              </w:rPr>
              <w:t xml:space="preserve">نقص الترددات الموزعة لتطبيقات </w:t>
            </w:r>
            <w:r w:rsidR="00CB48C3">
              <w:t>SAP/SAB</w:t>
            </w:r>
            <w:r w:rsidR="00CB48C3">
              <w:rPr>
                <w:rFonts w:hint="cs"/>
                <w:rtl/>
                <w:lang w:bidi="ar-EG"/>
              </w:rPr>
              <w:t xml:space="preserve"> للوفاء بجميع الاحتياجات ويؤدي ذلك إلى صعوب</w:t>
            </w:r>
            <w:r w:rsidR="00D81902">
              <w:rPr>
                <w:rFonts w:hint="cs"/>
                <w:rtl/>
                <w:lang w:bidi="ar-EG"/>
              </w:rPr>
              <w:t xml:space="preserve">ة </w:t>
            </w:r>
            <w:r w:rsidR="00CB48C3">
              <w:rPr>
                <w:rFonts w:hint="cs"/>
                <w:rtl/>
                <w:lang w:bidi="ar-EG"/>
              </w:rPr>
              <w:t>إيجاد ترددات في مدى التوليف في الأجهزة.</w:t>
            </w:r>
          </w:p>
          <w:p w:rsidR="00CB48C3" w:rsidRDefault="00CB48C3" w:rsidP="00F93A54">
            <w:pPr>
              <w:rPr>
                <w:b/>
                <w:i/>
                <w:rtl/>
                <w:lang w:bidi="ar-EG"/>
              </w:rPr>
            </w:pPr>
            <w:r>
              <w:rPr>
                <w:rFonts w:hint="cs"/>
                <w:b/>
                <w:i/>
                <w:rtl/>
                <w:lang w:bidi="ar-EG"/>
              </w:rPr>
              <w:t xml:space="preserve">ونتيجة لحصول خدمات الاتصالات المتنقلة الدولية على توزيع أولي </w:t>
            </w:r>
            <w:r>
              <w:rPr>
                <w:rFonts w:hint="cs"/>
                <w:rtl/>
                <w:lang w:bidi="ar-EG"/>
              </w:rPr>
              <w:t xml:space="preserve">في النطاق </w:t>
            </w:r>
            <w:r>
              <w:rPr>
                <w:lang w:bidi="ar-EG"/>
              </w:rPr>
              <w:t>MHz 790</w:t>
            </w:r>
            <w:r>
              <w:rPr>
                <w:lang w:bidi="ar-EG"/>
              </w:rPr>
              <w:noBreakHyphen/>
              <w:t>6</w:t>
            </w:r>
            <w:r w:rsidR="00F93A54">
              <w:rPr>
                <w:lang w:bidi="ar-EG"/>
              </w:rPr>
              <w:t>9</w:t>
            </w:r>
            <w:r>
              <w:rPr>
                <w:lang w:bidi="ar-EG"/>
              </w:rPr>
              <w:t>4</w:t>
            </w:r>
            <w:r>
              <w:rPr>
                <w:rFonts w:hint="cs"/>
                <w:rtl/>
                <w:lang w:bidi="ar-EG"/>
              </w:rPr>
              <w:t xml:space="preserve"> والنمو المتوقع </w:t>
            </w:r>
            <w:r>
              <w:rPr>
                <w:rFonts w:hint="cs"/>
                <w:b/>
                <w:i/>
                <w:rtl/>
                <w:lang w:bidi="ar-EG"/>
              </w:rPr>
              <w:t>لتطبيقات</w:t>
            </w:r>
            <w:r w:rsidR="00C820E8">
              <w:rPr>
                <w:rFonts w:hint="eastAsia"/>
                <w:b/>
                <w:i/>
                <w:rtl/>
                <w:lang w:bidi="ar-EG"/>
              </w:rPr>
              <w:t> </w:t>
            </w:r>
            <w:r>
              <w:t>SAP/SAB</w:t>
            </w:r>
            <w:r>
              <w:rPr>
                <w:rFonts w:hint="cs"/>
                <w:b/>
                <w:i/>
                <w:rtl/>
                <w:lang w:bidi="ar-EG"/>
              </w:rPr>
              <w:t xml:space="preserve">، ستكون هناك حاجة إلى طيف إضافي لخدمات </w:t>
            </w:r>
            <w:r>
              <w:t>SAP/SAB</w:t>
            </w:r>
            <w:r>
              <w:rPr>
                <w:rFonts w:hint="cs"/>
                <w:b/>
                <w:i/>
                <w:rtl/>
                <w:lang w:bidi="ar-EG"/>
              </w:rPr>
              <w:t>.</w:t>
            </w:r>
          </w:p>
          <w:p w:rsidR="00A802E2" w:rsidRPr="00252FFF" w:rsidRDefault="00CB48C3" w:rsidP="00F93A54">
            <w:pPr>
              <w:rPr>
                <w:b/>
                <w:i/>
                <w:lang w:bidi="ar-EG"/>
              </w:rPr>
            </w:pPr>
            <w:r>
              <w:rPr>
                <w:rFonts w:hint="cs"/>
                <w:b/>
                <w:i/>
                <w:rtl/>
                <w:lang w:bidi="ar-EG"/>
              </w:rPr>
              <w:t xml:space="preserve">وقد اتخذت جنوب </w:t>
            </w:r>
            <w:r w:rsidR="00AE154D">
              <w:rPr>
                <w:rFonts w:hint="cs"/>
                <w:b/>
                <w:i/>
                <w:rtl/>
                <w:lang w:bidi="ar-EG"/>
              </w:rPr>
              <w:t>إ</w:t>
            </w:r>
            <w:r>
              <w:rPr>
                <w:rFonts w:hint="cs"/>
                <w:b/>
                <w:i/>
                <w:rtl/>
                <w:lang w:bidi="ar-EG"/>
              </w:rPr>
              <w:t xml:space="preserve">فريقيا قراراً بإدخال </w:t>
            </w:r>
            <w:r w:rsidRPr="00CB48C3">
              <w:rPr>
                <w:b/>
                <w:i/>
                <w:rtl/>
              </w:rPr>
              <w:t>شبك</w:t>
            </w:r>
            <w:r>
              <w:rPr>
                <w:rFonts w:hint="cs"/>
                <w:b/>
                <w:i/>
                <w:rtl/>
              </w:rPr>
              <w:t xml:space="preserve">ة من سبع </w:t>
            </w:r>
            <w:r w:rsidRPr="00CB48C3">
              <w:rPr>
                <w:bCs/>
                <w:iCs/>
              </w:rPr>
              <w:t>(7)</w:t>
            </w:r>
            <w:r w:rsidRPr="00CB48C3">
              <w:rPr>
                <w:b/>
                <w:i/>
                <w:rtl/>
              </w:rPr>
              <w:t xml:space="preserve"> </w:t>
            </w:r>
            <w:r>
              <w:rPr>
                <w:rFonts w:hint="cs"/>
                <w:b/>
                <w:i/>
                <w:rtl/>
                <w:lang w:bidi="ar-EG"/>
              </w:rPr>
              <w:t>طبقات ل</w:t>
            </w:r>
            <w:r w:rsidRPr="00CB48C3">
              <w:rPr>
                <w:b/>
                <w:i/>
                <w:rtl/>
              </w:rPr>
              <w:t>لتلفزيون الرقمي الأرضي</w:t>
            </w:r>
            <w:r>
              <w:rPr>
                <w:rFonts w:hint="cs"/>
                <w:b/>
                <w:i/>
                <w:rtl/>
              </w:rPr>
              <w:t xml:space="preserve"> </w:t>
            </w:r>
            <w:r w:rsidRPr="00CB48C3">
              <w:rPr>
                <w:bCs/>
                <w:iCs/>
                <w:lang w:bidi="ar-EG"/>
              </w:rPr>
              <w:t>(DTT)</w:t>
            </w:r>
            <w:r>
              <w:rPr>
                <w:rFonts w:hint="cs"/>
                <w:b/>
                <w:i/>
                <w:rtl/>
              </w:rPr>
              <w:t xml:space="preserve"> </w:t>
            </w:r>
            <w:r w:rsidR="00F63602">
              <w:rPr>
                <w:rFonts w:hint="cs"/>
                <w:b/>
                <w:i/>
                <w:rtl/>
              </w:rPr>
              <w:t>بعد عملية الانتقال وينظر البلد أيضاً في نشر</w:t>
            </w:r>
            <w:r w:rsidR="00F63602" w:rsidRPr="00F63602">
              <w:rPr>
                <w:bCs/>
                <w:iCs/>
              </w:rPr>
              <w:t>DBA</w:t>
            </w:r>
            <w:proofErr w:type="gramStart"/>
            <w:r w:rsidR="00F63602" w:rsidRPr="00F63602">
              <w:rPr>
                <w:bCs/>
                <w:iCs/>
              </w:rPr>
              <w:t>+</w:t>
            </w:r>
            <w:r w:rsidRPr="00CB48C3">
              <w:rPr>
                <w:b/>
                <w:i/>
                <w:lang w:bidi="ar-EG"/>
              </w:rPr>
              <w:t> </w:t>
            </w:r>
            <w:r w:rsidR="00F63602">
              <w:rPr>
                <w:rFonts w:hint="cs"/>
                <w:b/>
                <w:i/>
                <w:rtl/>
                <w:lang w:bidi="ar-EG"/>
              </w:rPr>
              <w:t>.</w:t>
            </w:r>
            <w:proofErr w:type="gramEnd"/>
            <w:r w:rsidR="00F63602">
              <w:rPr>
                <w:rFonts w:hint="cs"/>
                <w:b/>
                <w:i/>
                <w:rtl/>
                <w:lang w:bidi="ar-EG"/>
              </w:rPr>
              <w:t xml:space="preserve"> وسيؤدي ذلك إلى زيادة الطلب على خدمات </w:t>
            </w:r>
            <w:r w:rsidR="00F63602">
              <w:t>SAP/SAB</w:t>
            </w:r>
            <w:r w:rsidR="00F63602">
              <w:rPr>
                <w:rFonts w:hint="cs"/>
                <w:b/>
                <w:i/>
                <w:rtl/>
                <w:lang w:bidi="ar-EG"/>
              </w:rPr>
              <w:t xml:space="preserve"> وبالتالي الاحتياجات من</w:t>
            </w:r>
            <w:r w:rsidR="00F93A54">
              <w:rPr>
                <w:rFonts w:hint="eastAsia"/>
                <w:b/>
                <w:i/>
                <w:rtl/>
                <w:lang w:bidi="ar-EG"/>
              </w:rPr>
              <w:t> </w:t>
            </w:r>
            <w:r w:rsidR="00F63602">
              <w:rPr>
                <w:rFonts w:hint="cs"/>
                <w:b/>
                <w:i/>
                <w:rtl/>
                <w:lang w:bidi="ar-EG"/>
              </w:rPr>
              <w:t>الطيف، وخاصة الطيف الم</w:t>
            </w:r>
            <w:r w:rsidR="002578F4">
              <w:rPr>
                <w:rFonts w:hint="cs"/>
                <w:b/>
                <w:i/>
                <w:rtl/>
                <w:lang w:bidi="ar-EG"/>
              </w:rPr>
              <w:t>ك</w:t>
            </w:r>
            <w:r w:rsidR="00F63602">
              <w:rPr>
                <w:rFonts w:hint="cs"/>
                <w:b/>
                <w:i/>
                <w:rtl/>
                <w:lang w:bidi="ar-EG"/>
              </w:rPr>
              <w:t xml:space="preserve">رس لخدمات </w:t>
            </w:r>
            <w:r w:rsidR="00F63602">
              <w:t>SAP/SAB</w:t>
            </w:r>
            <w:r w:rsidR="00F63602">
              <w:rPr>
                <w:rFonts w:hint="cs"/>
                <w:b/>
                <w:i/>
                <w:rtl/>
                <w:lang w:bidi="ar-EG"/>
              </w:rPr>
              <w:t>.</w:t>
            </w:r>
          </w:p>
        </w:tc>
      </w:tr>
      <w:tr w:rsidR="00E474AA" w:rsidRPr="00252FFF" w:rsidTr="00C32081">
        <w:tc>
          <w:tcPr>
            <w:tcW w:w="9639" w:type="dxa"/>
            <w:gridSpan w:val="2"/>
          </w:tcPr>
          <w:p w:rsidR="00E474AA" w:rsidRPr="00C820E8" w:rsidRDefault="00E474AA" w:rsidP="00C820E8">
            <w:pPr>
              <w:rPr>
                <w:b/>
                <w:bCs/>
                <w:i/>
                <w:iCs/>
              </w:rPr>
            </w:pPr>
            <w:r w:rsidRPr="00252FFF">
              <w:rPr>
                <w:rFonts w:hint="cs"/>
                <w:b/>
                <w:bCs/>
                <w:i/>
                <w:iCs/>
                <w:rtl/>
              </w:rPr>
              <w:t>خدمات الاتصالات الراديوية المعنية:</w:t>
            </w:r>
            <w:r w:rsidR="00A802E2" w:rsidRPr="00F93A54">
              <w:rPr>
                <w:rFonts w:hint="cs"/>
                <w:i/>
                <w:iCs/>
                <w:rtl/>
              </w:rPr>
              <w:t xml:space="preserve"> </w:t>
            </w:r>
            <w:r w:rsidR="00A802E2" w:rsidRPr="00646BFD">
              <w:rPr>
                <w:rtl/>
              </w:rPr>
              <w:t>الخدمات المساعدة للإذاعة/الخدمات المساعدة لإعداد البرامج</w:t>
            </w:r>
            <w:r w:rsidR="00A802E2">
              <w:rPr>
                <w:rFonts w:hint="cs"/>
                <w:rtl/>
              </w:rPr>
              <w:t xml:space="preserve"> </w:t>
            </w:r>
            <w:r w:rsidR="00A802E2">
              <w:t>(SAP/SAB)</w:t>
            </w:r>
          </w:p>
        </w:tc>
      </w:tr>
      <w:tr w:rsidR="00E474AA" w:rsidRPr="00252FFF" w:rsidTr="00C32081">
        <w:tc>
          <w:tcPr>
            <w:tcW w:w="9639" w:type="dxa"/>
            <w:gridSpan w:val="2"/>
          </w:tcPr>
          <w:p w:rsidR="00E474AA" w:rsidRPr="00C820E8" w:rsidRDefault="00E474AA" w:rsidP="00C820E8">
            <w:pPr>
              <w:rPr>
                <w:lang w:bidi="ar-EG"/>
              </w:rPr>
            </w:pPr>
            <w:r w:rsidRPr="00252FFF">
              <w:rPr>
                <w:rFonts w:hint="cs"/>
                <w:b/>
                <w:bCs/>
                <w:i/>
                <w:iCs/>
                <w:rtl/>
              </w:rPr>
              <w:t xml:space="preserve">بيان الصعوبات </w:t>
            </w:r>
            <w:proofErr w:type="gramStart"/>
            <w:r w:rsidRPr="00252FFF">
              <w:rPr>
                <w:rFonts w:hint="cs"/>
                <w:b/>
                <w:bCs/>
                <w:i/>
                <w:iCs/>
                <w:rtl/>
              </w:rPr>
              <w:t>المحتملة:</w:t>
            </w:r>
            <w:r w:rsidR="00A802E2">
              <w:t xml:space="preserve"> </w:t>
            </w:r>
            <w:r w:rsidR="00A802E2">
              <w:rPr>
                <w:rFonts w:hint="cs"/>
                <w:rtl/>
                <w:lang w:bidi="ar-EG"/>
              </w:rPr>
              <w:t xml:space="preserve"> </w:t>
            </w:r>
            <w:proofErr w:type="gramEnd"/>
          </w:p>
        </w:tc>
      </w:tr>
      <w:tr w:rsidR="00E474AA" w:rsidRPr="00252FFF" w:rsidTr="00C32081">
        <w:tc>
          <w:tcPr>
            <w:tcW w:w="9639" w:type="dxa"/>
            <w:gridSpan w:val="2"/>
          </w:tcPr>
          <w:p w:rsidR="00E474AA" w:rsidRPr="00252FFF" w:rsidRDefault="00E474AA" w:rsidP="00C820E8">
            <w:pPr>
              <w:rPr>
                <w:b/>
                <w:i/>
                <w:lang w:bidi="ar-EG"/>
              </w:rPr>
            </w:pPr>
            <w:r w:rsidRPr="00252FFF">
              <w:rPr>
                <w:rFonts w:hint="cs"/>
                <w:b/>
                <w:bCs/>
                <w:i/>
                <w:iCs/>
                <w:rtl/>
              </w:rPr>
              <w:t>الدراسات السابقة أو الجارية حول الموضوع:</w:t>
            </w:r>
            <w:r w:rsidR="00A802E2">
              <w:rPr>
                <w:rFonts w:hint="cs"/>
                <w:b/>
                <w:i/>
                <w:rtl/>
                <w:lang w:bidi="ar-EG"/>
              </w:rPr>
              <w:t xml:space="preserve"> </w:t>
            </w:r>
            <w:r w:rsidR="00A802E2">
              <w:rPr>
                <w:rFonts w:hint="cs"/>
                <w:rtl/>
                <w:lang w:bidi="ar-EG"/>
              </w:rPr>
              <w:t xml:space="preserve">التقرير </w:t>
            </w:r>
            <w:r w:rsidR="00A802E2">
              <w:rPr>
                <w:lang w:bidi="ar-EG"/>
              </w:rPr>
              <w:t>ITU</w:t>
            </w:r>
            <w:r w:rsidR="00A802E2">
              <w:rPr>
                <w:lang w:bidi="ar-EG"/>
              </w:rPr>
              <w:noBreakHyphen/>
              <w:t>R BT.2338</w:t>
            </w:r>
            <w:r w:rsidR="00A802E2">
              <w:rPr>
                <w:lang w:bidi="ar-EG"/>
              </w:rPr>
              <w:noBreakHyphen/>
              <w:t>0</w:t>
            </w:r>
          </w:p>
        </w:tc>
      </w:tr>
      <w:tr w:rsidR="00E474AA" w:rsidRPr="00252FFF" w:rsidTr="00C32081">
        <w:tc>
          <w:tcPr>
            <w:tcW w:w="4819" w:type="dxa"/>
          </w:tcPr>
          <w:p w:rsidR="00E474AA" w:rsidRPr="00252FFF" w:rsidRDefault="00E474AA" w:rsidP="00C820E8">
            <w:pPr>
              <w:rPr>
                <w:b/>
                <w:i/>
                <w:color w:val="000000"/>
              </w:rPr>
            </w:pPr>
            <w:r w:rsidRPr="00252FFF">
              <w:rPr>
                <w:rFonts w:hint="cs"/>
                <w:b/>
                <w:bCs/>
                <w:i/>
                <w:iCs/>
                <w:rtl/>
              </w:rPr>
              <w:t>الجهة المطلوب منها أن تقوم بالدراسة:</w:t>
            </w:r>
            <w:r w:rsidR="00A802E2">
              <w:rPr>
                <w:rFonts w:hint="cs"/>
                <w:b/>
                <w:i/>
                <w:rtl/>
                <w:lang w:bidi="ar-EG"/>
              </w:rPr>
              <w:t xml:space="preserve"> القرار </w:t>
            </w:r>
            <w:r w:rsidR="00A802E2" w:rsidRPr="00A802E2">
              <w:rPr>
                <w:bCs/>
                <w:iCs/>
                <w:lang w:bidi="ar-EG"/>
              </w:rPr>
              <w:t>ITU</w:t>
            </w:r>
            <w:r w:rsidR="00A802E2" w:rsidRPr="00A802E2">
              <w:rPr>
                <w:bCs/>
                <w:iCs/>
                <w:lang w:bidi="ar-EG"/>
              </w:rPr>
              <w:noBreakHyphen/>
              <w:t>R 59</w:t>
            </w:r>
          </w:p>
        </w:tc>
        <w:tc>
          <w:tcPr>
            <w:tcW w:w="4820" w:type="dxa"/>
          </w:tcPr>
          <w:p w:rsidR="00E474AA" w:rsidRPr="00252FFF" w:rsidRDefault="00E474AA" w:rsidP="00E474AA">
            <w:pPr>
              <w:rPr>
                <w:b/>
                <w:i/>
                <w:color w:val="000000"/>
              </w:rPr>
            </w:pPr>
            <w:r w:rsidRPr="00252FFF">
              <w:rPr>
                <w:rFonts w:hint="cs"/>
                <w:b/>
                <w:bCs/>
                <w:i/>
                <w:iCs/>
                <w:rtl/>
              </w:rPr>
              <w:t>بالاشتراك مع:</w:t>
            </w:r>
          </w:p>
        </w:tc>
      </w:tr>
      <w:tr w:rsidR="00E474AA" w:rsidRPr="00252FFF" w:rsidTr="00C32081">
        <w:tc>
          <w:tcPr>
            <w:tcW w:w="9639" w:type="dxa"/>
            <w:gridSpan w:val="2"/>
          </w:tcPr>
          <w:p w:rsidR="00E474AA" w:rsidRPr="00252FFF" w:rsidRDefault="00E474AA" w:rsidP="00C820E8">
            <w:pPr>
              <w:rPr>
                <w:b/>
                <w:i/>
                <w:rtl/>
                <w:lang w:bidi="ar-EG"/>
              </w:rPr>
            </w:pPr>
            <w:r w:rsidRPr="00252FFF">
              <w:rPr>
                <w:rFonts w:hint="cs"/>
                <w:b/>
                <w:bCs/>
                <w:i/>
                <w:iCs/>
                <w:rtl/>
              </w:rPr>
              <w:t>لجان الدراسات المعنية في قطاع الاتصالات الراديوية:</w:t>
            </w:r>
          </w:p>
        </w:tc>
      </w:tr>
      <w:tr w:rsidR="00E474AA" w:rsidRPr="00252FFF" w:rsidTr="00C32081">
        <w:tc>
          <w:tcPr>
            <w:tcW w:w="9639" w:type="dxa"/>
            <w:gridSpan w:val="2"/>
          </w:tcPr>
          <w:p w:rsidR="00E474AA" w:rsidRPr="00252FFF" w:rsidRDefault="00E474AA" w:rsidP="00C820E8">
            <w:pPr>
              <w:rPr>
                <w:b/>
                <w:i/>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tc>
      </w:tr>
      <w:tr w:rsidR="00E474AA" w:rsidRPr="00252FFF" w:rsidTr="00C32081">
        <w:tc>
          <w:tcPr>
            <w:tcW w:w="4819" w:type="dxa"/>
          </w:tcPr>
          <w:p w:rsidR="00E474AA" w:rsidRPr="00252FFF" w:rsidRDefault="00E474AA" w:rsidP="00E474AA">
            <w:pPr>
              <w:rPr>
                <w:b/>
                <w:iCs/>
              </w:rPr>
            </w:pPr>
            <w:r w:rsidRPr="00252FFF">
              <w:rPr>
                <w:rFonts w:hint="cs"/>
                <w:b/>
                <w:bCs/>
                <w:i/>
                <w:iCs/>
                <w:rtl/>
              </w:rPr>
              <w:t xml:space="preserve">مقترح إقليمي مشترك: </w:t>
            </w:r>
            <w:r w:rsidRPr="00252FFF">
              <w:rPr>
                <w:rFonts w:hint="cs"/>
                <w:rtl/>
              </w:rPr>
              <w:t>نعم/لا</w:t>
            </w:r>
          </w:p>
        </w:tc>
        <w:tc>
          <w:tcPr>
            <w:tcW w:w="4820" w:type="dxa"/>
          </w:tcPr>
          <w:p w:rsidR="00E474AA" w:rsidRPr="00252FFF" w:rsidRDefault="00E474AA" w:rsidP="00E474AA">
            <w:pPr>
              <w:rPr>
                <w:b/>
                <w:iCs/>
              </w:rPr>
            </w:pPr>
            <w:r w:rsidRPr="00252FFF">
              <w:rPr>
                <w:rFonts w:hint="cs"/>
                <w:b/>
                <w:bCs/>
                <w:i/>
                <w:iCs/>
                <w:rtl/>
              </w:rPr>
              <w:t xml:space="preserve">مقترح من عدة بلدان: </w:t>
            </w:r>
            <w:r w:rsidRPr="00252FFF">
              <w:rPr>
                <w:rFonts w:hint="cs"/>
                <w:rtl/>
              </w:rPr>
              <w:t>نعم/لا</w:t>
            </w:r>
          </w:p>
          <w:p w:rsidR="00E474AA" w:rsidRPr="00252FFF" w:rsidRDefault="00E474AA" w:rsidP="00C820E8">
            <w:pPr>
              <w:rPr>
                <w:b/>
                <w:i/>
              </w:rPr>
            </w:pPr>
            <w:r w:rsidRPr="00252FFF">
              <w:rPr>
                <w:rFonts w:hint="cs"/>
                <w:b/>
                <w:bCs/>
                <w:i/>
                <w:iCs/>
                <w:rtl/>
              </w:rPr>
              <w:t>عدد البلدان:</w:t>
            </w:r>
          </w:p>
        </w:tc>
      </w:tr>
      <w:tr w:rsidR="00E474AA" w:rsidRPr="00252FFF" w:rsidTr="00C32081">
        <w:tc>
          <w:tcPr>
            <w:tcW w:w="9639" w:type="dxa"/>
            <w:gridSpan w:val="2"/>
          </w:tcPr>
          <w:p w:rsidR="00E474AA" w:rsidRPr="00252FFF" w:rsidRDefault="00E474AA" w:rsidP="00C820E8">
            <w:pPr>
              <w:rPr>
                <w:b/>
                <w:i/>
              </w:rPr>
            </w:pPr>
            <w:r w:rsidRPr="00252FFF">
              <w:rPr>
                <w:rFonts w:hint="cs"/>
                <w:b/>
                <w:bCs/>
                <w:i/>
                <w:iCs/>
                <w:rtl/>
              </w:rPr>
              <w:t>ملاحظات</w:t>
            </w:r>
          </w:p>
        </w:tc>
      </w:tr>
    </w:tbl>
    <w:p w:rsidR="002919E1" w:rsidRPr="002919E1" w:rsidRDefault="008F4626" w:rsidP="00531DC7">
      <w:pPr>
        <w:rPr>
          <w:noProof/>
          <w:rtl/>
        </w:rPr>
      </w:pPr>
      <w:r w:rsidRPr="002919E1">
        <w:rPr>
          <w:rtl/>
        </w:rPr>
        <w:br w:type="page"/>
      </w:r>
    </w:p>
    <w:p w:rsidR="00C820E8" w:rsidRDefault="00BF1DF1" w:rsidP="00C820E8">
      <w:pPr>
        <w:pStyle w:val="AnnexNo"/>
        <w:rPr>
          <w:rtl/>
        </w:rPr>
      </w:pPr>
      <w:r>
        <w:rPr>
          <w:rFonts w:hint="cs"/>
          <w:rtl/>
        </w:rPr>
        <w:lastRenderedPageBreak/>
        <w:t>الملحق</w:t>
      </w:r>
    </w:p>
    <w:p w:rsidR="00BF1DF1" w:rsidRPr="00F63602" w:rsidRDefault="00F63602" w:rsidP="00C820E8">
      <w:pPr>
        <w:pStyle w:val="Annextitle"/>
      </w:pPr>
      <w:r w:rsidRPr="00F63602">
        <w:rPr>
          <w:rtl/>
        </w:rPr>
        <w:t>الخدمات المساعدة للإذاعة/الخدمات المساعدة لإعداد البرامج</w:t>
      </w:r>
      <w:r w:rsidRPr="00F63602">
        <w:rPr>
          <w:rFonts w:hint="cs"/>
          <w:rtl/>
        </w:rPr>
        <w:t xml:space="preserve"> </w:t>
      </w:r>
      <w:r w:rsidRPr="00F63602">
        <w:t>(SAP/SAB)</w:t>
      </w:r>
    </w:p>
    <w:tbl>
      <w:tblPr>
        <w:bidiVisual/>
        <w:tblW w:w="0" w:type="auto"/>
        <w:jc w:val="center"/>
        <w:tblBorders>
          <w:top w:val="nil"/>
          <w:left w:val="nil"/>
          <w:bottom w:val="nil"/>
          <w:right w:val="nil"/>
        </w:tblBorders>
        <w:tblLayout w:type="fixed"/>
        <w:tblLook w:val="0000" w:firstRow="0" w:lastRow="0" w:firstColumn="0" w:lastColumn="0" w:noHBand="0" w:noVBand="0"/>
      </w:tblPr>
      <w:tblGrid>
        <w:gridCol w:w="4390"/>
        <w:gridCol w:w="5118"/>
      </w:tblGrid>
      <w:tr w:rsidR="00BF1DF1" w:rsidRPr="00E37E6B" w:rsidTr="00BF1DF1">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BF1DF1" w:rsidRPr="00C820E8" w:rsidRDefault="00BF3839" w:rsidP="00C820E8">
            <w:pPr>
              <w:rPr>
                <w:b/>
                <w:bCs/>
                <w:color w:val="000000"/>
                <w:rtl/>
                <w:lang w:bidi="ar-EG"/>
              </w:rPr>
            </w:pPr>
            <w:r w:rsidRPr="00C820E8">
              <w:rPr>
                <w:b/>
                <w:bCs/>
                <w:rtl/>
                <w:lang w:bidi="ar-EG"/>
              </w:rPr>
              <w:t>الميكروفون الراديوي</w:t>
            </w:r>
          </w:p>
        </w:tc>
        <w:tc>
          <w:tcPr>
            <w:tcW w:w="5118" w:type="dxa"/>
            <w:tcBorders>
              <w:top w:val="single" w:sz="4" w:space="0" w:color="auto"/>
              <w:left w:val="single" w:sz="4" w:space="0" w:color="auto"/>
              <w:bottom w:val="single" w:sz="4" w:space="0" w:color="auto"/>
              <w:right w:val="single" w:sz="4" w:space="0" w:color="auto"/>
            </w:tcBorders>
            <w:vAlign w:val="center"/>
          </w:tcPr>
          <w:p w:rsidR="0008675E" w:rsidRPr="00E37E6B" w:rsidRDefault="00BF3839" w:rsidP="00C820E8">
            <w:pPr>
              <w:rPr>
                <w:color w:val="000000"/>
              </w:rPr>
            </w:pPr>
            <w:r w:rsidRPr="00E37E6B">
              <w:rPr>
                <w:color w:val="000000"/>
                <w:rtl/>
              </w:rPr>
              <w:t>ميكروفون محمول باليد</w:t>
            </w:r>
            <w:r w:rsidR="00E37E6B">
              <w:rPr>
                <w:rFonts w:hint="cs"/>
                <w:color w:val="000000"/>
                <w:rtl/>
              </w:rPr>
              <w:t xml:space="preserve"> أو مثبت على الجسد </w:t>
            </w:r>
            <w:r w:rsidR="00E101A5">
              <w:rPr>
                <w:rFonts w:hint="cs"/>
                <w:color w:val="000000"/>
                <w:rtl/>
              </w:rPr>
              <w:t>ومزود</w:t>
            </w:r>
            <w:r w:rsidR="00E37E6B">
              <w:rPr>
                <w:rFonts w:hint="cs"/>
                <w:color w:val="000000"/>
                <w:rtl/>
              </w:rPr>
              <w:t xml:space="preserve"> </w:t>
            </w:r>
            <w:r w:rsidR="00E101A5">
              <w:rPr>
                <w:rFonts w:hint="cs"/>
                <w:color w:val="000000"/>
                <w:rtl/>
              </w:rPr>
              <w:t>بمُرسِل</w:t>
            </w:r>
            <w:r w:rsidR="00E37E6B">
              <w:rPr>
                <w:rFonts w:hint="cs"/>
                <w:color w:val="000000"/>
                <w:rtl/>
              </w:rPr>
              <w:t xml:space="preserve"> مدمج فيه أو يثبت على الجسد.</w:t>
            </w:r>
          </w:p>
        </w:tc>
      </w:tr>
      <w:tr w:rsidR="00BF1DF1" w:rsidRPr="00E37E6B" w:rsidTr="00BF1DF1">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BF1DF1" w:rsidRPr="00C820E8" w:rsidRDefault="00AC4F33" w:rsidP="00C820E8">
            <w:pPr>
              <w:rPr>
                <w:b/>
                <w:bCs/>
                <w:color w:val="000000"/>
                <w:rtl/>
                <w:lang w:bidi="ar-EG"/>
              </w:rPr>
            </w:pPr>
            <w:r w:rsidRPr="00C820E8">
              <w:rPr>
                <w:rFonts w:hint="cs"/>
                <w:b/>
                <w:bCs/>
                <w:rtl/>
                <w:lang w:bidi="ar-EG"/>
              </w:rPr>
              <w:t>أجهزة التحكم في الصوت المثبتة في الإذن </w:t>
            </w:r>
            <w:r w:rsidRPr="00C820E8">
              <w:rPr>
                <w:b/>
                <w:bCs/>
                <w:lang w:bidi="ar-EG"/>
              </w:rPr>
              <w:t>(</w:t>
            </w:r>
            <w:r w:rsidRPr="00C820E8">
              <w:rPr>
                <w:rFonts w:asciiTheme="majorBidi" w:hAnsiTheme="majorBidi" w:cstheme="majorBidi"/>
                <w:b/>
                <w:bCs/>
                <w:szCs w:val="22"/>
                <w:lang w:bidi="ar-EG"/>
              </w:rPr>
              <w:t>IEM</w:t>
            </w:r>
            <w:r w:rsidRPr="00C820E8">
              <w:rPr>
                <w:b/>
                <w:bCs/>
                <w:lang w:bidi="ar-EG"/>
              </w:rPr>
              <w:t>)</w:t>
            </w:r>
          </w:p>
        </w:tc>
        <w:tc>
          <w:tcPr>
            <w:tcW w:w="5118" w:type="dxa"/>
            <w:tcBorders>
              <w:top w:val="single" w:sz="4" w:space="0" w:color="auto"/>
              <w:left w:val="single" w:sz="4" w:space="0" w:color="auto"/>
              <w:bottom w:val="single" w:sz="4" w:space="0" w:color="auto"/>
              <w:right w:val="single" w:sz="4" w:space="0" w:color="auto"/>
            </w:tcBorders>
            <w:vAlign w:val="center"/>
          </w:tcPr>
          <w:p w:rsidR="0008675E" w:rsidRPr="00E37E6B" w:rsidRDefault="00E37E6B" w:rsidP="00C820E8">
            <w:pPr>
              <w:rPr>
                <w:color w:val="000000"/>
                <w:lang w:bidi="ar-EG"/>
              </w:rPr>
            </w:pPr>
            <w:r>
              <w:rPr>
                <w:rFonts w:hint="cs"/>
                <w:color w:val="000000"/>
                <w:rtl/>
                <w:lang w:bidi="ar-EG"/>
              </w:rPr>
              <w:t>مُستقبِل صغير يثبت على الجسد</w:t>
            </w:r>
            <w:r w:rsidR="00E101A5">
              <w:rPr>
                <w:rFonts w:hint="cs"/>
                <w:color w:val="000000"/>
                <w:rtl/>
                <w:lang w:bidi="ar-EG"/>
              </w:rPr>
              <w:t xml:space="preserve"> ومزود بسماعات للأذن للتحكم فيه </w:t>
            </w:r>
            <w:r w:rsidR="002578F4">
              <w:rPr>
                <w:rFonts w:hint="cs"/>
                <w:color w:val="000000"/>
                <w:rtl/>
                <w:lang w:bidi="ar-EG"/>
              </w:rPr>
              <w:t>في حالة ا</w:t>
            </w:r>
            <w:r w:rsidR="00E101A5">
              <w:rPr>
                <w:rFonts w:hint="cs"/>
                <w:color w:val="000000"/>
                <w:rtl/>
                <w:lang w:bidi="ar-EG"/>
              </w:rPr>
              <w:t>لتسجيلات الصوتية أحادية أو ثنائية القناة.</w:t>
            </w:r>
          </w:p>
        </w:tc>
      </w:tr>
      <w:tr w:rsidR="00BF1DF1" w:rsidRPr="00E37E6B" w:rsidTr="00BF1DF1">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BF1DF1" w:rsidRPr="00C820E8" w:rsidRDefault="00BF3839" w:rsidP="00C820E8">
            <w:pPr>
              <w:rPr>
                <w:b/>
                <w:bCs/>
                <w:color w:val="000000"/>
              </w:rPr>
            </w:pPr>
            <w:r w:rsidRPr="00C820E8">
              <w:rPr>
                <w:b/>
                <w:bCs/>
                <w:rtl/>
                <w:lang w:bidi="ar-EG"/>
              </w:rPr>
              <w:t>الوصلة السمعية المحمولة</w:t>
            </w:r>
          </w:p>
        </w:tc>
        <w:tc>
          <w:tcPr>
            <w:tcW w:w="5118" w:type="dxa"/>
            <w:tcBorders>
              <w:top w:val="single" w:sz="4" w:space="0" w:color="auto"/>
              <w:left w:val="single" w:sz="4" w:space="0" w:color="auto"/>
              <w:bottom w:val="single" w:sz="4" w:space="0" w:color="auto"/>
              <w:right w:val="single" w:sz="4" w:space="0" w:color="auto"/>
            </w:tcBorders>
            <w:vAlign w:val="center"/>
          </w:tcPr>
          <w:p w:rsidR="0008675E" w:rsidRPr="00E37E6B" w:rsidRDefault="00E101A5" w:rsidP="00C820E8">
            <w:pPr>
              <w:rPr>
                <w:color w:val="000000"/>
                <w:lang w:bidi="ar-EG"/>
              </w:rPr>
            </w:pPr>
            <w:r>
              <w:rPr>
                <w:rFonts w:hint="cs"/>
                <w:color w:val="000000"/>
                <w:rtl/>
                <w:lang w:bidi="ar-EG"/>
              </w:rPr>
              <w:t xml:space="preserve">مُرسِل مثبت على الجسد يُستعمل </w:t>
            </w:r>
            <w:r w:rsidR="003264C9">
              <w:rPr>
                <w:rFonts w:hint="cs"/>
                <w:color w:val="000000"/>
                <w:rtl/>
                <w:lang w:bidi="ar-EG"/>
              </w:rPr>
              <w:t>بمُكبِر</w:t>
            </w:r>
            <w:r>
              <w:rPr>
                <w:rFonts w:hint="cs"/>
                <w:color w:val="000000"/>
                <w:rtl/>
                <w:lang w:bidi="ar-EG"/>
              </w:rPr>
              <w:t xml:space="preserve"> واحد أو أكثر</w:t>
            </w:r>
            <w:r w:rsidR="003264C9">
              <w:rPr>
                <w:rFonts w:hint="cs"/>
                <w:color w:val="000000"/>
                <w:rtl/>
                <w:lang w:bidi="ar-EG"/>
              </w:rPr>
              <w:t xml:space="preserve"> ومزود بقدرات تشغيل لمدى أطول مقارنة بالميكروفونات الراديوية.</w:t>
            </w:r>
          </w:p>
        </w:tc>
      </w:tr>
      <w:tr w:rsidR="00BF3839" w:rsidRPr="00E37E6B" w:rsidTr="00BF1DF1">
        <w:trPr>
          <w:trHeight w:val="383"/>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rPr>
            </w:pPr>
            <w:r w:rsidRPr="00C820E8">
              <w:rPr>
                <w:b/>
                <w:bCs/>
                <w:rtl/>
                <w:lang w:bidi="ar-EG"/>
              </w:rPr>
              <w:t>الوصلة السمعية المتنقلة</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3264C9" w:rsidP="00C820E8">
            <w:pPr>
              <w:rPr>
                <w:color w:val="000000"/>
              </w:rPr>
            </w:pPr>
            <w:r>
              <w:rPr>
                <w:rFonts w:hint="cs"/>
                <w:color w:val="000000"/>
                <w:rtl/>
              </w:rPr>
              <w:t xml:space="preserve">نظام إرسال سمعي يستعمل مُرسِلاً راديوياً مُركباً على الدراجات </w:t>
            </w:r>
            <w:r w:rsidRPr="003264C9">
              <w:rPr>
                <w:color w:val="000000"/>
                <w:rtl/>
              </w:rPr>
              <w:t xml:space="preserve">النارية </w:t>
            </w:r>
            <w:r w:rsidR="00B50792">
              <w:rPr>
                <w:rFonts w:hint="cs"/>
                <w:color w:val="000000"/>
                <w:rtl/>
              </w:rPr>
              <w:t>أ</w:t>
            </w:r>
            <w:r>
              <w:rPr>
                <w:rFonts w:hint="cs"/>
                <w:color w:val="000000"/>
                <w:rtl/>
              </w:rPr>
              <w:t>و</w:t>
            </w:r>
            <w:r w:rsidR="00B50792">
              <w:rPr>
                <w:rFonts w:hint="cs"/>
                <w:color w:val="000000"/>
                <w:rtl/>
              </w:rPr>
              <w:t xml:space="preserve"> </w:t>
            </w:r>
            <w:r>
              <w:rPr>
                <w:rFonts w:hint="cs"/>
                <w:color w:val="000000"/>
                <w:rtl/>
              </w:rPr>
              <w:t>الدرجات</w:t>
            </w:r>
            <w:r w:rsidR="00911223">
              <w:rPr>
                <w:rFonts w:hint="cs"/>
                <w:color w:val="000000"/>
                <w:rtl/>
              </w:rPr>
              <w:t xml:space="preserve"> الهوائية</w:t>
            </w:r>
            <w:r w:rsidRPr="003264C9">
              <w:rPr>
                <w:color w:val="000000"/>
                <w:rtl/>
              </w:rPr>
              <w:t xml:space="preserve"> </w:t>
            </w:r>
            <w:r w:rsidR="00B50792">
              <w:rPr>
                <w:rFonts w:hint="cs"/>
                <w:color w:val="000000"/>
                <w:rtl/>
              </w:rPr>
              <w:t>أ</w:t>
            </w:r>
            <w:r w:rsidRPr="003264C9">
              <w:rPr>
                <w:color w:val="000000"/>
                <w:rtl/>
              </w:rPr>
              <w:t>و</w:t>
            </w:r>
            <w:r w:rsidR="00B50792">
              <w:rPr>
                <w:rFonts w:hint="cs"/>
                <w:color w:val="000000"/>
                <w:rtl/>
              </w:rPr>
              <w:t xml:space="preserve"> </w:t>
            </w:r>
            <w:r w:rsidRPr="003264C9">
              <w:rPr>
                <w:color w:val="000000"/>
                <w:rtl/>
              </w:rPr>
              <w:t xml:space="preserve">السيارات </w:t>
            </w:r>
            <w:r w:rsidR="00B50792">
              <w:rPr>
                <w:rFonts w:hint="cs"/>
                <w:color w:val="000000"/>
                <w:rtl/>
              </w:rPr>
              <w:t>أ</w:t>
            </w:r>
            <w:r w:rsidRPr="003264C9">
              <w:rPr>
                <w:color w:val="000000"/>
                <w:rtl/>
              </w:rPr>
              <w:t>و</w:t>
            </w:r>
            <w:r w:rsidR="00B50792">
              <w:rPr>
                <w:rFonts w:hint="cs"/>
                <w:color w:val="000000"/>
                <w:rtl/>
              </w:rPr>
              <w:t xml:space="preserve"> </w:t>
            </w:r>
            <w:r w:rsidRPr="003264C9">
              <w:rPr>
                <w:color w:val="000000"/>
                <w:rtl/>
              </w:rPr>
              <w:t>سيارات</w:t>
            </w:r>
            <w:r>
              <w:rPr>
                <w:rFonts w:hint="cs"/>
                <w:color w:val="000000"/>
                <w:rtl/>
              </w:rPr>
              <w:t xml:space="preserve"> السباق </w:t>
            </w:r>
            <w:r w:rsidR="00B50792">
              <w:rPr>
                <w:rFonts w:hint="cs"/>
                <w:color w:val="000000"/>
                <w:rtl/>
              </w:rPr>
              <w:t>أ</w:t>
            </w:r>
            <w:r w:rsidRPr="003264C9">
              <w:rPr>
                <w:color w:val="000000"/>
                <w:rtl/>
              </w:rPr>
              <w:t>و</w:t>
            </w:r>
            <w:r w:rsidR="00B50792">
              <w:rPr>
                <w:rFonts w:hint="cs"/>
                <w:color w:val="000000"/>
                <w:rtl/>
              </w:rPr>
              <w:t xml:space="preserve"> </w:t>
            </w:r>
            <w:r w:rsidRPr="003264C9">
              <w:rPr>
                <w:color w:val="000000"/>
                <w:rtl/>
              </w:rPr>
              <w:t xml:space="preserve">القوارب </w:t>
            </w:r>
            <w:r>
              <w:rPr>
                <w:rFonts w:hint="cs"/>
                <w:color w:val="000000"/>
                <w:rtl/>
              </w:rPr>
              <w:t xml:space="preserve">وما إلى ذلك. ويمكن استعمال </w:t>
            </w:r>
            <w:r w:rsidR="00812E7F">
              <w:rPr>
                <w:rFonts w:hint="cs"/>
                <w:color w:val="000000"/>
                <w:rtl/>
              </w:rPr>
              <w:t>طرف من طرفي الوصلة أو الطرفين</w:t>
            </w:r>
            <w:r>
              <w:rPr>
                <w:rFonts w:hint="cs"/>
                <w:color w:val="000000"/>
                <w:rtl/>
              </w:rPr>
              <w:t xml:space="preserve"> </w:t>
            </w:r>
            <w:r w:rsidRPr="003264C9">
              <w:rPr>
                <w:color w:val="000000"/>
                <w:rtl/>
              </w:rPr>
              <w:t>أثناء التنقل</w:t>
            </w:r>
            <w:r>
              <w:rPr>
                <w:rFonts w:hint="cs"/>
                <w:color w:val="000000"/>
                <w:rtl/>
              </w:rPr>
              <w:t>.</w:t>
            </w:r>
          </w:p>
        </w:tc>
      </w:tr>
      <w:tr w:rsidR="00BF3839" w:rsidRPr="00E37E6B" w:rsidTr="00BF1DF1">
        <w:trPr>
          <w:trHeight w:val="661"/>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lang w:bidi="ar-EG"/>
              </w:rPr>
            </w:pPr>
            <w:r w:rsidRPr="00C820E8">
              <w:rPr>
                <w:b/>
                <w:bCs/>
                <w:rtl/>
                <w:lang w:bidi="ar-EG"/>
              </w:rPr>
              <w:t>الوصلة السمعية المؤقتة من نقطة إلى نقطة</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3264C9" w:rsidP="00C820E8">
            <w:pPr>
              <w:rPr>
                <w:color w:val="000000"/>
              </w:rPr>
            </w:pPr>
            <w:r>
              <w:rPr>
                <w:rFonts w:hint="cs"/>
                <w:color w:val="000000"/>
                <w:rtl/>
              </w:rPr>
              <w:t xml:space="preserve">وصلة مؤقتة بين </w:t>
            </w:r>
            <w:r w:rsidR="007C4F83">
              <w:rPr>
                <w:rFonts w:hint="cs"/>
                <w:color w:val="000000"/>
                <w:rtl/>
              </w:rPr>
              <w:t>نقطتين (أي، جزء</w:t>
            </w:r>
            <w:r>
              <w:rPr>
                <w:rFonts w:hint="cs"/>
                <w:color w:val="000000"/>
                <w:rtl/>
              </w:rPr>
              <w:t xml:space="preserve"> من وصلة بين </w:t>
            </w:r>
            <w:r w:rsidR="00B50792">
              <w:rPr>
                <w:rFonts w:hint="cs"/>
                <w:color w:val="000000"/>
                <w:rtl/>
              </w:rPr>
              <w:t xml:space="preserve">موقع </w:t>
            </w:r>
            <w:r>
              <w:rPr>
                <w:rFonts w:hint="cs"/>
                <w:color w:val="000000"/>
                <w:rtl/>
              </w:rPr>
              <w:t>الإذاعة الأصلية والاستوديو) تُستعمل لنقل مادة سمعية</w:t>
            </w:r>
            <w:r w:rsidR="003C6330">
              <w:rPr>
                <w:rFonts w:hint="cs"/>
                <w:color w:val="000000"/>
                <w:rtl/>
              </w:rPr>
              <w:t xml:space="preserve"> ذات جودة إذاعية أو لنقل إشارات (صوت) خدمة. وتُركّب مطاريف الوصلات عل</w:t>
            </w:r>
            <w:r w:rsidR="00B50792">
              <w:rPr>
                <w:rFonts w:hint="cs"/>
                <w:color w:val="000000"/>
                <w:rtl/>
              </w:rPr>
              <w:t>ى</w:t>
            </w:r>
            <w:r w:rsidR="003C6330">
              <w:rPr>
                <w:rFonts w:hint="cs"/>
                <w:color w:val="000000"/>
                <w:rtl/>
              </w:rPr>
              <w:t xml:space="preserve"> حوامل ثلاثية القوائم أو </w:t>
            </w:r>
            <w:r w:rsidR="001E20C6">
              <w:rPr>
                <w:rFonts w:hint="cs"/>
                <w:color w:val="000000"/>
                <w:rtl/>
              </w:rPr>
              <w:t>منصات مؤقتة أو مركبات مُصنعة</w:t>
            </w:r>
            <w:r w:rsidR="003C6330">
              <w:rPr>
                <w:rFonts w:hint="cs"/>
                <w:color w:val="000000"/>
                <w:rtl/>
              </w:rPr>
              <w:t xml:space="preserve"> لغرض معين أو </w:t>
            </w:r>
            <w:r w:rsidR="003C6330" w:rsidRPr="003C6330">
              <w:rPr>
                <w:color w:val="000000"/>
                <w:rtl/>
              </w:rPr>
              <w:t xml:space="preserve">رافعات هيدروليكية. </w:t>
            </w:r>
            <w:r w:rsidR="003C6330">
              <w:rPr>
                <w:rFonts w:hint="cs"/>
                <w:color w:val="000000"/>
                <w:rtl/>
              </w:rPr>
              <w:t xml:space="preserve">وعادة ما تكون هناك حاجة إلى </w:t>
            </w:r>
            <w:r w:rsidR="00E544A3">
              <w:rPr>
                <w:rFonts w:hint="cs"/>
                <w:color w:val="000000"/>
                <w:rtl/>
              </w:rPr>
              <w:t>وصلات تعمل في اتجاهين</w:t>
            </w:r>
            <w:r w:rsidR="003C6330">
              <w:rPr>
                <w:rFonts w:hint="cs"/>
                <w:color w:val="000000"/>
                <w:rtl/>
              </w:rPr>
              <w:t>.</w:t>
            </w:r>
          </w:p>
        </w:tc>
      </w:tr>
      <w:tr w:rsidR="00BF3839" w:rsidRPr="00E37E6B" w:rsidTr="00BF1DF1">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lang w:bidi="ar-EG"/>
              </w:rPr>
            </w:pPr>
            <w:r w:rsidRPr="00C820E8">
              <w:rPr>
                <w:b/>
                <w:bCs/>
                <w:rtl/>
                <w:lang w:bidi="ar-EG"/>
              </w:rPr>
              <w:t>الكاميرا اللاسلكية</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E82E28" w:rsidP="00C820E8">
            <w:pPr>
              <w:rPr>
                <w:color w:val="000000"/>
              </w:rPr>
            </w:pPr>
            <w:r>
              <w:rPr>
                <w:rFonts w:hint="cs"/>
                <w:color w:val="000000"/>
                <w:rtl/>
              </w:rPr>
              <w:t>كاميرا محمولة باليد أو مُركبة بشكل آخر ومُدمج فيها مُرسِل ووحدة طاقة كهربائية وهوائي لنقل فيديوهات ذات جودة إذاعية إلى جانب إشارات صوتية على مديات قصيرة.</w:t>
            </w:r>
          </w:p>
        </w:tc>
      </w:tr>
      <w:tr w:rsidR="00BF3839" w:rsidRPr="00E37E6B" w:rsidTr="00BF1DF1">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rPr>
            </w:pPr>
            <w:r w:rsidRPr="00C820E8">
              <w:rPr>
                <w:b/>
                <w:bCs/>
                <w:rtl/>
                <w:lang w:bidi="ar-EG"/>
              </w:rPr>
              <w:t>الوصلة الفيديوية المحمولة</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E82E28" w:rsidP="00C820E8">
            <w:pPr>
              <w:rPr>
                <w:color w:val="000000"/>
              </w:rPr>
            </w:pPr>
            <w:r>
              <w:rPr>
                <w:rFonts w:hint="cs"/>
                <w:color w:val="000000"/>
                <w:rtl/>
              </w:rPr>
              <w:t>كاميرا محمولة باليد مزودة بمُرسِل مستقل مثبت على الجسد ووحدة طاقة كهربائية وهوائي.</w:t>
            </w:r>
          </w:p>
        </w:tc>
      </w:tr>
      <w:tr w:rsidR="00BF3839" w:rsidRPr="00E37E6B" w:rsidTr="00BF1DF1">
        <w:trPr>
          <w:trHeight w:val="385"/>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lang w:bidi="ar-EG"/>
              </w:rPr>
            </w:pPr>
            <w:r w:rsidRPr="00C820E8">
              <w:rPr>
                <w:b/>
                <w:bCs/>
                <w:rtl/>
                <w:lang w:bidi="ar-EG"/>
              </w:rPr>
              <w:t>الوصلة الفيديوية المتنقلة المحمولة جواً</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E82E28" w:rsidP="00C820E8">
            <w:pPr>
              <w:rPr>
                <w:color w:val="000000"/>
              </w:rPr>
            </w:pPr>
            <w:r>
              <w:rPr>
                <w:rFonts w:hint="cs"/>
                <w:color w:val="000000"/>
                <w:rtl/>
              </w:rPr>
              <w:t xml:space="preserve">نظام إرسال فيديوي يستعمل مُرسِل مُركّب على المروحيات </w:t>
            </w:r>
            <w:r w:rsidR="00B50792">
              <w:rPr>
                <w:rFonts w:hint="cs"/>
                <w:color w:val="000000"/>
                <w:rtl/>
              </w:rPr>
              <w:t>أ</w:t>
            </w:r>
            <w:r>
              <w:rPr>
                <w:rFonts w:hint="cs"/>
                <w:color w:val="000000"/>
                <w:rtl/>
              </w:rPr>
              <w:t>و</w:t>
            </w:r>
            <w:r w:rsidR="00B50792">
              <w:rPr>
                <w:rFonts w:hint="cs"/>
                <w:color w:val="000000"/>
                <w:rtl/>
              </w:rPr>
              <w:t xml:space="preserve"> </w:t>
            </w:r>
            <w:r>
              <w:rPr>
                <w:rFonts w:hint="cs"/>
                <w:color w:val="000000"/>
                <w:rtl/>
              </w:rPr>
              <w:t>السفن الفضائية</w:t>
            </w:r>
            <w:r w:rsidR="00B50792">
              <w:rPr>
                <w:rFonts w:hint="cs"/>
                <w:color w:val="000000"/>
                <w:rtl/>
              </w:rPr>
              <w:t xml:space="preserve"> الأخرى</w:t>
            </w:r>
          </w:p>
        </w:tc>
      </w:tr>
      <w:tr w:rsidR="00BF3839" w:rsidRPr="00E37E6B" w:rsidTr="00BF1DF1">
        <w:trPr>
          <w:trHeight w:val="521"/>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lang w:bidi="ar-EG"/>
              </w:rPr>
            </w:pPr>
            <w:r w:rsidRPr="00C820E8">
              <w:rPr>
                <w:b/>
                <w:bCs/>
                <w:rtl/>
                <w:lang w:bidi="ar-EG"/>
              </w:rPr>
              <w:t>الوصلة الفيديوية المتنقلة على المركبات</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0C6852" w:rsidP="00F93A54">
            <w:pPr>
              <w:rPr>
                <w:color w:val="000000"/>
              </w:rPr>
            </w:pPr>
            <w:r>
              <w:rPr>
                <w:rFonts w:hint="cs"/>
                <w:color w:val="000000"/>
                <w:rtl/>
              </w:rPr>
              <w:t xml:space="preserve">نظام إرسال فيديوي يستعمل مُرسِلاً راديوياً مُركباً على الدراجات </w:t>
            </w:r>
            <w:r w:rsidRPr="003264C9">
              <w:rPr>
                <w:color w:val="000000"/>
                <w:rtl/>
              </w:rPr>
              <w:t xml:space="preserve">النارية </w:t>
            </w:r>
            <w:r>
              <w:rPr>
                <w:rFonts w:hint="cs"/>
                <w:color w:val="000000"/>
                <w:rtl/>
              </w:rPr>
              <w:t>أو الدرجات الهوائية</w:t>
            </w:r>
            <w:r w:rsidRPr="003264C9">
              <w:rPr>
                <w:color w:val="000000"/>
                <w:rtl/>
              </w:rPr>
              <w:t xml:space="preserve"> </w:t>
            </w:r>
            <w:r>
              <w:rPr>
                <w:rFonts w:hint="cs"/>
                <w:color w:val="000000"/>
                <w:rtl/>
              </w:rPr>
              <w:t>أ</w:t>
            </w:r>
            <w:r w:rsidRPr="003264C9">
              <w:rPr>
                <w:color w:val="000000"/>
                <w:rtl/>
              </w:rPr>
              <w:t>و</w:t>
            </w:r>
            <w:r>
              <w:rPr>
                <w:rFonts w:hint="cs"/>
                <w:color w:val="000000"/>
                <w:rtl/>
              </w:rPr>
              <w:t xml:space="preserve"> </w:t>
            </w:r>
            <w:r w:rsidRPr="003264C9">
              <w:rPr>
                <w:color w:val="000000"/>
                <w:rtl/>
              </w:rPr>
              <w:t xml:space="preserve">السيارات </w:t>
            </w:r>
            <w:r>
              <w:rPr>
                <w:rFonts w:hint="cs"/>
                <w:color w:val="000000"/>
                <w:rtl/>
              </w:rPr>
              <w:t>أ</w:t>
            </w:r>
            <w:r w:rsidRPr="003264C9">
              <w:rPr>
                <w:color w:val="000000"/>
                <w:rtl/>
              </w:rPr>
              <w:t>و</w:t>
            </w:r>
            <w:r>
              <w:rPr>
                <w:rFonts w:hint="cs"/>
                <w:color w:val="000000"/>
                <w:rtl/>
              </w:rPr>
              <w:t xml:space="preserve"> </w:t>
            </w:r>
            <w:r w:rsidRPr="003264C9">
              <w:rPr>
                <w:color w:val="000000"/>
                <w:rtl/>
              </w:rPr>
              <w:t>سيارات</w:t>
            </w:r>
            <w:r>
              <w:rPr>
                <w:rFonts w:hint="cs"/>
                <w:color w:val="000000"/>
                <w:rtl/>
              </w:rPr>
              <w:t xml:space="preserve"> السباق أ</w:t>
            </w:r>
            <w:r w:rsidRPr="003264C9">
              <w:rPr>
                <w:color w:val="000000"/>
                <w:rtl/>
              </w:rPr>
              <w:t>و</w:t>
            </w:r>
            <w:r>
              <w:rPr>
                <w:rFonts w:hint="cs"/>
                <w:color w:val="000000"/>
                <w:rtl/>
              </w:rPr>
              <w:t xml:space="preserve"> </w:t>
            </w:r>
            <w:r w:rsidRPr="003264C9">
              <w:rPr>
                <w:color w:val="000000"/>
                <w:rtl/>
              </w:rPr>
              <w:t xml:space="preserve">القوارب </w:t>
            </w:r>
            <w:r>
              <w:rPr>
                <w:rFonts w:hint="cs"/>
                <w:color w:val="000000"/>
                <w:rtl/>
              </w:rPr>
              <w:t>وما إلى ذلك. ويمكن استعمال طرف من</w:t>
            </w:r>
            <w:r w:rsidR="00F93A54">
              <w:rPr>
                <w:rFonts w:hint="eastAsia"/>
                <w:color w:val="000000"/>
                <w:rtl/>
              </w:rPr>
              <w:t> </w:t>
            </w:r>
            <w:r>
              <w:rPr>
                <w:rFonts w:hint="cs"/>
                <w:color w:val="000000"/>
                <w:rtl/>
              </w:rPr>
              <w:t xml:space="preserve">طرفي الوصلة أو الطرفين </w:t>
            </w:r>
            <w:r w:rsidRPr="003264C9">
              <w:rPr>
                <w:color w:val="000000"/>
                <w:rtl/>
              </w:rPr>
              <w:t>أثناء التنقل</w:t>
            </w:r>
            <w:r>
              <w:rPr>
                <w:rFonts w:hint="cs"/>
                <w:color w:val="000000"/>
                <w:rtl/>
              </w:rPr>
              <w:t>.</w:t>
            </w:r>
          </w:p>
        </w:tc>
      </w:tr>
      <w:tr w:rsidR="00BF3839" w:rsidRPr="00E37E6B" w:rsidTr="00C820E8">
        <w:trPr>
          <w:cantSplit/>
          <w:trHeight w:val="521"/>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lang w:bidi="ar-EG"/>
              </w:rPr>
            </w:pPr>
            <w:r w:rsidRPr="00C820E8">
              <w:rPr>
                <w:b/>
                <w:bCs/>
                <w:rtl/>
                <w:lang w:bidi="ar-EG"/>
              </w:rPr>
              <w:lastRenderedPageBreak/>
              <w:t>الوصلات الفيديوية المؤقتة من نقطة إلى نقطة</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B50792" w:rsidP="00F93A54">
            <w:pPr>
              <w:rPr>
                <w:color w:val="000000"/>
                <w:rtl/>
              </w:rPr>
            </w:pPr>
            <w:r>
              <w:rPr>
                <w:rFonts w:hint="cs"/>
                <w:color w:val="000000"/>
                <w:rtl/>
              </w:rPr>
              <w:t xml:space="preserve">وصلة مؤقتة بين </w:t>
            </w:r>
            <w:r w:rsidR="007C4F83">
              <w:rPr>
                <w:rFonts w:hint="cs"/>
                <w:color w:val="000000"/>
                <w:rtl/>
              </w:rPr>
              <w:t>نقطتين (أي، جزء</w:t>
            </w:r>
            <w:r>
              <w:rPr>
                <w:rFonts w:hint="cs"/>
                <w:color w:val="000000"/>
                <w:rtl/>
              </w:rPr>
              <w:t xml:space="preserve"> من وصلة بين موقع الإذاعة الأصلية والاستوديو) تُستعمل لنقل إشارات فيديوية/سمعية ذات جودة إذاعية. وتُركّب مطاريف الوصلات على حوامل ثلاثية القوائم أو </w:t>
            </w:r>
            <w:r w:rsidR="001E20C6">
              <w:rPr>
                <w:rFonts w:hint="cs"/>
                <w:color w:val="000000"/>
                <w:rtl/>
              </w:rPr>
              <w:t>منصات مؤقتة أو مركبات مُصنعة</w:t>
            </w:r>
            <w:r>
              <w:rPr>
                <w:rFonts w:hint="cs"/>
                <w:color w:val="000000"/>
                <w:rtl/>
              </w:rPr>
              <w:t xml:space="preserve"> لغرض معين أو</w:t>
            </w:r>
            <w:r w:rsidR="00F93A54">
              <w:rPr>
                <w:rFonts w:hint="eastAsia"/>
                <w:color w:val="000000"/>
                <w:rtl/>
              </w:rPr>
              <w:t> </w:t>
            </w:r>
            <w:r w:rsidRPr="003C6330">
              <w:rPr>
                <w:color w:val="000000"/>
                <w:rtl/>
              </w:rPr>
              <w:t xml:space="preserve">رافعات هيدروليكية. </w:t>
            </w:r>
            <w:r>
              <w:rPr>
                <w:rFonts w:hint="cs"/>
                <w:color w:val="000000"/>
                <w:rtl/>
              </w:rPr>
              <w:t xml:space="preserve">وعادة ما تكون هناك حاجة إلى </w:t>
            </w:r>
            <w:r w:rsidR="00E544A3">
              <w:rPr>
                <w:rFonts w:hint="cs"/>
                <w:color w:val="000000"/>
                <w:rtl/>
              </w:rPr>
              <w:t>وصلات تعمل في اتجاهين</w:t>
            </w:r>
            <w:r>
              <w:rPr>
                <w:rFonts w:hint="cs"/>
                <w:color w:val="000000"/>
                <w:rtl/>
              </w:rPr>
              <w:t>.</w:t>
            </w:r>
          </w:p>
        </w:tc>
      </w:tr>
      <w:tr w:rsidR="00BF3839" w:rsidRPr="00E37E6B" w:rsidTr="00BF1DF1">
        <w:trPr>
          <w:trHeight w:val="661"/>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BF3839" w:rsidP="00C820E8">
            <w:pPr>
              <w:rPr>
                <w:b/>
                <w:bCs/>
                <w:color w:val="000000"/>
              </w:rPr>
            </w:pPr>
            <w:r w:rsidRPr="00C820E8">
              <w:rPr>
                <w:b/>
                <w:bCs/>
                <w:rtl/>
                <w:lang w:bidi="ar-EG"/>
              </w:rPr>
              <w:t>الاتصال الداخلي</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B50792" w:rsidP="00C820E8">
            <w:pPr>
              <w:rPr>
                <w:color w:val="000000"/>
              </w:rPr>
            </w:pPr>
            <w:r>
              <w:rPr>
                <w:rFonts w:hint="cs"/>
                <w:color w:val="000000"/>
                <w:rtl/>
              </w:rPr>
              <w:t xml:space="preserve">لتوصيل تعليمات المدير فوراً إلى جميع الأشخاص المعنيين </w:t>
            </w:r>
            <w:r w:rsidR="004A1B25">
              <w:rPr>
                <w:rFonts w:hint="cs"/>
                <w:color w:val="000000"/>
                <w:rtl/>
              </w:rPr>
              <w:t>ب</w:t>
            </w:r>
            <w:r w:rsidR="00E80681">
              <w:rPr>
                <w:rFonts w:hint="cs"/>
                <w:color w:val="000000"/>
                <w:rtl/>
              </w:rPr>
              <w:t>إعداد</w:t>
            </w:r>
            <w:r>
              <w:rPr>
                <w:rFonts w:hint="cs"/>
                <w:color w:val="000000"/>
                <w:rtl/>
              </w:rPr>
              <w:t xml:space="preserve"> البرامج؛</w:t>
            </w:r>
            <w:r w:rsidR="004767F5">
              <w:rPr>
                <w:rFonts w:hint="cs"/>
                <w:color w:val="000000"/>
                <w:rtl/>
              </w:rPr>
              <w:t xml:space="preserve"> وهم مقدمو البرامج والقائمون بإجراء المقابلات والمصورون ومشغلو الأجهزة الصوتية ومشغلو أجهزة الإضاءة والمهندسون. ويمكن استعمال عدد من قنوات الاتصال الداخلي في نفس الوقت لتغطية الأنشطة المختلفة. وعادة ما يَستعمل الاتصال الداخلي إرسالاً ثابتاً.</w:t>
            </w:r>
          </w:p>
        </w:tc>
      </w:tr>
      <w:tr w:rsidR="00BF3839" w:rsidRPr="00E37E6B" w:rsidTr="00BF1DF1">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BF3839" w:rsidRPr="00C820E8" w:rsidRDefault="004767F5" w:rsidP="00C820E8">
            <w:pPr>
              <w:rPr>
                <w:b/>
                <w:bCs/>
                <w:lang w:bidi="ar-EG"/>
              </w:rPr>
            </w:pPr>
            <w:r w:rsidRPr="00C820E8">
              <w:rPr>
                <w:rFonts w:hint="cs"/>
                <w:b/>
                <w:bCs/>
                <w:rtl/>
                <w:lang w:bidi="ar-EG"/>
              </w:rPr>
              <w:t>أجهزة التحكم</w:t>
            </w:r>
            <w:r w:rsidR="00BF3839" w:rsidRPr="00C820E8">
              <w:rPr>
                <w:b/>
                <w:bCs/>
                <w:rtl/>
                <w:lang w:bidi="ar-EG"/>
              </w:rPr>
              <w:t xml:space="preserve"> عن بعد</w:t>
            </w:r>
          </w:p>
        </w:tc>
        <w:tc>
          <w:tcPr>
            <w:tcW w:w="5118" w:type="dxa"/>
            <w:tcBorders>
              <w:top w:val="single" w:sz="4" w:space="0" w:color="auto"/>
              <w:left w:val="single" w:sz="4" w:space="0" w:color="auto"/>
              <w:bottom w:val="single" w:sz="4" w:space="0" w:color="auto"/>
              <w:right w:val="single" w:sz="4" w:space="0" w:color="auto"/>
            </w:tcBorders>
            <w:vAlign w:val="center"/>
          </w:tcPr>
          <w:p w:rsidR="00BF3839" w:rsidRPr="00E37E6B" w:rsidRDefault="004767F5" w:rsidP="00C820E8">
            <w:pPr>
              <w:rPr>
                <w:color w:val="000000"/>
                <w:lang w:bidi="ar-EG"/>
              </w:rPr>
            </w:pPr>
            <w:r>
              <w:rPr>
                <w:rFonts w:hint="cs"/>
                <w:color w:val="000000"/>
                <w:rtl/>
              </w:rPr>
              <w:t xml:space="preserve">وصلات راديوية للتحكم عن بعد في الكاميرات والأجهزة الأخرى المستعملة </w:t>
            </w:r>
            <w:r w:rsidR="00E80681">
              <w:rPr>
                <w:rFonts w:hint="cs"/>
                <w:color w:val="000000"/>
                <w:rtl/>
              </w:rPr>
              <w:t>في إعداد</w:t>
            </w:r>
            <w:r>
              <w:rPr>
                <w:rFonts w:hint="cs"/>
                <w:color w:val="000000"/>
                <w:rtl/>
              </w:rPr>
              <w:t xml:space="preserve"> البرامج وللتشوير.</w:t>
            </w:r>
          </w:p>
        </w:tc>
      </w:tr>
    </w:tbl>
    <w:p w:rsidR="004B5FD4" w:rsidRDefault="0008675E" w:rsidP="0008675E">
      <w:pPr>
        <w:spacing w:before="600"/>
        <w:jc w:val="center"/>
        <w:rPr>
          <w:lang w:bidi="ar-EG"/>
        </w:rPr>
      </w:pPr>
      <w:r>
        <w:rPr>
          <w:rtl/>
        </w:rPr>
        <w:t>___________</w:t>
      </w:r>
    </w:p>
    <w:sectPr w:rsidR="004B5FD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474AA" w:rsidRDefault="00281F5F" w:rsidP="00E474AA">
    <w:pPr>
      <w:pStyle w:val="Footer"/>
      <w:tabs>
        <w:tab w:val="clear" w:pos="5812"/>
        <w:tab w:val="left" w:pos="5670"/>
      </w:tabs>
    </w:pPr>
    <w:r w:rsidRPr="00CB4300">
      <w:fldChar w:fldCharType="begin"/>
    </w:r>
    <w:r w:rsidRPr="00E474AA">
      <w:instrText xml:space="preserve"> FILENAME \p \* MERGEFORMAT </w:instrText>
    </w:r>
    <w:r w:rsidRPr="00CB4300">
      <w:fldChar w:fldCharType="separate"/>
    </w:r>
    <w:r w:rsidR="00201371">
      <w:rPr>
        <w:noProof/>
      </w:rPr>
      <w:t>P:\ARA\ITU-R\CONF-R\CMR15\100\130ADD25ADD02A.docx</w:t>
    </w:r>
    <w:r w:rsidRPr="00CB4300">
      <w:fldChar w:fldCharType="end"/>
    </w:r>
    <w:r w:rsidRPr="00E474AA">
      <w:t xml:space="preserve">  (</w:t>
    </w:r>
    <w:r w:rsidR="00E474AA" w:rsidRPr="00E474AA">
      <w:t>389055</w:t>
    </w:r>
    <w:r w:rsidRPr="00E474AA">
      <w:t>)</w:t>
    </w:r>
    <w:r w:rsidRPr="00E474AA">
      <w:tab/>
    </w:r>
    <w:r w:rsidRPr="00CB4300">
      <w:fldChar w:fldCharType="begin"/>
    </w:r>
    <w:r w:rsidRPr="00CB4300">
      <w:instrText xml:space="preserve"> savedate \@ dd.MM.yy </w:instrText>
    </w:r>
    <w:r w:rsidRPr="00CB4300">
      <w:fldChar w:fldCharType="separate"/>
    </w:r>
    <w:r w:rsidR="00F93A54">
      <w:rPr>
        <w:noProof/>
      </w:rPr>
      <w:t>01.11.15</w:t>
    </w:r>
    <w:r w:rsidRPr="00CB4300">
      <w:fldChar w:fldCharType="end"/>
    </w:r>
    <w:r w:rsidRPr="00E474AA">
      <w:tab/>
    </w:r>
    <w:r w:rsidRPr="00CB4300">
      <w:fldChar w:fldCharType="begin"/>
    </w:r>
    <w:r w:rsidRPr="00CB4300">
      <w:instrText xml:space="preserve"> printdate \@ dd.MM.yy </w:instrText>
    </w:r>
    <w:r w:rsidRPr="00CB4300">
      <w:fldChar w:fldCharType="separate"/>
    </w:r>
    <w:r w:rsidR="00201371">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474AA" w:rsidRDefault="00281F5F" w:rsidP="00E474AA">
    <w:pPr>
      <w:pStyle w:val="Footer"/>
    </w:pPr>
    <w:r>
      <w:fldChar w:fldCharType="begin"/>
    </w:r>
    <w:r w:rsidRPr="00E474AA">
      <w:instrText xml:space="preserve"> FILENAME \p \* MERGEFORMAT </w:instrText>
    </w:r>
    <w:r>
      <w:fldChar w:fldCharType="separate"/>
    </w:r>
    <w:r w:rsidR="00201371">
      <w:rPr>
        <w:noProof/>
      </w:rPr>
      <w:t>P:\ARA\ITU-R\CONF-R\CMR15\100\130ADD25ADD02A.docx</w:t>
    </w:r>
    <w:r>
      <w:fldChar w:fldCharType="end"/>
    </w:r>
    <w:r w:rsidRPr="00E474AA">
      <w:t xml:space="preserve">   (</w:t>
    </w:r>
    <w:r w:rsidR="00E474AA">
      <w:t>389055</w:t>
    </w:r>
    <w:r w:rsidRPr="00E474AA">
      <w:t>)</w:t>
    </w:r>
    <w:r w:rsidRPr="00E474AA">
      <w:tab/>
    </w:r>
    <w:r w:rsidRPr="00B12661">
      <w:fldChar w:fldCharType="begin"/>
    </w:r>
    <w:r w:rsidRPr="00B12661">
      <w:instrText xml:space="preserve"> savedate \@ dd.MM.yy </w:instrText>
    </w:r>
    <w:r w:rsidRPr="00B12661">
      <w:fldChar w:fldCharType="separate"/>
    </w:r>
    <w:r w:rsidR="00F93A54">
      <w:rPr>
        <w:noProof/>
      </w:rPr>
      <w:t>01.11.15</w:t>
    </w:r>
    <w:r w:rsidRPr="00B12661">
      <w:fldChar w:fldCharType="end"/>
    </w:r>
    <w:r w:rsidRPr="00E474AA">
      <w:tab/>
    </w:r>
    <w:r w:rsidRPr="00B12661">
      <w:fldChar w:fldCharType="begin"/>
    </w:r>
    <w:r w:rsidRPr="00B12661">
      <w:instrText xml:space="preserve"> printdate \@ dd.MM.yy </w:instrText>
    </w:r>
    <w:r w:rsidRPr="00B12661">
      <w:fldChar w:fldCharType="separate"/>
    </w:r>
    <w:r w:rsidR="00201371">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3A54">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130(Add.25</w:t>
    </w:r>
    <w:proofErr w:type="gramStart"/>
    <w:r w:rsidR="00554AE7">
      <w:rPr>
        <w:rStyle w:val="PageNumber"/>
      </w:rPr>
      <w:t>)(</w:t>
    </w:r>
    <w:proofErr w:type="gramEnd"/>
    <w:r w:rsidR="00554AE7">
      <w:rPr>
        <w:rStyle w:val="PageNumber"/>
      </w:rPr>
      <w:t>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65A2"/>
    <w:rsid w:val="00075A3F"/>
    <w:rsid w:val="0008675E"/>
    <w:rsid w:val="000A1B16"/>
    <w:rsid w:val="000B3C23"/>
    <w:rsid w:val="000B5404"/>
    <w:rsid w:val="000C6852"/>
    <w:rsid w:val="000D1708"/>
    <w:rsid w:val="000E2AFC"/>
    <w:rsid w:val="000E6D30"/>
    <w:rsid w:val="000F05F5"/>
    <w:rsid w:val="000F28EA"/>
    <w:rsid w:val="000F518F"/>
    <w:rsid w:val="0010081C"/>
    <w:rsid w:val="001013E3"/>
    <w:rsid w:val="0010363F"/>
    <w:rsid w:val="00145952"/>
    <w:rsid w:val="001464F2"/>
    <w:rsid w:val="001629EC"/>
    <w:rsid w:val="00167364"/>
    <w:rsid w:val="0018226C"/>
    <w:rsid w:val="001903B2"/>
    <w:rsid w:val="001977D9"/>
    <w:rsid w:val="001E190C"/>
    <w:rsid w:val="001E20C6"/>
    <w:rsid w:val="001E54F6"/>
    <w:rsid w:val="001E5A8C"/>
    <w:rsid w:val="00201371"/>
    <w:rsid w:val="00201A0A"/>
    <w:rsid w:val="002075D4"/>
    <w:rsid w:val="00211B2A"/>
    <w:rsid w:val="002333A0"/>
    <w:rsid w:val="002543CF"/>
    <w:rsid w:val="00255868"/>
    <w:rsid w:val="002578F4"/>
    <w:rsid w:val="0026062E"/>
    <w:rsid w:val="00260F50"/>
    <w:rsid w:val="00261EF7"/>
    <w:rsid w:val="00264027"/>
    <w:rsid w:val="0027069F"/>
    <w:rsid w:val="00277869"/>
    <w:rsid w:val="00280E04"/>
    <w:rsid w:val="00281F5F"/>
    <w:rsid w:val="002843E4"/>
    <w:rsid w:val="002919E1"/>
    <w:rsid w:val="00294551"/>
    <w:rsid w:val="00295917"/>
    <w:rsid w:val="00296071"/>
    <w:rsid w:val="002A4572"/>
    <w:rsid w:val="002A7E2E"/>
    <w:rsid w:val="002B16D8"/>
    <w:rsid w:val="002D5F64"/>
    <w:rsid w:val="002D6FBF"/>
    <w:rsid w:val="002E48BF"/>
    <w:rsid w:val="002E61C2"/>
    <w:rsid w:val="002F0F06"/>
    <w:rsid w:val="003264C9"/>
    <w:rsid w:val="0033737F"/>
    <w:rsid w:val="00353652"/>
    <w:rsid w:val="003569E1"/>
    <w:rsid w:val="00380E5A"/>
    <w:rsid w:val="003815E2"/>
    <w:rsid w:val="00381FAD"/>
    <w:rsid w:val="00382A66"/>
    <w:rsid w:val="003923B1"/>
    <w:rsid w:val="003965FE"/>
    <w:rsid w:val="003A6AB4"/>
    <w:rsid w:val="003B27AD"/>
    <w:rsid w:val="003B4F23"/>
    <w:rsid w:val="003C12F6"/>
    <w:rsid w:val="003C3A13"/>
    <w:rsid w:val="003C6330"/>
    <w:rsid w:val="003E02EF"/>
    <w:rsid w:val="003E1608"/>
    <w:rsid w:val="003E1D90"/>
    <w:rsid w:val="00400CD4"/>
    <w:rsid w:val="004147B9"/>
    <w:rsid w:val="00422C04"/>
    <w:rsid w:val="00426144"/>
    <w:rsid w:val="004354D5"/>
    <w:rsid w:val="0046031A"/>
    <w:rsid w:val="00461FA7"/>
    <w:rsid w:val="00470CBD"/>
    <w:rsid w:val="0047407D"/>
    <w:rsid w:val="004767F5"/>
    <w:rsid w:val="004909DD"/>
    <w:rsid w:val="004A05E6"/>
    <w:rsid w:val="004A1B25"/>
    <w:rsid w:val="004A6C66"/>
    <w:rsid w:val="004A7AA0"/>
    <w:rsid w:val="004B5FD4"/>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0EFC"/>
    <w:rsid w:val="005930D8"/>
    <w:rsid w:val="005953EC"/>
    <w:rsid w:val="005B00A1"/>
    <w:rsid w:val="005C29C8"/>
    <w:rsid w:val="005C5D25"/>
    <w:rsid w:val="005D6D48"/>
    <w:rsid w:val="005D72A4"/>
    <w:rsid w:val="005F05CC"/>
    <w:rsid w:val="005F65DE"/>
    <w:rsid w:val="00613492"/>
    <w:rsid w:val="006315B5"/>
    <w:rsid w:val="00646BFD"/>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269BA"/>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4F83"/>
    <w:rsid w:val="007E0E8B"/>
    <w:rsid w:val="007E47BA"/>
    <w:rsid w:val="007F08CA"/>
    <w:rsid w:val="007F35FF"/>
    <w:rsid w:val="007F7FC3"/>
    <w:rsid w:val="00810482"/>
    <w:rsid w:val="00812E7F"/>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046F"/>
    <w:rsid w:val="008B4E93"/>
    <w:rsid w:val="008D4F14"/>
    <w:rsid w:val="008D6ACC"/>
    <w:rsid w:val="008D7AF0"/>
    <w:rsid w:val="008E32DD"/>
    <w:rsid w:val="008F4626"/>
    <w:rsid w:val="009004DF"/>
    <w:rsid w:val="00904AA5"/>
    <w:rsid w:val="00905D21"/>
    <w:rsid w:val="00911223"/>
    <w:rsid w:val="0092224C"/>
    <w:rsid w:val="00951718"/>
    <w:rsid w:val="00954CCB"/>
    <w:rsid w:val="00960962"/>
    <w:rsid w:val="00972CE0"/>
    <w:rsid w:val="009A3D30"/>
    <w:rsid w:val="009B0BD8"/>
    <w:rsid w:val="009D606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02E2"/>
    <w:rsid w:val="00A83981"/>
    <w:rsid w:val="00A870AD"/>
    <w:rsid w:val="00A90843"/>
    <w:rsid w:val="00A9645C"/>
    <w:rsid w:val="00AB2A33"/>
    <w:rsid w:val="00AC1275"/>
    <w:rsid w:val="00AC46A8"/>
    <w:rsid w:val="00AC4F33"/>
    <w:rsid w:val="00AC7395"/>
    <w:rsid w:val="00AD690F"/>
    <w:rsid w:val="00AD69DD"/>
    <w:rsid w:val="00AD706D"/>
    <w:rsid w:val="00AE154D"/>
    <w:rsid w:val="00AF41D1"/>
    <w:rsid w:val="00B01623"/>
    <w:rsid w:val="00B033DF"/>
    <w:rsid w:val="00B07CEE"/>
    <w:rsid w:val="00B12661"/>
    <w:rsid w:val="00B1714C"/>
    <w:rsid w:val="00B357E9"/>
    <w:rsid w:val="00B4164D"/>
    <w:rsid w:val="00B425C1"/>
    <w:rsid w:val="00B50792"/>
    <w:rsid w:val="00B528DF"/>
    <w:rsid w:val="00B606BA"/>
    <w:rsid w:val="00B63431"/>
    <w:rsid w:val="00B66817"/>
    <w:rsid w:val="00B71E3B"/>
    <w:rsid w:val="00B721D5"/>
    <w:rsid w:val="00B81CB5"/>
    <w:rsid w:val="00B8351F"/>
    <w:rsid w:val="00B86C44"/>
    <w:rsid w:val="00B9727C"/>
    <w:rsid w:val="00BA610A"/>
    <w:rsid w:val="00BA7D44"/>
    <w:rsid w:val="00BD6EF3"/>
    <w:rsid w:val="00BE69C3"/>
    <w:rsid w:val="00BF1DF1"/>
    <w:rsid w:val="00BF3839"/>
    <w:rsid w:val="00C1165E"/>
    <w:rsid w:val="00C22074"/>
    <w:rsid w:val="00C2377B"/>
    <w:rsid w:val="00C32081"/>
    <w:rsid w:val="00C3693C"/>
    <w:rsid w:val="00C53F6F"/>
    <w:rsid w:val="00C5489D"/>
    <w:rsid w:val="00C639E3"/>
    <w:rsid w:val="00C71759"/>
    <w:rsid w:val="00C8199C"/>
    <w:rsid w:val="00C820E8"/>
    <w:rsid w:val="00C84112"/>
    <w:rsid w:val="00C841EB"/>
    <w:rsid w:val="00C8665F"/>
    <w:rsid w:val="00C917B5"/>
    <w:rsid w:val="00C94DFA"/>
    <w:rsid w:val="00CA298C"/>
    <w:rsid w:val="00CB2BF9"/>
    <w:rsid w:val="00CB4300"/>
    <w:rsid w:val="00CB454E"/>
    <w:rsid w:val="00CB48C3"/>
    <w:rsid w:val="00CC030E"/>
    <w:rsid w:val="00CC57D0"/>
    <w:rsid w:val="00CC68C4"/>
    <w:rsid w:val="00CC79A4"/>
    <w:rsid w:val="00CD0FDE"/>
    <w:rsid w:val="00CE0E68"/>
    <w:rsid w:val="00CE5BA4"/>
    <w:rsid w:val="00CE63BA"/>
    <w:rsid w:val="00D25120"/>
    <w:rsid w:val="00D272C1"/>
    <w:rsid w:val="00D419CB"/>
    <w:rsid w:val="00D44350"/>
    <w:rsid w:val="00D44E3F"/>
    <w:rsid w:val="00D525F5"/>
    <w:rsid w:val="00D535D0"/>
    <w:rsid w:val="00D62C78"/>
    <w:rsid w:val="00D81703"/>
    <w:rsid w:val="00D81902"/>
    <w:rsid w:val="00D82929"/>
    <w:rsid w:val="00D84214"/>
    <w:rsid w:val="00D943E5"/>
    <w:rsid w:val="00DA1AE0"/>
    <w:rsid w:val="00DC29DD"/>
    <w:rsid w:val="00DC7C0E"/>
    <w:rsid w:val="00DF2A6A"/>
    <w:rsid w:val="00DF3B72"/>
    <w:rsid w:val="00E101A5"/>
    <w:rsid w:val="00E10821"/>
    <w:rsid w:val="00E165ED"/>
    <w:rsid w:val="00E2489D"/>
    <w:rsid w:val="00E25C06"/>
    <w:rsid w:val="00E26520"/>
    <w:rsid w:val="00E331C2"/>
    <w:rsid w:val="00E343A3"/>
    <w:rsid w:val="00E37E6B"/>
    <w:rsid w:val="00E474AA"/>
    <w:rsid w:val="00E51BFA"/>
    <w:rsid w:val="00E544A3"/>
    <w:rsid w:val="00E615CD"/>
    <w:rsid w:val="00E621A3"/>
    <w:rsid w:val="00E77D29"/>
    <w:rsid w:val="00E80681"/>
    <w:rsid w:val="00E82E28"/>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3602"/>
    <w:rsid w:val="00F66F51"/>
    <w:rsid w:val="00F8654D"/>
    <w:rsid w:val="00F900C9"/>
    <w:rsid w:val="00F92C96"/>
    <w:rsid w:val="00F93A54"/>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138ACF2-2D69-4AE0-A7BA-4C6A443C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styleId="BalloonText">
    <w:name w:val="Balloon Text"/>
    <w:basedOn w:val="Normal"/>
    <w:link w:val="BalloonTextChar"/>
    <w:semiHidden/>
    <w:unhideWhenUsed/>
    <w:rsid w:val="00E615C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615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R15-WRC15-C-0130!A25-A2!MSW-A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51A3B-587C-47D3-B7D1-775E2F66A95E}">
  <ds:schemaRefs>
    <ds:schemaRef ds:uri="http://www.w3.org/XML/1998/namespace"/>
    <ds:schemaRef ds:uri="32a1a8c5-2265-4ebc-b7a0-2071e2c5c9bb"/>
    <ds:schemaRef ds:uri="http://schemas.openxmlformats.org/package/2006/metadata/core-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20607B3-1F38-4DD9-A173-A2DDE099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970</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R15-WRC15-C-0130!A25-A2!MSW-A</vt:lpstr>
    </vt:vector>
  </TitlesOfParts>
  <Manager>General Secretariat - Pool</Manager>
  <Company>International Telecommunication Union (ITU)</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R15-WRC15-C-0130!A25-A2!MSW-A</dc:title>
  <dc:creator>Documents Proposals Manager (DPM)</dc:creator>
  <cp:keywords>DPM_v5.2015.10.280_prod</cp:keywords>
  <cp:lastModifiedBy>Anbar, Mona</cp:lastModifiedBy>
  <cp:revision>6</cp:revision>
  <cp:lastPrinted>2015-11-01T21:45:00Z</cp:lastPrinted>
  <dcterms:created xsi:type="dcterms:W3CDTF">2015-11-01T21:40:00Z</dcterms:created>
  <dcterms:modified xsi:type="dcterms:W3CDTF">2015-11-01T22:18:00Z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