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F63AF" w:rsidTr="0050008E">
        <w:trPr>
          <w:cantSplit/>
        </w:trPr>
        <w:tc>
          <w:tcPr>
            <w:tcW w:w="6911" w:type="dxa"/>
          </w:tcPr>
          <w:p w:rsidR="0090121B" w:rsidRPr="006F63AF" w:rsidRDefault="005D46FB" w:rsidP="00543AC5">
            <w:pPr>
              <w:spacing w:before="400" w:after="48"/>
              <w:rPr>
                <w:rFonts w:ascii="Verdana" w:hAnsi="Verdana"/>
                <w:position w:val="6"/>
              </w:rPr>
            </w:pPr>
            <w:r w:rsidRPr="006F63AF">
              <w:rPr>
                <w:rFonts w:ascii="Verdana" w:hAnsi="Verdana" w:cs="Times"/>
                <w:b/>
                <w:position w:val="6"/>
                <w:sz w:val="20"/>
              </w:rPr>
              <w:t>Conferencia Mundial de Radiocomunicaciones (CMR-15)</w:t>
            </w:r>
            <w:r w:rsidRPr="006F63AF">
              <w:rPr>
                <w:rFonts w:ascii="Verdana" w:hAnsi="Verdana" w:cs="Times"/>
                <w:b/>
                <w:position w:val="6"/>
                <w:sz w:val="20"/>
              </w:rPr>
              <w:br/>
            </w:r>
            <w:r w:rsidRPr="006F63AF">
              <w:rPr>
                <w:rFonts w:ascii="Verdana" w:hAnsi="Verdana"/>
                <w:b/>
                <w:bCs/>
                <w:position w:val="6"/>
                <w:sz w:val="18"/>
                <w:szCs w:val="18"/>
              </w:rPr>
              <w:t>Ginebra, 2-27 de noviembre de 2015</w:t>
            </w:r>
          </w:p>
        </w:tc>
        <w:tc>
          <w:tcPr>
            <w:tcW w:w="3120" w:type="dxa"/>
          </w:tcPr>
          <w:p w:rsidR="0090121B" w:rsidRPr="006F63AF" w:rsidRDefault="00CE7431" w:rsidP="00543AC5">
            <w:pPr>
              <w:spacing w:before="0"/>
              <w:jc w:val="right"/>
            </w:pPr>
            <w:bookmarkStart w:id="0" w:name="ditulogo"/>
            <w:bookmarkEnd w:id="0"/>
            <w:r w:rsidRPr="006F63AF">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F63AF" w:rsidTr="0050008E">
        <w:trPr>
          <w:cantSplit/>
        </w:trPr>
        <w:tc>
          <w:tcPr>
            <w:tcW w:w="6911" w:type="dxa"/>
            <w:tcBorders>
              <w:bottom w:val="single" w:sz="12" w:space="0" w:color="auto"/>
            </w:tcBorders>
          </w:tcPr>
          <w:p w:rsidR="0090121B" w:rsidRPr="006F63AF" w:rsidRDefault="00CE7431" w:rsidP="00543AC5">
            <w:pPr>
              <w:spacing w:before="0" w:after="48"/>
              <w:rPr>
                <w:b/>
                <w:smallCaps/>
                <w:szCs w:val="24"/>
              </w:rPr>
            </w:pPr>
            <w:bookmarkStart w:id="1" w:name="dhead"/>
            <w:r w:rsidRPr="006F63AF">
              <w:rPr>
                <w:rFonts w:ascii="Verdana" w:hAnsi="Verdana"/>
                <w:b/>
                <w:smallCaps/>
                <w:sz w:val="20"/>
              </w:rPr>
              <w:t>UNIÓN INTERNACIONAL DE TELECOMUNICACIONES</w:t>
            </w:r>
          </w:p>
        </w:tc>
        <w:tc>
          <w:tcPr>
            <w:tcW w:w="3120" w:type="dxa"/>
            <w:tcBorders>
              <w:bottom w:val="single" w:sz="12" w:space="0" w:color="auto"/>
            </w:tcBorders>
          </w:tcPr>
          <w:p w:rsidR="0090121B" w:rsidRPr="006F63AF" w:rsidRDefault="0090121B" w:rsidP="00543AC5">
            <w:pPr>
              <w:spacing w:before="0"/>
              <w:rPr>
                <w:rFonts w:ascii="Verdana" w:hAnsi="Verdana"/>
                <w:szCs w:val="24"/>
              </w:rPr>
            </w:pPr>
          </w:p>
        </w:tc>
      </w:tr>
      <w:tr w:rsidR="0090121B" w:rsidRPr="006F63AF" w:rsidTr="0090121B">
        <w:trPr>
          <w:cantSplit/>
        </w:trPr>
        <w:tc>
          <w:tcPr>
            <w:tcW w:w="6911" w:type="dxa"/>
            <w:tcBorders>
              <w:top w:val="single" w:sz="12" w:space="0" w:color="auto"/>
            </w:tcBorders>
          </w:tcPr>
          <w:p w:rsidR="0090121B" w:rsidRPr="006F63AF" w:rsidRDefault="0090121B" w:rsidP="00543AC5">
            <w:pPr>
              <w:spacing w:before="0" w:after="48"/>
              <w:rPr>
                <w:rFonts w:ascii="Verdana" w:hAnsi="Verdana"/>
                <w:b/>
                <w:smallCaps/>
                <w:sz w:val="20"/>
              </w:rPr>
            </w:pPr>
          </w:p>
        </w:tc>
        <w:tc>
          <w:tcPr>
            <w:tcW w:w="3120" w:type="dxa"/>
            <w:tcBorders>
              <w:top w:val="single" w:sz="12" w:space="0" w:color="auto"/>
            </w:tcBorders>
          </w:tcPr>
          <w:p w:rsidR="0090121B" w:rsidRPr="006F63AF" w:rsidRDefault="0090121B" w:rsidP="00543AC5">
            <w:pPr>
              <w:spacing w:before="0"/>
              <w:rPr>
                <w:rFonts w:ascii="Verdana" w:hAnsi="Verdana"/>
                <w:sz w:val="20"/>
              </w:rPr>
            </w:pPr>
          </w:p>
        </w:tc>
      </w:tr>
      <w:tr w:rsidR="0090121B" w:rsidRPr="006F63AF" w:rsidTr="0090121B">
        <w:trPr>
          <w:cantSplit/>
        </w:trPr>
        <w:tc>
          <w:tcPr>
            <w:tcW w:w="6911" w:type="dxa"/>
            <w:shd w:val="clear" w:color="auto" w:fill="auto"/>
          </w:tcPr>
          <w:p w:rsidR="0090121B" w:rsidRPr="006F63AF" w:rsidRDefault="00AE658F" w:rsidP="00543AC5">
            <w:pPr>
              <w:spacing w:before="0"/>
              <w:rPr>
                <w:rFonts w:ascii="Verdana" w:hAnsi="Verdana"/>
                <w:b/>
                <w:sz w:val="20"/>
              </w:rPr>
            </w:pPr>
            <w:r w:rsidRPr="006F63AF">
              <w:rPr>
                <w:rFonts w:ascii="Verdana" w:hAnsi="Verdana"/>
                <w:b/>
                <w:sz w:val="20"/>
              </w:rPr>
              <w:t>SESIÓN PLENARIA</w:t>
            </w:r>
          </w:p>
        </w:tc>
        <w:tc>
          <w:tcPr>
            <w:tcW w:w="3120" w:type="dxa"/>
            <w:shd w:val="clear" w:color="auto" w:fill="auto"/>
          </w:tcPr>
          <w:p w:rsidR="0090121B" w:rsidRPr="006F63AF" w:rsidRDefault="00AE658F" w:rsidP="00543AC5">
            <w:pPr>
              <w:spacing w:before="0"/>
              <w:rPr>
                <w:rFonts w:ascii="Verdana" w:hAnsi="Verdana"/>
                <w:sz w:val="20"/>
              </w:rPr>
            </w:pPr>
            <w:r w:rsidRPr="006F63AF">
              <w:rPr>
                <w:rFonts w:ascii="Verdana" w:eastAsia="SimSun" w:hAnsi="Verdana" w:cs="Traditional Arabic"/>
                <w:b/>
                <w:sz w:val="20"/>
              </w:rPr>
              <w:t>Addéndum 6 al</w:t>
            </w:r>
            <w:r w:rsidRPr="006F63AF">
              <w:rPr>
                <w:rFonts w:ascii="Verdana" w:eastAsia="SimSun" w:hAnsi="Verdana" w:cs="Traditional Arabic"/>
                <w:b/>
                <w:sz w:val="20"/>
              </w:rPr>
              <w:br/>
              <w:t>Documento 130</w:t>
            </w:r>
            <w:r w:rsidR="0090121B" w:rsidRPr="006F63AF">
              <w:rPr>
                <w:rFonts w:ascii="Verdana" w:hAnsi="Verdana"/>
                <w:b/>
                <w:sz w:val="20"/>
              </w:rPr>
              <w:t>-</w:t>
            </w:r>
            <w:r w:rsidRPr="006F63AF">
              <w:rPr>
                <w:rFonts w:ascii="Verdana" w:hAnsi="Verdana"/>
                <w:b/>
                <w:sz w:val="20"/>
              </w:rPr>
              <w:t>S</w:t>
            </w:r>
          </w:p>
        </w:tc>
      </w:tr>
      <w:bookmarkEnd w:id="1"/>
      <w:tr w:rsidR="000A5B9A" w:rsidRPr="006F63AF" w:rsidTr="0090121B">
        <w:trPr>
          <w:cantSplit/>
        </w:trPr>
        <w:tc>
          <w:tcPr>
            <w:tcW w:w="6911" w:type="dxa"/>
            <w:shd w:val="clear" w:color="auto" w:fill="auto"/>
          </w:tcPr>
          <w:p w:rsidR="000A5B9A" w:rsidRPr="006F63AF" w:rsidRDefault="000A5B9A" w:rsidP="00543AC5">
            <w:pPr>
              <w:spacing w:before="0" w:after="48"/>
              <w:rPr>
                <w:rFonts w:ascii="Verdana" w:hAnsi="Verdana"/>
                <w:b/>
                <w:smallCaps/>
                <w:sz w:val="20"/>
              </w:rPr>
            </w:pPr>
          </w:p>
        </w:tc>
        <w:tc>
          <w:tcPr>
            <w:tcW w:w="3120" w:type="dxa"/>
            <w:shd w:val="clear" w:color="auto" w:fill="auto"/>
          </w:tcPr>
          <w:p w:rsidR="000A5B9A" w:rsidRPr="006F63AF" w:rsidRDefault="000A5B9A" w:rsidP="00543AC5">
            <w:pPr>
              <w:spacing w:before="0"/>
              <w:rPr>
                <w:rFonts w:ascii="Verdana" w:hAnsi="Verdana"/>
                <w:b/>
                <w:sz w:val="20"/>
              </w:rPr>
            </w:pPr>
            <w:r w:rsidRPr="006F63AF">
              <w:rPr>
                <w:rFonts w:ascii="Verdana" w:hAnsi="Verdana"/>
                <w:b/>
                <w:sz w:val="20"/>
              </w:rPr>
              <w:t>16 de octubre de 2015</w:t>
            </w:r>
          </w:p>
        </w:tc>
      </w:tr>
      <w:tr w:rsidR="000A5B9A" w:rsidRPr="006F63AF" w:rsidTr="0090121B">
        <w:trPr>
          <w:cantSplit/>
        </w:trPr>
        <w:tc>
          <w:tcPr>
            <w:tcW w:w="6911" w:type="dxa"/>
          </w:tcPr>
          <w:p w:rsidR="000A5B9A" w:rsidRPr="006F63AF" w:rsidRDefault="000A5B9A" w:rsidP="00543AC5">
            <w:pPr>
              <w:spacing w:before="0" w:after="48"/>
              <w:rPr>
                <w:rFonts w:ascii="Verdana" w:hAnsi="Verdana"/>
                <w:b/>
                <w:smallCaps/>
                <w:sz w:val="20"/>
              </w:rPr>
            </w:pPr>
          </w:p>
        </w:tc>
        <w:tc>
          <w:tcPr>
            <w:tcW w:w="3120" w:type="dxa"/>
          </w:tcPr>
          <w:p w:rsidR="000A5B9A" w:rsidRPr="006F63AF" w:rsidRDefault="000A5B9A" w:rsidP="00543AC5">
            <w:pPr>
              <w:spacing w:before="0"/>
              <w:rPr>
                <w:rFonts w:ascii="Verdana" w:hAnsi="Verdana"/>
                <w:b/>
                <w:sz w:val="20"/>
              </w:rPr>
            </w:pPr>
            <w:r w:rsidRPr="006F63AF">
              <w:rPr>
                <w:rFonts w:ascii="Verdana" w:hAnsi="Verdana"/>
                <w:b/>
                <w:sz w:val="20"/>
              </w:rPr>
              <w:t>Original: inglés</w:t>
            </w:r>
          </w:p>
        </w:tc>
      </w:tr>
      <w:tr w:rsidR="000A5B9A" w:rsidRPr="006F63AF" w:rsidTr="006744FC">
        <w:trPr>
          <w:cantSplit/>
        </w:trPr>
        <w:tc>
          <w:tcPr>
            <w:tcW w:w="10031" w:type="dxa"/>
            <w:gridSpan w:val="2"/>
          </w:tcPr>
          <w:p w:rsidR="000A5B9A" w:rsidRPr="006F63AF" w:rsidRDefault="000A5B9A" w:rsidP="00543AC5">
            <w:pPr>
              <w:spacing w:before="0"/>
              <w:rPr>
                <w:rFonts w:ascii="Verdana" w:hAnsi="Verdana"/>
                <w:b/>
                <w:sz w:val="20"/>
              </w:rPr>
            </w:pPr>
          </w:p>
        </w:tc>
      </w:tr>
      <w:tr w:rsidR="000A5B9A" w:rsidRPr="006F63AF" w:rsidTr="0050008E">
        <w:trPr>
          <w:cantSplit/>
        </w:trPr>
        <w:tc>
          <w:tcPr>
            <w:tcW w:w="10031" w:type="dxa"/>
            <w:gridSpan w:val="2"/>
          </w:tcPr>
          <w:p w:rsidR="000A5B9A" w:rsidRPr="006F63AF" w:rsidRDefault="000A5B9A" w:rsidP="00543AC5">
            <w:pPr>
              <w:pStyle w:val="Source"/>
            </w:pPr>
            <w:bookmarkStart w:id="2" w:name="dsource" w:colFirst="0" w:colLast="0"/>
            <w:r w:rsidRPr="006F63AF">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6F63AF" w:rsidTr="0050008E">
        <w:trPr>
          <w:cantSplit/>
        </w:trPr>
        <w:tc>
          <w:tcPr>
            <w:tcW w:w="10031" w:type="dxa"/>
            <w:gridSpan w:val="2"/>
          </w:tcPr>
          <w:p w:rsidR="000A5B9A" w:rsidRPr="006F63AF" w:rsidRDefault="00F029E5" w:rsidP="00543AC5">
            <w:pPr>
              <w:pStyle w:val="Title1"/>
            </w:pPr>
            <w:bookmarkStart w:id="3" w:name="dtitle1" w:colFirst="0" w:colLast="0"/>
            <w:bookmarkEnd w:id="2"/>
            <w:r w:rsidRPr="006F63AF">
              <w:t>PROPUESTAS PARA LOS TRABAJOS DE LA CONFERENCIA</w:t>
            </w:r>
          </w:p>
        </w:tc>
      </w:tr>
      <w:tr w:rsidR="000A5B9A" w:rsidRPr="006F63AF" w:rsidTr="0050008E">
        <w:trPr>
          <w:cantSplit/>
        </w:trPr>
        <w:tc>
          <w:tcPr>
            <w:tcW w:w="10031" w:type="dxa"/>
            <w:gridSpan w:val="2"/>
          </w:tcPr>
          <w:p w:rsidR="000A5B9A" w:rsidRPr="006F63AF" w:rsidRDefault="000A5B9A" w:rsidP="00543AC5">
            <w:pPr>
              <w:pStyle w:val="Title2"/>
            </w:pPr>
            <w:bookmarkStart w:id="4" w:name="dtitle2" w:colFirst="0" w:colLast="0"/>
            <w:bookmarkEnd w:id="3"/>
          </w:p>
        </w:tc>
      </w:tr>
      <w:tr w:rsidR="000A5B9A" w:rsidRPr="006F63AF" w:rsidTr="0050008E">
        <w:trPr>
          <w:cantSplit/>
        </w:trPr>
        <w:tc>
          <w:tcPr>
            <w:tcW w:w="10031" w:type="dxa"/>
            <w:gridSpan w:val="2"/>
          </w:tcPr>
          <w:p w:rsidR="000A5B9A" w:rsidRPr="006F63AF" w:rsidRDefault="000A5B9A" w:rsidP="00543AC5">
            <w:pPr>
              <w:pStyle w:val="Agendaitem"/>
            </w:pPr>
            <w:bookmarkStart w:id="5" w:name="dtitle3" w:colFirst="0" w:colLast="0"/>
            <w:bookmarkEnd w:id="4"/>
            <w:r w:rsidRPr="006F63AF">
              <w:t>Punto 1.6.1 del orden del día</w:t>
            </w:r>
          </w:p>
        </w:tc>
      </w:tr>
    </w:tbl>
    <w:bookmarkEnd w:id="5"/>
    <w:p w:rsidR="001C0E40" w:rsidRPr="006F63AF" w:rsidRDefault="00425F88" w:rsidP="00543AC5">
      <w:r w:rsidRPr="006F63AF">
        <w:t>1.6</w:t>
      </w:r>
      <w:r w:rsidRPr="006F63AF">
        <w:tab/>
        <w:t>considerar posibles atribuciones adicionales a título primario:</w:t>
      </w:r>
    </w:p>
    <w:p w:rsidR="001C0E40" w:rsidRPr="006F63AF" w:rsidRDefault="00425F88" w:rsidP="00543AC5">
      <w:r w:rsidRPr="006F63AF">
        <w:t>1.6.1</w:t>
      </w:r>
      <w:r w:rsidRPr="006F63AF">
        <w:tab/>
        <w:t>al servicio fijo por satélite (Tierra-e</w:t>
      </w:r>
      <w:r w:rsidR="006F63AF">
        <w:t>spacio y espacio-Tierra) de 250 </w:t>
      </w:r>
      <w:r w:rsidRPr="006F63AF">
        <w:t>M</w:t>
      </w:r>
      <w:r w:rsidR="006F63AF">
        <w:t>Hz en la gama entre 10 GHz y 17 GHz en la Región </w:t>
      </w:r>
      <w:r w:rsidRPr="006F63AF">
        <w:t>1;</w:t>
      </w:r>
    </w:p>
    <w:p w:rsidR="006D7258" w:rsidRPr="006F63AF" w:rsidRDefault="00425F88" w:rsidP="00543AC5">
      <w:pPr>
        <w:rPr>
          <w:szCs w:val="24"/>
        </w:rPr>
      </w:pPr>
      <w:r w:rsidRPr="006F63AF">
        <w:rPr>
          <w:bCs/>
          <w:szCs w:val="24"/>
        </w:rPr>
        <w:t>y revisar las disposiciones reglamentarias relativas a las atribuciones actuales al servicio fijo por satélite en cada gama, teniendo en cuenta los resultados de los estudios del UIT-R, conforme a las Resoluciones</w:t>
      </w:r>
      <w:r w:rsidR="006F63AF">
        <w:rPr>
          <w:bCs/>
          <w:szCs w:val="24"/>
        </w:rPr>
        <w:t> </w:t>
      </w:r>
      <w:r w:rsidRPr="006F63AF">
        <w:rPr>
          <w:b/>
          <w:szCs w:val="24"/>
        </w:rPr>
        <w:t>151 (CMR-12)</w:t>
      </w:r>
      <w:r w:rsidRPr="006F63AF">
        <w:rPr>
          <w:bCs/>
          <w:szCs w:val="24"/>
        </w:rPr>
        <w:t xml:space="preserve"> y</w:t>
      </w:r>
      <w:r w:rsidR="006F63AF">
        <w:rPr>
          <w:bCs/>
          <w:szCs w:val="24"/>
        </w:rPr>
        <w:t> </w:t>
      </w:r>
      <w:r w:rsidRPr="006F63AF">
        <w:rPr>
          <w:b/>
          <w:szCs w:val="24"/>
        </w:rPr>
        <w:t xml:space="preserve">152 (CMR-12) </w:t>
      </w:r>
      <w:r w:rsidRPr="006F63AF">
        <w:rPr>
          <w:bCs/>
          <w:szCs w:val="24"/>
        </w:rPr>
        <w:t>respectivamente;</w:t>
      </w:r>
    </w:p>
    <w:p w:rsidR="004018D5" w:rsidRPr="006F63AF" w:rsidRDefault="00596C35" w:rsidP="00543AC5">
      <w:pPr>
        <w:pStyle w:val="Headingb"/>
      </w:pPr>
      <w:r w:rsidRPr="006F63AF">
        <w:t>Introducció</w:t>
      </w:r>
      <w:r w:rsidR="004018D5" w:rsidRPr="006F63AF">
        <w:t>n</w:t>
      </w:r>
    </w:p>
    <w:p w:rsidR="004018D5" w:rsidRPr="006F63AF" w:rsidRDefault="00BF0F1D" w:rsidP="006F63AF">
      <w:r w:rsidRPr="006F63AF">
        <w:t xml:space="preserve">La CMR-12 adoptó el punto 1.6.1 del orden del día de la CMR-15 a fin de analizar posibles atribuciones adicionales a título primario </w:t>
      </w:r>
      <w:r w:rsidR="006F63AF">
        <w:t>en la gama de frecuencias 10-17 </w:t>
      </w:r>
      <w:r w:rsidRPr="006F63AF">
        <w:t>GHz al servicio fijo por satélite (SFS) (Tierra-espacio y espacio-Tierra) en la Región 1 y examinar las disposiciones reglamentarias relativas a las atribuciones al SFS existentes, teniendo en cuenta los estudios del UIT-R de conformidad con la Resolución</w:t>
      </w:r>
      <w:r w:rsidR="006F63AF">
        <w:t> </w:t>
      </w:r>
      <w:r w:rsidRPr="006F63AF">
        <w:t>151 (CMR-12).</w:t>
      </w:r>
    </w:p>
    <w:p w:rsidR="004018D5" w:rsidRPr="006F63AF" w:rsidRDefault="00543AC5" w:rsidP="00543AC5">
      <w:pPr>
        <w:pStyle w:val="Headingb"/>
      </w:pPr>
      <w:r w:rsidRPr="006F63AF">
        <w:t>Resumen de las propuestas del SADC</w:t>
      </w:r>
    </w:p>
    <w:p w:rsidR="004018D5" w:rsidRPr="006F63AF" w:rsidRDefault="00543AC5" w:rsidP="006F63AF">
      <w:r w:rsidRPr="006F63AF">
        <w:t>Los Estados Miembros del SADC apoyan la MOD</w:t>
      </w:r>
      <w:r w:rsidR="00DF3F70" w:rsidRPr="006F63AF">
        <w:t xml:space="preserve"> del Artículo</w:t>
      </w:r>
      <w:r w:rsidR="006F63AF">
        <w:t> 5 del RR y la Resolución 151 </w:t>
      </w:r>
      <w:r w:rsidR="00DF3F70" w:rsidRPr="006F63AF">
        <w:t>(Rev.CMR-12) propuesta en el texto final de la RPC. A este respecto, el SADC apoya el método EE2 a tenor del texto final de la RPC</w:t>
      </w:r>
      <w:r w:rsidR="004018D5" w:rsidRPr="006F63AF">
        <w:t>.</w:t>
      </w:r>
    </w:p>
    <w:p w:rsidR="004018D5" w:rsidRPr="006F63AF" w:rsidRDefault="00543AC5" w:rsidP="006F63AF">
      <w:pPr>
        <w:pStyle w:val="Reasons"/>
      </w:pPr>
      <w:r w:rsidRPr="006F63AF">
        <w:rPr>
          <w:b/>
        </w:rPr>
        <w:t>Motivos</w:t>
      </w:r>
      <w:r w:rsidR="004018D5" w:rsidRPr="006F63AF">
        <w:rPr>
          <w:b/>
        </w:rPr>
        <w:t>:</w:t>
      </w:r>
      <w:r w:rsidR="004018D5" w:rsidRPr="006F63AF">
        <w:rPr>
          <w:b/>
        </w:rPr>
        <w:tab/>
      </w:r>
      <w:r w:rsidR="00DF3F70" w:rsidRPr="006F63AF">
        <w:t>La banda no es muy utilizada para enlaces punto a punto.</w:t>
      </w:r>
    </w:p>
    <w:p w:rsidR="004018D5" w:rsidRPr="006F63AF" w:rsidRDefault="00DF3F70" w:rsidP="006F63AF">
      <w:r w:rsidRPr="006F63AF">
        <w:t>Los Estados Miembros del SAD</w:t>
      </w:r>
      <w:r w:rsidR="006F63AF">
        <w:t>C no apoyan la MOD del Artículo 5 del RR y la Resolución </w:t>
      </w:r>
      <w:r w:rsidRPr="006F63AF">
        <w:t>151</w:t>
      </w:r>
      <w:r w:rsidR="006F63AF">
        <w:t> </w:t>
      </w:r>
      <w:r w:rsidRPr="006F63AF">
        <w:t xml:space="preserve">(Rev.CMR-12) propuesta en el texto final de la RPC. Las bandas restantes no cambian </w:t>
      </w:r>
      <w:r w:rsidR="004018D5" w:rsidRPr="006F63AF">
        <w:t>(10-10</w:t>
      </w:r>
      <w:r w:rsidRPr="006F63AF">
        <w:t>,</w:t>
      </w:r>
      <w:r w:rsidR="006F63AF">
        <w:t>5 </w:t>
      </w:r>
      <w:r w:rsidR="004018D5" w:rsidRPr="006F63AF">
        <w:t>GHz, 14</w:t>
      </w:r>
      <w:r w:rsidRPr="006F63AF">
        <w:t>,</w:t>
      </w:r>
      <w:r w:rsidR="004018D5" w:rsidRPr="006F63AF">
        <w:t>5-14</w:t>
      </w:r>
      <w:r w:rsidRPr="006F63AF">
        <w:t>,</w:t>
      </w:r>
      <w:r w:rsidR="006F63AF">
        <w:t>8 </w:t>
      </w:r>
      <w:r w:rsidR="004018D5" w:rsidRPr="006F63AF">
        <w:t>GHz, 14</w:t>
      </w:r>
      <w:r w:rsidRPr="006F63AF">
        <w:t>,</w:t>
      </w:r>
      <w:r w:rsidR="004018D5" w:rsidRPr="006F63AF">
        <w:t>8-15</w:t>
      </w:r>
      <w:r w:rsidRPr="006F63AF">
        <w:t>,</w:t>
      </w:r>
      <w:r w:rsidR="006F63AF">
        <w:t>35 </w:t>
      </w:r>
      <w:r w:rsidR="004018D5" w:rsidRPr="006F63AF">
        <w:t>GHz, 15</w:t>
      </w:r>
      <w:r w:rsidRPr="006F63AF">
        <w:t>,</w:t>
      </w:r>
      <w:r w:rsidR="004018D5" w:rsidRPr="006F63AF">
        <w:t>4-15</w:t>
      </w:r>
      <w:r w:rsidRPr="006F63AF">
        <w:t>,</w:t>
      </w:r>
      <w:r w:rsidR="006F63AF">
        <w:t>7 </w:t>
      </w:r>
      <w:r w:rsidR="004018D5" w:rsidRPr="006F63AF">
        <w:t>GHz).</w:t>
      </w:r>
    </w:p>
    <w:p w:rsidR="004018D5" w:rsidRPr="006F63AF" w:rsidRDefault="00543AC5" w:rsidP="006F63AF">
      <w:pPr>
        <w:pStyle w:val="Reasons"/>
      </w:pPr>
      <w:r w:rsidRPr="006F63AF">
        <w:rPr>
          <w:b/>
        </w:rPr>
        <w:lastRenderedPageBreak/>
        <w:t>Motivos</w:t>
      </w:r>
      <w:r w:rsidR="004018D5" w:rsidRPr="006F63AF">
        <w:t>:</w:t>
      </w:r>
      <w:r w:rsidR="004018D5" w:rsidRPr="006F63AF">
        <w:tab/>
      </w:r>
      <w:r w:rsidR="002F5152" w:rsidRPr="006F63AF">
        <w:t>Las bandas son muy utilizadas por enlaces punto a punto. Los enlaces de interconexión en microondas y de red principal son utilizados en esta banda en la Región SADC y, por lo tanto, es necesario proteger las inversiones en tierra</w:t>
      </w:r>
      <w:r w:rsidR="004018D5" w:rsidRPr="006F63AF">
        <w:t>.</w:t>
      </w:r>
    </w:p>
    <w:p w:rsidR="00363A65" w:rsidRPr="006F63AF" w:rsidRDefault="00CC6F60" w:rsidP="00543AC5">
      <w:pPr>
        <w:pStyle w:val="Headingb"/>
      </w:pPr>
      <w:r w:rsidRPr="006F63AF">
        <w:t>Propuestas</w:t>
      </w:r>
    </w:p>
    <w:p w:rsidR="008750A8" w:rsidRPr="006F63AF" w:rsidRDefault="008750A8" w:rsidP="00543AC5">
      <w:pPr>
        <w:tabs>
          <w:tab w:val="clear" w:pos="1134"/>
          <w:tab w:val="clear" w:pos="1871"/>
          <w:tab w:val="clear" w:pos="2268"/>
        </w:tabs>
        <w:overflowPunct/>
        <w:autoSpaceDE/>
        <w:autoSpaceDN/>
        <w:adjustRightInd/>
        <w:spacing w:before="0"/>
        <w:textAlignment w:val="auto"/>
      </w:pPr>
      <w:r w:rsidRPr="006F63AF">
        <w:br w:type="page"/>
      </w:r>
    </w:p>
    <w:p w:rsidR="00F008F3" w:rsidRPr="006F63AF" w:rsidRDefault="00425F88" w:rsidP="00543AC5">
      <w:pPr>
        <w:pStyle w:val="ArtNo"/>
      </w:pPr>
      <w:r w:rsidRPr="006F63AF">
        <w:lastRenderedPageBreak/>
        <w:t xml:space="preserve">ARTÍCULO </w:t>
      </w:r>
      <w:r w:rsidRPr="006F63AF">
        <w:rPr>
          <w:rStyle w:val="href"/>
        </w:rPr>
        <w:t>5</w:t>
      </w:r>
    </w:p>
    <w:p w:rsidR="00F008F3" w:rsidRPr="006F63AF" w:rsidRDefault="00425F88" w:rsidP="00543AC5">
      <w:pPr>
        <w:pStyle w:val="Arttitle"/>
      </w:pPr>
      <w:r w:rsidRPr="006F63AF">
        <w:t>Atribuciones de frecuencia</w:t>
      </w:r>
    </w:p>
    <w:p w:rsidR="00F008F3" w:rsidRPr="006F63AF" w:rsidRDefault="00425F88" w:rsidP="00543AC5">
      <w:pPr>
        <w:pStyle w:val="Section1"/>
      </w:pPr>
      <w:r w:rsidRPr="006F63AF">
        <w:t>Sección IV – Cuadro de atribución de bandas de frecuencias</w:t>
      </w:r>
      <w:r w:rsidRPr="006F63AF">
        <w:br/>
      </w:r>
      <w:r w:rsidRPr="006F63AF">
        <w:rPr>
          <w:b w:val="0"/>
          <w:bCs/>
        </w:rPr>
        <w:t>(Véase el número</w:t>
      </w:r>
      <w:r w:rsidRPr="006F63AF">
        <w:t xml:space="preserve"> </w:t>
      </w:r>
      <w:r w:rsidRPr="006F63AF">
        <w:rPr>
          <w:rStyle w:val="Artref"/>
        </w:rPr>
        <w:t>2.1</w:t>
      </w:r>
      <w:r w:rsidRPr="006F63AF">
        <w:rPr>
          <w:b w:val="0"/>
          <w:bCs/>
        </w:rPr>
        <w:t>)</w:t>
      </w:r>
      <w:r w:rsidR="00C95DB4" w:rsidRPr="006F63AF">
        <w:rPr>
          <w:b w:val="0"/>
          <w:bCs/>
        </w:rPr>
        <w:br/>
      </w:r>
      <w:r w:rsidRPr="006F63AF">
        <w:br/>
      </w:r>
    </w:p>
    <w:p w:rsidR="00062C6D" w:rsidRPr="006F63AF" w:rsidRDefault="00425F88" w:rsidP="00543AC5">
      <w:pPr>
        <w:pStyle w:val="Proposal"/>
      </w:pPr>
      <w:r w:rsidRPr="006F63AF">
        <w:t>MOD</w:t>
      </w:r>
      <w:r w:rsidRPr="006F63AF">
        <w:tab/>
        <w:t>AGL/BOT/LSO/MDG/MWI/MAU/MOZ/NMB/COD/SEY/AFS/SWZ/TZA/ZMB/</w:t>
      </w:r>
      <w:r w:rsidR="006813F4" w:rsidRPr="006F63AF">
        <w:tab/>
      </w:r>
      <w:r w:rsidRPr="006F63AF">
        <w:t>ZWE/130A6/1</w:t>
      </w:r>
    </w:p>
    <w:p w:rsidR="00F008F3" w:rsidRPr="006F63AF" w:rsidRDefault="001E49AF" w:rsidP="00543AC5">
      <w:pPr>
        <w:pStyle w:val="Tabletitle"/>
      </w:pPr>
      <w:r>
        <w:t>11,7-14 </w:t>
      </w:r>
      <w:r w:rsidR="00425F88" w:rsidRPr="006F63AF">
        <w:t>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5"/>
        <w:gridCol w:w="3101"/>
        <w:gridCol w:w="3101"/>
      </w:tblGrid>
      <w:tr w:rsidR="00696639" w:rsidRPr="006F63AF" w:rsidTr="00985174">
        <w:trPr>
          <w:cantSplit/>
        </w:trPr>
        <w:tc>
          <w:tcPr>
            <w:tcW w:w="9307" w:type="dxa"/>
            <w:gridSpan w:val="3"/>
            <w:tcBorders>
              <w:top w:val="single" w:sz="6" w:space="0" w:color="auto"/>
              <w:left w:val="single" w:sz="6" w:space="0" w:color="auto"/>
              <w:bottom w:val="single" w:sz="6" w:space="0" w:color="auto"/>
              <w:right w:val="single" w:sz="6" w:space="0" w:color="auto"/>
            </w:tcBorders>
          </w:tcPr>
          <w:p w:rsidR="00696639" w:rsidRPr="006F63AF" w:rsidRDefault="00696639" w:rsidP="00543AC5">
            <w:pPr>
              <w:pStyle w:val="Tablehead"/>
            </w:pPr>
            <w:r w:rsidRPr="006F63AF">
              <w:t>Atribución a los servicios</w:t>
            </w:r>
          </w:p>
        </w:tc>
      </w:tr>
      <w:tr w:rsidR="00696639" w:rsidRPr="006F63AF" w:rsidTr="00985174">
        <w:trPr>
          <w:cantSplit/>
        </w:trPr>
        <w:tc>
          <w:tcPr>
            <w:tcW w:w="3105" w:type="dxa"/>
            <w:tcBorders>
              <w:top w:val="single" w:sz="6" w:space="0" w:color="auto"/>
              <w:left w:val="single" w:sz="6" w:space="0" w:color="auto"/>
              <w:bottom w:val="single" w:sz="6" w:space="0" w:color="auto"/>
              <w:right w:val="single" w:sz="6" w:space="0" w:color="auto"/>
            </w:tcBorders>
          </w:tcPr>
          <w:p w:rsidR="00696639" w:rsidRPr="006F63AF" w:rsidRDefault="00696639" w:rsidP="00543AC5">
            <w:pPr>
              <w:pStyle w:val="Tablehead"/>
              <w:spacing w:before="60" w:after="60"/>
              <w:rPr>
                <w:color w:val="000000"/>
              </w:rPr>
            </w:pPr>
            <w:r w:rsidRPr="006F63A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96639" w:rsidRPr="006F63AF" w:rsidRDefault="00696639" w:rsidP="00543AC5">
            <w:pPr>
              <w:pStyle w:val="Tablehead"/>
            </w:pPr>
            <w:r w:rsidRPr="006F63AF">
              <w:t>Región 2</w:t>
            </w:r>
          </w:p>
        </w:tc>
        <w:tc>
          <w:tcPr>
            <w:tcW w:w="3101" w:type="dxa"/>
            <w:tcBorders>
              <w:top w:val="single" w:sz="6" w:space="0" w:color="auto"/>
              <w:left w:val="single" w:sz="6" w:space="0" w:color="auto"/>
              <w:bottom w:val="single" w:sz="6" w:space="0" w:color="auto"/>
              <w:right w:val="single" w:sz="6" w:space="0" w:color="auto"/>
            </w:tcBorders>
          </w:tcPr>
          <w:p w:rsidR="00696639" w:rsidRPr="006F63AF" w:rsidRDefault="00696639" w:rsidP="00543AC5">
            <w:pPr>
              <w:pStyle w:val="Tablehead"/>
            </w:pPr>
            <w:r w:rsidRPr="006F63AF">
              <w:t>Región 3</w:t>
            </w:r>
          </w:p>
        </w:tc>
      </w:tr>
      <w:tr w:rsidR="00696639" w:rsidRPr="006F63AF" w:rsidTr="00985174">
        <w:trPr>
          <w:cantSplit/>
        </w:trPr>
        <w:tc>
          <w:tcPr>
            <w:tcW w:w="3105" w:type="dxa"/>
            <w:tcBorders>
              <w:top w:val="single" w:sz="6" w:space="0" w:color="auto"/>
              <w:left w:val="single" w:sz="6" w:space="0" w:color="auto"/>
              <w:bottom w:val="single" w:sz="6" w:space="0" w:color="auto"/>
              <w:right w:val="single" w:sz="4" w:space="0" w:color="auto"/>
            </w:tcBorders>
          </w:tcPr>
          <w:p w:rsidR="00696639" w:rsidRPr="006F63AF" w:rsidRDefault="00696639" w:rsidP="00543AC5">
            <w:pPr>
              <w:pStyle w:val="TableTextS5"/>
              <w:rPr>
                <w:color w:val="000000"/>
              </w:rPr>
            </w:pPr>
            <w:r w:rsidRPr="006F63AF">
              <w:rPr>
                <w:rStyle w:val="Tablefreq"/>
                <w:color w:val="000000"/>
              </w:rPr>
              <w:t>13,4-13,</w:t>
            </w:r>
            <w:ins w:id="6" w:author="Satorre Sagredo, Lillian" w:date="2015-03-31T01:25:00Z">
              <w:r w:rsidRPr="006F63AF">
                <w:rPr>
                  <w:rStyle w:val="Tablefreq"/>
                  <w:color w:val="000000"/>
                </w:rPr>
                <w:t>6</w:t>
              </w:r>
            </w:ins>
            <w:del w:id="7" w:author="Satorre Sagredo, Lillian" w:date="2015-03-31T01:25:00Z">
              <w:r w:rsidRPr="006F63AF" w:rsidDel="00610DB8">
                <w:rPr>
                  <w:rStyle w:val="Tablefreq"/>
                  <w:color w:val="000000"/>
                </w:rPr>
                <w:delText>7</w:delText>
              </w:r>
            </w:del>
            <w:r w:rsidRPr="006F63AF">
              <w:rPr>
                <w:rStyle w:val="Tablefreq"/>
                <w:color w:val="000000"/>
              </w:rPr>
              <w:t>5</w:t>
            </w:r>
          </w:p>
          <w:p w:rsidR="00696639" w:rsidRPr="006F63AF" w:rsidRDefault="00696639" w:rsidP="00543AC5">
            <w:pPr>
              <w:pStyle w:val="TableTextS5"/>
              <w:rPr>
                <w:color w:val="000000"/>
              </w:rPr>
            </w:pPr>
            <w:r w:rsidRPr="006F63AF">
              <w:rPr>
                <w:color w:val="000000"/>
              </w:rPr>
              <w:t>EXPLORACIÓN DE LA TIERRA POR SATÉLITE (activo)</w:t>
            </w:r>
          </w:p>
          <w:p w:rsidR="00696639" w:rsidRPr="006F63AF" w:rsidRDefault="00696639" w:rsidP="00543AC5">
            <w:pPr>
              <w:pStyle w:val="TableTextS5"/>
              <w:tabs>
                <w:tab w:val="clear" w:pos="170"/>
                <w:tab w:val="clear" w:pos="567"/>
                <w:tab w:val="clear" w:pos="737"/>
                <w:tab w:val="clear" w:pos="2977"/>
                <w:tab w:val="clear" w:pos="3266"/>
                <w:tab w:val="left" w:pos="3005"/>
              </w:tabs>
              <w:ind w:left="170" w:hanging="170"/>
              <w:rPr>
                <w:color w:val="000000"/>
              </w:rPr>
            </w:pPr>
            <w:ins w:id="8" w:author="Saez Grau, Ricardo" w:date="2014-09-10T14:12:00Z">
              <w:r w:rsidRPr="006F63AF">
                <w:rPr>
                  <w:color w:val="000000"/>
                </w:rPr>
                <w:t>FIJO POR SATÉLITE (</w:t>
              </w:r>
            </w:ins>
            <w:ins w:id="9" w:author="Saez Grau, Ricardo" w:date="2014-09-10T14:34:00Z">
              <w:r w:rsidRPr="006F63AF">
                <w:rPr>
                  <w:color w:val="000000"/>
                </w:rPr>
                <w:t>espacio</w:t>
              </w:r>
            </w:ins>
            <w:ins w:id="10" w:author="Saez Grau, Ricardo" w:date="2014-09-10T14:12:00Z">
              <w:r w:rsidRPr="006F63AF">
                <w:rPr>
                  <w:color w:val="000000"/>
                </w:rPr>
                <w:t>-</w:t>
              </w:r>
            </w:ins>
            <w:ins w:id="11" w:author="Saez Grau, Ricardo" w:date="2014-09-10T14:34:00Z">
              <w:r w:rsidRPr="006F63AF">
                <w:rPr>
                  <w:color w:val="000000"/>
                </w:rPr>
                <w:t>Tierra</w:t>
              </w:r>
            </w:ins>
            <w:ins w:id="12" w:author="Saez Grau, Ricardo" w:date="2014-09-10T14:12:00Z">
              <w:r w:rsidRPr="006F63AF">
                <w:rPr>
                  <w:color w:val="000000"/>
                </w:rPr>
                <w:t xml:space="preserve">) ADD </w:t>
              </w:r>
              <w:r w:rsidRPr="006F63AF">
                <w:rPr>
                  <w:rStyle w:val="Artref"/>
                  <w:color w:val="000000"/>
                </w:rPr>
                <w:t>5.</w:t>
              </w:r>
            </w:ins>
            <w:ins w:id="13" w:author="Saez Grau, Ricardo" w:date="2014-09-10T14:34:00Z">
              <w:r w:rsidRPr="006F63AF">
                <w:rPr>
                  <w:rStyle w:val="Artref"/>
                  <w:color w:val="000000"/>
                </w:rPr>
                <w:t>C</w:t>
              </w:r>
            </w:ins>
            <w:ins w:id="14" w:author="Saez Grau, Ricardo" w:date="2014-09-10T14:12:00Z">
              <w:r w:rsidRPr="006F63AF">
                <w:rPr>
                  <w:rStyle w:val="Artref"/>
                  <w:color w:val="000000"/>
                </w:rPr>
                <w:t>161</w:t>
              </w:r>
            </w:ins>
            <w:ins w:id="15" w:author="Satorre Sagredo, Lillian" w:date="2015-03-31T01:25:00Z">
              <w:r w:rsidRPr="006F63AF">
                <w:rPr>
                  <w:rStyle w:val="Artref"/>
                  <w:color w:val="000000"/>
                </w:rPr>
                <w:t xml:space="preserve"> ADD 5.X161 ADD 5.C161</w:t>
              </w:r>
              <w:r w:rsidRPr="006F63AF">
                <w:rPr>
                  <w:rStyle w:val="Artref"/>
                  <w:i/>
                  <w:iCs/>
                  <w:color w:val="000000"/>
                </w:rPr>
                <w:t>bis</w:t>
              </w:r>
            </w:ins>
          </w:p>
          <w:p w:rsidR="00696639" w:rsidRPr="006F63AF" w:rsidRDefault="00696639" w:rsidP="00543AC5">
            <w:pPr>
              <w:pStyle w:val="TableTextS5"/>
              <w:rPr>
                <w:color w:val="000000"/>
              </w:rPr>
            </w:pPr>
            <w:r w:rsidRPr="006F63AF">
              <w:rPr>
                <w:color w:val="000000"/>
              </w:rPr>
              <w:t>RADIOLOCALIZACIÓN</w:t>
            </w:r>
          </w:p>
          <w:p w:rsidR="00696639" w:rsidRPr="006F63AF" w:rsidRDefault="00696639" w:rsidP="00543AC5">
            <w:pPr>
              <w:pStyle w:val="TableTextS5"/>
              <w:rPr>
                <w:color w:val="000000"/>
              </w:rPr>
            </w:pPr>
            <w:r w:rsidRPr="006F63AF">
              <w:rPr>
                <w:color w:val="000000"/>
              </w:rPr>
              <w:t xml:space="preserve">INVESTIGACIÓN ESPACIAL  </w:t>
            </w:r>
            <w:del w:id="16" w:author="Satorre Sagredo, Lillian" w:date="2015-03-31T01:26:00Z">
              <w:r w:rsidRPr="006F63AF" w:rsidDel="00610DB8">
                <w:rPr>
                  <w:rStyle w:val="Artref"/>
                  <w:color w:val="000000"/>
                </w:rPr>
                <w:delText>5.501A</w:delText>
              </w:r>
            </w:del>
            <w:ins w:id="17" w:author="Satorre Sagredo, Lillian" w:date="2015-03-31T01:26:00Z">
              <w:r w:rsidRPr="006F63AF">
                <w:rPr>
                  <w:rStyle w:val="Artref"/>
                  <w:color w:val="000000"/>
                </w:rPr>
                <w:t xml:space="preserve"> ADD 5.L161</w:t>
              </w:r>
            </w:ins>
          </w:p>
          <w:p w:rsidR="00696639" w:rsidRPr="006F63AF" w:rsidRDefault="00696639" w:rsidP="00543AC5">
            <w:pPr>
              <w:pStyle w:val="TableTextS5"/>
              <w:tabs>
                <w:tab w:val="clear" w:pos="170"/>
                <w:tab w:val="clear" w:pos="567"/>
                <w:tab w:val="clear" w:pos="737"/>
                <w:tab w:val="clear" w:pos="2977"/>
                <w:tab w:val="clear" w:pos="3266"/>
                <w:tab w:val="left" w:pos="3005"/>
              </w:tabs>
              <w:rPr>
                <w:color w:val="000000"/>
              </w:rPr>
            </w:pPr>
            <w:r w:rsidRPr="006F63AF">
              <w:rPr>
                <w:color w:val="000000"/>
              </w:rPr>
              <w:t xml:space="preserve">Frecuencias patrón y señales horarias por satélite </w:t>
            </w:r>
            <w:r w:rsidRPr="006F63AF">
              <w:rPr>
                <w:color w:val="000000"/>
              </w:rPr>
              <w:br/>
              <w:t>(Tierra-espacio)</w:t>
            </w:r>
          </w:p>
          <w:p w:rsidR="00696639" w:rsidRPr="006F63AF" w:rsidRDefault="00696639" w:rsidP="00543AC5">
            <w:pPr>
              <w:pStyle w:val="TableTextS5"/>
              <w:rPr>
                <w:color w:val="000000"/>
              </w:rPr>
            </w:pPr>
            <w:r w:rsidRPr="006F63AF">
              <w:rPr>
                <w:rStyle w:val="Artref"/>
                <w:color w:val="000000"/>
              </w:rPr>
              <w:t>5.499</w:t>
            </w:r>
            <w:r w:rsidRPr="006F63AF">
              <w:rPr>
                <w:color w:val="000000"/>
              </w:rPr>
              <w:t xml:space="preserve">  </w:t>
            </w:r>
            <w:r w:rsidRPr="006F63AF">
              <w:rPr>
                <w:rStyle w:val="Artref"/>
                <w:color w:val="000000"/>
              </w:rPr>
              <w:t>5.500</w:t>
            </w:r>
            <w:r w:rsidRPr="006F63AF">
              <w:rPr>
                <w:color w:val="000000"/>
              </w:rPr>
              <w:t xml:space="preserve">  </w:t>
            </w:r>
            <w:r w:rsidRPr="006F63AF">
              <w:rPr>
                <w:rStyle w:val="Artref"/>
                <w:color w:val="000000"/>
              </w:rPr>
              <w:t>5.501</w:t>
            </w:r>
            <w:r w:rsidRPr="006F63AF">
              <w:rPr>
                <w:color w:val="000000"/>
              </w:rPr>
              <w:t xml:space="preserve">  </w:t>
            </w:r>
            <w:r w:rsidRPr="006F63AF">
              <w:rPr>
                <w:rStyle w:val="Artref"/>
                <w:color w:val="000000"/>
              </w:rPr>
              <w:t>5.501B</w:t>
            </w:r>
          </w:p>
        </w:tc>
        <w:tc>
          <w:tcPr>
            <w:tcW w:w="6202" w:type="dxa"/>
            <w:gridSpan w:val="2"/>
            <w:tcBorders>
              <w:top w:val="single" w:sz="6" w:space="0" w:color="auto"/>
              <w:left w:val="single" w:sz="4" w:space="0" w:color="auto"/>
              <w:bottom w:val="single" w:sz="6" w:space="0" w:color="auto"/>
              <w:right w:val="single" w:sz="6" w:space="0" w:color="auto"/>
            </w:tcBorders>
          </w:tcPr>
          <w:p w:rsidR="00696639" w:rsidRPr="006F63AF" w:rsidRDefault="00696639" w:rsidP="00543AC5">
            <w:pPr>
              <w:pStyle w:val="TableTextS5"/>
              <w:rPr>
                <w:color w:val="000000"/>
              </w:rPr>
            </w:pPr>
            <w:r w:rsidRPr="006F63AF">
              <w:rPr>
                <w:rStyle w:val="Tablefreq"/>
                <w:color w:val="000000"/>
              </w:rPr>
              <w:t>13,4-13,</w:t>
            </w:r>
            <w:ins w:id="18" w:author="Satorre Sagredo, Lillian" w:date="2015-03-31T01:25:00Z">
              <w:r w:rsidRPr="006F63AF">
                <w:rPr>
                  <w:rStyle w:val="Tablefreq"/>
                  <w:color w:val="000000"/>
                </w:rPr>
                <w:t>6</w:t>
              </w:r>
            </w:ins>
            <w:del w:id="19" w:author="Satorre Sagredo, Lillian" w:date="2015-03-31T01:25:00Z">
              <w:r w:rsidRPr="006F63AF" w:rsidDel="00610DB8">
                <w:rPr>
                  <w:rStyle w:val="Tablefreq"/>
                  <w:color w:val="000000"/>
                </w:rPr>
                <w:delText>7</w:delText>
              </w:r>
            </w:del>
            <w:r w:rsidRPr="006F63AF">
              <w:rPr>
                <w:rStyle w:val="Tablefreq"/>
                <w:color w:val="000000"/>
              </w:rPr>
              <w:t>5</w:t>
            </w:r>
          </w:p>
          <w:p w:rsidR="00696639" w:rsidRPr="006F63AF" w:rsidRDefault="00696639" w:rsidP="00543AC5">
            <w:pPr>
              <w:pStyle w:val="TableTextS5"/>
              <w:rPr>
                <w:color w:val="000000"/>
              </w:rPr>
            </w:pPr>
            <w:r w:rsidRPr="006F63AF">
              <w:rPr>
                <w:color w:val="000000"/>
              </w:rPr>
              <w:t>EXPLORACIÓN DE LA TIERRA POR SATÉLITE (activo)</w:t>
            </w:r>
          </w:p>
          <w:p w:rsidR="00696639" w:rsidRPr="006F63AF" w:rsidRDefault="00696639" w:rsidP="00543AC5">
            <w:pPr>
              <w:pStyle w:val="TableTextS5"/>
              <w:rPr>
                <w:color w:val="000000"/>
              </w:rPr>
            </w:pPr>
            <w:r w:rsidRPr="006F63AF">
              <w:rPr>
                <w:color w:val="000000"/>
              </w:rPr>
              <w:t>RADIOLOCALIZACIÓN</w:t>
            </w:r>
          </w:p>
          <w:p w:rsidR="00696639" w:rsidRPr="006F63AF" w:rsidRDefault="00696639" w:rsidP="00543AC5">
            <w:pPr>
              <w:pStyle w:val="TableTextS5"/>
              <w:rPr>
                <w:rStyle w:val="Artref"/>
                <w:color w:val="000000"/>
              </w:rPr>
            </w:pPr>
            <w:r w:rsidRPr="006F63AF">
              <w:rPr>
                <w:color w:val="000000"/>
              </w:rPr>
              <w:t>INVESTIGACIÓN ESPACIAL</w:t>
            </w:r>
            <w:ins w:id="20" w:author="Satorre Sagredo, Lillian" w:date="2015-03-31T01:26:00Z">
              <w:r w:rsidR="003F16C0" w:rsidRPr="006F63AF">
                <w:rPr>
                  <w:rStyle w:val="Artref"/>
                  <w:color w:val="000000"/>
                </w:rPr>
                <w:t xml:space="preserve"> ADD 5.L161</w:t>
              </w:r>
            </w:ins>
            <w:del w:id="21" w:author="Saez Grau, Ricardo" w:date="2015-10-28T00:19:00Z">
              <w:r w:rsidRPr="006F63AF" w:rsidDel="003F16C0">
                <w:rPr>
                  <w:color w:val="000000"/>
                </w:rPr>
                <w:delText xml:space="preserve">  </w:delText>
              </w:r>
            </w:del>
            <w:del w:id="22" w:author="Satorre Sagredo, Lillian" w:date="2015-03-31T01:26:00Z">
              <w:r w:rsidRPr="006F63AF" w:rsidDel="00610DB8">
                <w:rPr>
                  <w:rStyle w:val="Artref"/>
                  <w:color w:val="000000"/>
                </w:rPr>
                <w:delText>5.501A</w:delText>
              </w:r>
            </w:del>
          </w:p>
          <w:p w:rsidR="00696639" w:rsidRPr="006F63AF" w:rsidRDefault="00696639" w:rsidP="00543AC5">
            <w:pPr>
              <w:pStyle w:val="TableTextS5"/>
              <w:tabs>
                <w:tab w:val="clear" w:pos="170"/>
                <w:tab w:val="clear" w:pos="567"/>
                <w:tab w:val="clear" w:pos="737"/>
                <w:tab w:val="clear" w:pos="2977"/>
                <w:tab w:val="clear" w:pos="3266"/>
                <w:tab w:val="left" w:pos="3005"/>
              </w:tabs>
              <w:rPr>
                <w:color w:val="000000"/>
              </w:rPr>
            </w:pPr>
            <w:r w:rsidRPr="006F63AF">
              <w:rPr>
                <w:color w:val="000000"/>
              </w:rPr>
              <w:t>Frecuencias patrón y señales horarias por satélite (Tierra-espacio)</w:t>
            </w:r>
          </w:p>
          <w:p w:rsidR="00696639" w:rsidRPr="006F63AF" w:rsidRDefault="00696639" w:rsidP="00543AC5">
            <w:pPr>
              <w:pStyle w:val="TableTextS5"/>
              <w:rPr>
                <w:rStyle w:val="Artref"/>
                <w:color w:val="000000"/>
              </w:rPr>
            </w:pPr>
          </w:p>
          <w:p w:rsidR="00696639" w:rsidRPr="006F63AF" w:rsidRDefault="00696639" w:rsidP="00543AC5">
            <w:pPr>
              <w:pStyle w:val="TableTextS5"/>
              <w:rPr>
                <w:rStyle w:val="Artref"/>
                <w:color w:val="000000"/>
              </w:rPr>
            </w:pPr>
          </w:p>
          <w:p w:rsidR="00696639" w:rsidRPr="006F63AF" w:rsidRDefault="00696639" w:rsidP="00543AC5">
            <w:pPr>
              <w:pStyle w:val="TableTextS5"/>
              <w:rPr>
                <w:rStyle w:val="Artref"/>
                <w:color w:val="000000"/>
              </w:rPr>
            </w:pPr>
          </w:p>
          <w:p w:rsidR="00696639" w:rsidRPr="006F63AF" w:rsidRDefault="00696639" w:rsidP="00543AC5">
            <w:pPr>
              <w:pStyle w:val="TableTextS5"/>
              <w:rPr>
                <w:rStyle w:val="Artref"/>
                <w:color w:val="000000"/>
              </w:rPr>
            </w:pPr>
          </w:p>
          <w:p w:rsidR="00696639" w:rsidRPr="006F63AF" w:rsidRDefault="00696639" w:rsidP="00543AC5">
            <w:pPr>
              <w:pStyle w:val="TableTextS5"/>
              <w:rPr>
                <w:rStyle w:val="Artref"/>
                <w:color w:val="000000"/>
              </w:rPr>
            </w:pPr>
          </w:p>
          <w:p w:rsidR="00696639" w:rsidRPr="006F63AF" w:rsidRDefault="00696639" w:rsidP="00543AC5">
            <w:pPr>
              <w:pStyle w:val="TableTextS5"/>
              <w:rPr>
                <w:rStyle w:val="Artref"/>
                <w:color w:val="000000"/>
              </w:rPr>
            </w:pPr>
          </w:p>
          <w:p w:rsidR="00696639" w:rsidRPr="006F63AF" w:rsidRDefault="00696639" w:rsidP="00543AC5">
            <w:pPr>
              <w:pStyle w:val="TableTextS5"/>
              <w:rPr>
                <w:color w:val="000000"/>
              </w:rPr>
            </w:pPr>
            <w:r w:rsidRPr="006F63AF">
              <w:rPr>
                <w:rStyle w:val="Artref"/>
                <w:color w:val="000000"/>
              </w:rPr>
              <w:t>5.499</w:t>
            </w:r>
            <w:r w:rsidRPr="006F63AF">
              <w:rPr>
                <w:color w:val="000000"/>
              </w:rPr>
              <w:t xml:space="preserve">  </w:t>
            </w:r>
            <w:r w:rsidRPr="006F63AF">
              <w:rPr>
                <w:rStyle w:val="Artref"/>
                <w:color w:val="000000"/>
              </w:rPr>
              <w:t>5.500</w:t>
            </w:r>
            <w:r w:rsidRPr="006F63AF">
              <w:rPr>
                <w:color w:val="000000"/>
              </w:rPr>
              <w:t xml:space="preserve">  </w:t>
            </w:r>
            <w:r w:rsidRPr="006F63AF">
              <w:rPr>
                <w:rStyle w:val="Artref"/>
                <w:color w:val="000000"/>
              </w:rPr>
              <w:t>5.501</w:t>
            </w:r>
            <w:r w:rsidRPr="006F63AF">
              <w:rPr>
                <w:color w:val="000000"/>
              </w:rPr>
              <w:t xml:space="preserve">  </w:t>
            </w:r>
            <w:r w:rsidRPr="006F63AF">
              <w:rPr>
                <w:rStyle w:val="Artref"/>
                <w:color w:val="000000"/>
              </w:rPr>
              <w:t>5.501B</w:t>
            </w:r>
          </w:p>
        </w:tc>
      </w:tr>
      <w:tr w:rsidR="00696639" w:rsidRPr="006F63AF" w:rsidTr="00985174">
        <w:trPr>
          <w:cantSplit/>
        </w:trPr>
        <w:tc>
          <w:tcPr>
            <w:tcW w:w="9307" w:type="dxa"/>
            <w:gridSpan w:val="3"/>
            <w:tcBorders>
              <w:top w:val="single" w:sz="6" w:space="0" w:color="auto"/>
              <w:left w:val="single" w:sz="6" w:space="0" w:color="auto"/>
              <w:bottom w:val="single" w:sz="6" w:space="0" w:color="auto"/>
              <w:right w:val="single" w:sz="6" w:space="0" w:color="auto"/>
            </w:tcBorders>
          </w:tcPr>
          <w:p w:rsidR="00696639" w:rsidRPr="006F63AF" w:rsidRDefault="00696639" w:rsidP="00543AC5">
            <w:pPr>
              <w:pStyle w:val="TableTextS5"/>
              <w:rPr>
                <w:color w:val="000000"/>
              </w:rPr>
            </w:pPr>
            <w:r w:rsidRPr="006F63AF">
              <w:rPr>
                <w:rStyle w:val="Tablefreq"/>
                <w:color w:val="000000"/>
              </w:rPr>
              <w:t>13,</w:t>
            </w:r>
            <w:del w:id="23" w:author="Saez Grau, Ricardo" w:date="2014-09-10T14:42:00Z">
              <w:r w:rsidRPr="006F63AF" w:rsidDel="00495FBE">
                <w:rPr>
                  <w:rStyle w:val="Tablefreq"/>
                  <w:color w:val="000000"/>
                </w:rPr>
                <w:delText>4</w:delText>
              </w:r>
            </w:del>
            <w:ins w:id="24" w:author="Saez Grau, Ricardo" w:date="2014-09-10T14:42:00Z">
              <w:r w:rsidRPr="006F63AF">
                <w:rPr>
                  <w:rStyle w:val="Tablefreq"/>
                  <w:color w:val="000000"/>
                </w:rPr>
                <w:t>65</w:t>
              </w:r>
            </w:ins>
            <w:r w:rsidRPr="006F63AF">
              <w:rPr>
                <w:rStyle w:val="Tablefreq"/>
                <w:color w:val="000000"/>
              </w:rPr>
              <w:t>-13,75</w:t>
            </w:r>
            <w:r w:rsidRPr="006F63AF">
              <w:rPr>
                <w:color w:val="000000"/>
              </w:rPr>
              <w:tab/>
              <w:t>EXPLORACIÓN DE LA TIERRA POR SATÉLITE (activo)</w:t>
            </w:r>
          </w:p>
          <w:p w:rsidR="00696639" w:rsidRPr="006F63AF" w:rsidRDefault="00696639" w:rsidP="00543AC5">
            <w:pPr>
              <w:pStyle w:val="TableTextS5"/>
              <w:rPr>
                <w:color w:val="000000"/>
              </w:rPr>
            </w:pPr>
            <w:r w:rsidRPr="006F63AF">
              <w:rPr>
                <w:color w:val="000000"/>
              </w:rPr>
              <w:tab/>
            </w:r>
            <w:r w:rsidRPr="006F63AF">
              <w:rPr>
                <w:color w:val="000000"/>
              </w:rPr>
              <w:tab/>
            </w:r>
            <w:r w:rsidRPr="006F63AF">
              <w:rPr>
                <w:color w:val="000000"/>
              </w:rPr>
              <w:tab/>
            </w:r>
            <w:r w:rsidRPr="006F63AF">
              <w:rPr>
                <w:color w:val="000000"/>
              </w:rPr>
              <w:tab/>
              <w:t>RADIOLOCALIZACIÓN</w:t>
            </w:r>
          </w:p>
          <w:p w:rsidR="00696639" w:rsidRPr="006F63AF" w:rsidRDefault="00651698" w:rsidP="00543AC5">
            <w:pPr>
              <w:pStyle w:val="TableTextS5"/>
              <w:rPr>
                <w:rStyle w:val="Artref"/>
                <w:color w:val="000000"/>
              </w:rPr>
            </w:pPr>
            <w:r w:rsidRPr="006F63AF">
              <w:rPr>
                <w:color w:val="000000"/>
              </w:rPr>
              <w:tab/>
            </w:r>
            <w:r w:rsidRPr="006F63AF">
              <w:rPr>
                <w:color w:val="000000"/>
              </w:rPr>
              <w:tab/>
            </w:r>
            <w:r w:rsidRPr="006F63AF">
              <w:rPr>
                <w:color w:val="000000"/>
              </w:rPr>
              <w:tab/>
            </w:r>
            <w:r w:rsidRPr="006F63AF">
              <w:rPr>
                <w:color w:val="000000"/>
              </w:rPr>
              <w:tab/>
              <w:t xml:space="preserve">INVESTIGACIÓN ESPACIAL  </w:t>
            </w:r>
            <w:ins w:id="25" w:author="Soto Pereira, Elena" w:date="2015-03-31T04:23:00Z">
              <w:r w:rsidR="00696639" w:rsidRPr="006F63AF">
                <w:rPr>
                  <w:color w:val="000000"/>
                </w:rPr>
                <w:t xml:space="preserve">MOD </w:t>
              </w:r>
            </w:ins>
            <w:r w:rsidR="00696639" w:rsidRPr="006F63AF">
              <w:rPr>
                <w:rStyle w:val="Artref"/>
                <w:color w:val="000000"/>
              </w:rPr>
              <w:t>5.501A</w:t>
            </w:r>
          </w:p>
          <w:p w:rsidR="00696639" w:rsidRPr="006F63AF" w:rsidRDefault="00696639" w:rsidP="00543AC5">
            <w:pPr>
              <w:pStyle w:val="TableTextS5"/>
              <w:tabs>
                <w:tab w:val="clear" w:pos="170"/>
                <w:tab w:val="clear" w:pos="567"/>
                <w:tab w:val="clear" w:pos="737"/>
                <w:tab w:val="clear" w:pos="2977"/>
                <w:tab w:val="clear" w:pos="3266"/>
                <w:tab w:val="left" w:pos="3005"/>
              </w:tabs>
              <w:rPr>
                <w:color w:val="000000"/>
              </w:rPr>
            </w:pPr>
            <w:r w:rsidRPr="006F63AF">
              <w:rPr>
                <w:color w:val="000000"/>
              </w:rPr>
              <w:tab/>
              <w:t>Frecuencias patrón y señales horarias por satélite (Tierra-espacio)</w:t>
            </w:r>
          </w:p>
          <w:p w:rsidR="00696639" w:rsidRPr="006F63AF" w:rsidRDefault="00696639" w:rsidP="00543AC5">
            <w:pPr>
              <w:pStyle w:val="TableTextS5"/>
              <w:rPr>
                <w:rStyle w:val="Tablefreq"/>
                <w:color w:val="000000"/>
              </w:rPr>
            </w:pPr>
            <w:r w:rsidRPr="006F63AF">
              <w:rPr>
                <w:color w:val="000000"/>
              </w:rPr>
              <w:tab/>
            </w:r>
            <w:r w:rsidRPr="006F63AF">
              <w:rPr>
                <w:color w:val="000000"/>
              </w:rPr>
              <w:tab/>
            </w:r>
            <w:r w:rsidRPr="006F63AF">
              <w:rPr>
                <w:color w:val="000000"/>
              </w:rPr>
              <w:tab/>
            </w:r>
            <w:r w:rsidRPr="006F63AF">
              <w:rPr>
                <w:color w:val="000000"/>
              </w:rPr>
              <w:tab/>
            </w:r>
            <w:r w:rsidRPr="006F63AF">
              <w:rPr>
                <w:rStyle w:val="Artref"/>
                <w:color w:val="000000"/>
              </w:rPr>
              <w:t>5.499</w:t>
            </w:r>
            <w:r w:rsidRPr="006F63AF">
              <w:rPr>
                <w:color w:val="000000"/>
              </w:rPr>
              <w:t xml:space="preserve">  </w:t>
            </w:r>
            <w:r w:rsidRPr="006F63AF">
              <w:rPr>
                <w:rStyle w:val="Artref"/>
                <w:color w:val="000000"/>
              </w:rPr>
              <w:t>5.500</w:t>
            </w:r>
            <w:r w:rsidRPr="006F63AF">
              <w:rPr>
                <w:color w:val="000000"/>
              </w:rPr>
              <w:t xml:space="preserve">  </w:t>
            </w:r>
            <w:r w:rsidRPr="006F63AF">
              <w:rPr>
                <w:rStyle w:val="Artref"/>
                <w:color w:val="000000"/>
              </w:rPr>
              <w:t>5.501</w:t>
            </w:r>
            <w:r w:rsidRPr="006F63AF">
              <w:rPr>
                <w:color w:val="000000"/>
              </w:rPr>
              <w:t xml:space="preserve">  </w:t>
            </w:r>
            <w:r w:rsidRPr="006F63AF">
              <w:rPr>
                <w:rStyle w:val="Artref"/>
                <w:color w:val="000000"/>
              </w:rPr>
              <w:t>5.501B</w:t>
            </w:r>
          </w:p>
        </w:tc>
      </w:tr>
    </w:tbl>
    <w:p w:rsidR="00062C6D" w:rsidRPr="006F63AF" w:rsidRDefault="00062C6D" w:rsidP="00543AC5">
      <w:pPr>
        <w:pStyle w:val="Reasons"/>
      </w:pPr>
    </w:p>
    <w:p w:rsidR="00062C6D" w:rsidRPr="006F63AF" w:rsidRDefault="00425F88" w:rsidP="00543AC5">
      <w:pPr>
        <w:pStyle w:val="Proposal"/>
      </w:pPr>
      <w:r w:rsidRPr="006F63AF">
        <w:t>ADD</w:t>
      </w:r>
      <w:r w:rsidRPr="006F63AF">
        <w:tab/>
        <w:t>AGL/BOT/LSO/MDG/MWI/MAU/MOZ/NMB/COD/SEY/AFS/SWZ/TZA/ZMB/</w:t>
      </w:r>
      <w:r w:rsidR="00FC7DBF" w:rsidRPr="006F63AF">
        <w:tab/>
      </w:r>
      <w:r w:rsidRPr="006F63AF">
        <w:t>ZWE/130A6/2</w:t>
      </w:r>
    </w:p>
    <w:p w:rsidR="00062C6D" w:rsidRPr="006F63AF" w:rsidRDefault="00425F88" w:rsidP="001E49AF">
      <w:pPr>
        <w:pStyle w:val="Note"/>
      </w:pPr>
      <w:r w:rsidRPr="006F63AF">
        <w:rPr>
          <w:rStyle w:val="Artdef"/>
        </w:rPr>
        <w:t>5.C161</w:t>
      </w:r>
      <w:r w:rsidRPr="006F63AF">
        <w:tab/>
      </w:r>
      <w:r w:rsidR="00FC7DBF" w:rsidRPr="006F63AF">
        <w:rPr>
          <w:rStyle w:val="Artdef"/>
          <w:b w:val="0"/>
          <w:color w:val="000000"/>
          <w:szCs w:val="24"/>
        </w:rPr>
        <w:t>La uti</w:t>
      </w:r>
      <w:r w:rsidR="001E49AF">
        <w:rPr>
          <w:rStyle w:val="Artdef"/>
          <w:b w:val="0"/>
          <w:color w:val="000000"/>
          <w:szCs w:val="24"/>
        </w:rPr>
        <w:t>lización de la banda 13,4-13,65 </w:t>
      </w:r>
      <w:r w:rsidR="00FC7DBF" w:rsidRPr="006F63AF">
        <w:rPr>
          <w:rStyle w:val="Artdef"/>
          <w:b w:val="0"/>
          <w:color w:val="000000"/>
          <w:szCs w:val="24"/>
        </w:rPr>
        <w:t>GHz por el servicio fijo por satélite</w:t>
      </w:r>
      <w:r w:rsidR="00FC7DBF" w:rsidRPr="006F63AF">
        <w:rPr>
          <w:rFonts w:eastAsia="Calibri"/>
        </w:rPr>
        <w:t xml:space="preserve"> (espacio-Tierra) está limitada a las redes de satélites geoestacionarios y está sujeta a la obtención de un acuerdo de conformidad con el número</w:t>
      </w:r>
      <w:r w:rsidR="00FC7DBF" w:rsidRPr="006F63AF">
        <w:t> </w:t>
      </w:r>
      <w:r w:rsidR="00FC7DBF" w:rsidRPr="006F63AF">
        <w:rPr>
          <w:b/>
          <w:bCs/>
        </w:rPr>
        <w:t>9.21</w:t>
      </w:r>
      <w:r w:rsidR="00FC7DBF" w:rsidRPr="006F63AF">
        <w:t xml:space="preserve"> con respecto a los sistemas de satélite que operan en el servicio de investigación espacial (</w:t>
      </w:r>
      <w:r w:rsidR="00FC7DBF" w:rsidRPr="006F63AF">
        <w:rPr>
          <w:rFonts w:eastAsia="Calibri"/>
        </w:rPr>
        <w:t>espacio-espacio)</w:t>
      </w:r>
      <w:r w:rsidR="00FC7DBF" w:rsidRPr="006F63AF">
        <w:rPr>
          <w:rFonts w:eastAsia="Calibri"/>
          <w:i/>
        </w:rPr>
        <w:t xml:space="preserve"> </w:t>
      </w:r>
      <w:r w:rsidR="00FC7DBF" w:rsidRPr="006F63AF">
        <w:rPr>
          <w:rFonts w:eastAsia="Calibri"/>
          <w:iCs/>
        </w:rPr>
        <w:t xml:space="preserve">para retransmitir datos desde las estaciones espaciales en la órbita de los satélites geoestacionarios a las estaciones espaciales en la órbita de los satélites no geoestacionarios asociadas </w:t>
      </w:r>
      <w:r w:rsidR="00FC7DBF" w:rsidRPr="006F63AF">
        <w:t>acerca de los cuales la Oficina haya recibido la información de publicación anticipada antes del 27 de noviembre de 2015</w:t>
      </w:r>
      <w:r w:rsidR="00FC7DBF" w:rsidRPr="006F63AF">
        <w:rPr>
          <w:rFonts w:eastAsia="Calibri"/>
        </w:rPr>
        <w:t>.</w:t>
      </w:r>
      <w:r w:rsidR="00FC7DBF" w:rsidRPr="006F63AF">
        <w:rPr>
          <w:rStyle w:val="Note95ptCharChar"/>
          <w:sz w:val="16"/>
          <w:szCs w:val="16"/>
          <w:lang w:val="es-ES_tradnl"/>
        </w:rPr>
        <w:t>     </w:t>
      </w:r>
      <w:r w:rsidR="00FC7DBF" w:rsidRPr="006F63AF">
        <w:rPr>
          <w:rStyle w:val="Note95ptCharChar"/>
          <w:sz w:val="16"/>
          <w:lang w:val="es-ES_tradnl"/>
        </w:rPr>
        <w:t>(CMR</w:t>
      </w:r>
      <w:r w:rsidR="00FC7DBF" w:rsidRPr="006F63AF">
        <w:rPr>
          <w:rStyle w:val="Note95ptCharChar"/>
          <w:sz w:val="16"/>
          <w:lang w:val="es-ES_tradnl"/>
        </w:rPr>
        <w:noBreakHyphen/>
        <w:t>15)</w:t>
      </w:r>
    </w:p>
    <w:p w:rsidR="00062C6D" w:rsidRPr="006F63AF" w:rsidRDefault="00425F88" w:rsidP="00543AC5">
      <w:pPr>
        <w:pStyle w:val="Reasons"/>
      </w:pPr>
      <w:r w:rsidRPr="006F63AF">
        <w:rPr>
          <w:b/>
        </w:rPr>
        <w:t>Motivos:</w:t>
      </w:r>
      <w:r w:rsidRPr="006F63AF">
        <w:tab/>
      </w:r>
      <w:r w:rsidR="00331C07" w:rsidRPr="006F63AF">
        <w:t>Limitar la nueva atribución al SF</w:t>
      </w:r>
      <w:r w:rsidR="001E49AF">
        <w:t>S (espacio-Tierra) en la Región </w:t>
      </w:r>
      <w:r w:rsidR="00331C07" w:rsidRPr="006F63AF">
        <w:t>1 al SFS OSG, y especificar las condiciones de compartición entre las redes del SFS OSG recién notificadas y los sistemas del SIE, que ya han sido notificados a la Oficina, que explotan el enlace espacio-espacio para retransmitir datos desde la estación espacial OSG a la estación espacial de usuario no OSG. Se sobreentiende que la coordinación entre las redes del SFS OSG recién notificadas y los sistemas del SIE (espacio-Tierra) ya notificados a l</w:t>
      </w:r>
      <w:r w:rsidR="001E49AF">
        <w:t>a Oficina está sujeta al número </w:t>
      </w:r>
      <w:r w:rsidR="00331C07" w:rsidRPr="006F63AF">
        <w:t>9.7 del RR.</w:t>
      </w:r>
    </w:p>
    <w:p w:rsidR="00062C6D" w:rsidRPr="006F63AF" w:rsidRDefault="00425F88" w:rsidP="00543AC5">
      <w:pPr>
        <w:pStyle w:val="Proposal"/>
      </w:pPr>
      <w:r w:rsidRPr="006F63AF">
        <w:lastRenderedPageBreak/>
        <w:t>ADD</w:t>
      </w:r>
      <w:r w:rsidRPr="006F63AF">
        <w:tab/>
        <w:t>AGL/BOT/LSO/MDG/MWI/MAU/MOZ/NMB/COD/SEY/AFS/SWZ/TZA/ZMB/</w:t>
      </w:r>
      <w:r w:rsidR="005234A4" w:rsidRPr="006F63AF">
        <w:tab/>
      </w:r>
      <w:r w:rsidRPr="006F63AF">
        <w:t>ZWE/130A6/3</w:t>
      </w:r>
    </w:p>
    <w:p w:rsidR="00062C6D" w:rsidRPr="006F63AF" w:rsidRDefault="00425F88" w:rsidP="001E49AF">
      <w:pPr>
        <w:pStyle w:val="Note"/>
      </w:pPr>
      <w:r w:rsidRPr="006F63AF">
        <w:rPr>
          <w:rStyle w:val="Artdef"/>
        </w:rPr>
        <w:t>5.L161</w:t>
      </w:r>
      <w:r w:rsidRPr="006F63AF">
        <w:tab/>
      </w:r>
      <w:r w:rsidR="005234A4" w:rsidRPr="006F63AF">
        <w:t>La atribución de la banda 13,4-13,65 GHz en la Región 1 al servicio de investigación espacial a título primario se limita a los sensores activos a bordo de vehículos espaciales, así como a los sistemas de retransmisión de datos del servicio de investigación espacial (espacio-Tierra) y (espacio-espacio) para retransmitir datos de las estaciones espaciales OSG a las estaciones terrenas de usuario y estaciones espaciales de usuario no OSG, respectivamente, para las que la Oficina haya recibido la información de publicación anticipada antes del 27 de noviembre de 2015. Los sistemas de retransmisión de datos del servicio de investigación por satélite no causarán interferencia perjudicial a las estaciones de los servicios fijo, móvil, de radiolocalización y de exploración de la Tierra por satélite (activo), ni reclamarán protección contra las mismas. Las demás utilizaciones de la banda por el servicio de investigación espacial tienen categoría secundaria.</w:t>
      </w:r>
      <w:r w:rsidR="005234A4" w:rsidRPr="006F63AF">
        <w:rPr>
          <w:sz w:val="16"/>
          <w:szCs w:val="16"/>
        </w:rPr>
        <w:t>     (CMR</w:t>
      </w:r>
      <w:r w:rsidR="005234A4" w:rsidRPr="006F63AF">
        <w:rPr>
          <w:sz w:val="16"/>
          <w:szCs w:val="16"/>
        </w:rPr>
        <w:noBreakHyphen/>
        <w:t>15)</w:t>
      </w:r>
    </w:p>
    <w:p w:rsidR="00062C6D" w:rsidRPr="006F63AF" w:rsidRDefault="00425F88" w:rsidP="001E49AF">
      <w:pPr>
        <w:pStyle w:val="Reasons"/>
      </w:pPr>
      <w:r w:rsidRPr="006F63AF">
        <w:rPr>
          <w:b/>
        </w:rPr>
        <w:t>Motivos:</w:t>
      </w:r>
      <w:r w:rsidRPr="006F63AF">
        <w:tab/>
      </w:r>
      <w:r w:rsidR="00C13AE9" w:rsidRPr="006F63AF">
        <w:t>Dado que para la coor</w:t>
      </w:r>
      <w:r w:rsidR="001E49AF">
        <w:t>dinación en virtud del Artículo </w:t>
      </w:r>
      <w:r w:rsidR="00C13AE9" w:rsidRPr="00AF360F">
        <w:t>9</w:t>
      </w:r>
      <w:r w:rsidR="00C13AE9" w:rsidRPr="006F63AF">
        <w:t xml:space="preserve"> del RR sólo se tienen en cuenta las asignaciones de frecuencias de una banda atribuida con igualdad de derechos,</w:t>
      </w:r>
      <w:r w:rsidR="001E49AF">
        <w:t xml:space="preserve"> se propone modificar el número </w:t>
      </w:r>
      <w:r w:rsidR="00C13AE9" w:rsidRPr="006F63AF">
        <w:t>5.501А y añadir una nueva nota en virtud de la cual las asignaciones de frecuencias a los SRD del SIE (espacio-Tierra y espacio-espacio) en la R</w:t>
      </w:r>
      <w:r w:rsidR="001E49AF">
        <w:t>egión 1 notificadas a la BR </w:t>
      </w:r>
      <w:r w:rsidR="00C13AE9" w:rsidRPr="006F63AF">
        <w:t>UIT adquieran la categoría primaria con respecto al SFS. Las demás utilizaciones de los sistemas del SIE no cambiará</w:t>
      </w:r>
      <w:r w:rsidR="001E49AF">
        <w:t>n de categoría. En las Regiones 2 y </w:t>
      </w:r>
      <w:r w:rsidR="00C13AE9" w:rsidRPr="006F63AF">
        <w:t>3 los SRD del SIE seguirán teniendo categoría secundaria, pues los satélites</w:t>
      </w:r>
      <w:r w:rsidR="001E49AF">
        <w:t xml:space="preserve"> del SFS en la Región </w:t>
      </w:r>
      <w:r w:rsidR="00C13AE9" w:rsidRPr="006F63AF">
        <w:t xml:space="preserve">1 no afectarán a las ET </w:t>
      </w:r>
      <w:r w:rsidR="001E49AF">
        <w:t>receptoras del SIE en la Región </w:t>
      </w:r>
      <w:r w:rsidR="00C13AE9" w:rsidRPr="006F63AF">
        <w:t>2. Con respecto a las estaciones del SFS en la Región</w:t>
      </w:r>
      <w:r w:rsidR="001E49AF">
        <w:t> </w:t>
      </w:r>
      <w:r w:rsidR="00C13AE9" w:rsidRPr="006F63AF">
        <w:t>1, en cualquier caso será necesario buscar el acuerdo de las demás adminis</w:t>
      </w:r>
      <w:r w:rsidR="001E49AF">
        <w:t>traciones (en virtud del número </w:t>
      </w:r>
      <w:r w:rsidR="00C13AE9" w:rsidRPr="006F63AF">
        <w:t>9.21 del RR) que o</w:t>
      </w:r>
      <w:r w:rsidR="001E49AF">
        <w:t>peren SRD del SIE en la Región </w:t>
      </w:r>
      <w:r w:rsidR="00C13AE9" w:rsidRPr="006F63AF">
        <w:t>1 con usuarios no OSG que puedan estar ubicados</w:t>
      </w:r>
      <w:r w:rsidR="001E49AF">
        <w:t xml:space="preserve"> en territorios de las Regiones 2 y </w:t>
      </w:r>
      <w:r w:rsidR="00C13AE9" w:rsidRPr="006F63AF">
        <w:t>3. El sentido de los enlaces de los SRD del SIE (espacio-Tierra y espacio espacio) está definido por las Recomendaciones pertinentes, por lo que no se espec</w:t>
      </w:r>
      <w:r w:rsidR="001E49AF">
        <w:t>ifica en las notas del Artículo </w:t>
      </w:r>
      <w:r w:rsidR="00C13AE9" w:rsidRPr="006F63AF">
        <w:t>5 del RR.</w:t>
      </w:r>
    </w:p>
    <w:p w:rsidR="00062C6D" w:rsidRPr="006F63AF" w:rsidRDefault="00425F88" w:rsidP="00543AC5">
      <w:pPr>
        <w:pStyle w:val="Proposal"/>
      </w:pPr>
      <w:r w:rsidRPr="006F63AF">
        <w:t>ADD</w:t>
      </w:r>
      <w:r w:rsidRPr="006F63AF">
        <w:tab/>
        <w:t>AGL/BOT/LSO/MDG/MWI/MAU/MOZ/NMB/COD/SEY/AFS/SWZ/TZA/ZMB/</w:t>
      </w:r>
      <w:r w:rsidR="00100824" w:rsidRPr="006F63AF">
        <w:tab/>
      </w:r>
      <w:r w:rsidRPr="006F63AF">
        <w:t>ZWE/130A6/4</w:t>
      </w:r>
    </w:p>
    <w:p w:rsidR="00062C6D" w:rsidRPr="006F63AF" w:rsidRDefault="00425F88" w:rsidP="001E49AF">
      <w:pPr>
        <w:pStyle w:val="Note"/>
      </w:pPr>
      <w:r w:rsidRPr="006F63AF">
        <w:rPr>
          <w:rStyle w:val="Artdef"/>
        </w:rPr>
        <w:t>5.X161</w:t>
      </w:r>
      <w:r w:rsidRPr="006F63AF">
        <w:tab/>
      </w:r>
      <w:r w:rsidR="00D9297B" w:rsidRPr="006F63AF">
        <w:rPr>
          <w:lang w:eastAsia="zh-CN"/>
        </w:rPr>
        <w:t>Las administraciones no impedirán el despliegue y operación de estaciones terrenas transmisoras en las frecuencias patrón y señales horarias por satélite (Tierra-espacio) atribuidas a título primario en la banda 13,4-13,65</w:t>
      </w:r>
      <w:r w:rsidR="001E49AF">
        <w:rPr>
          <w:lang w:eastAsia="zh-CN"/>
        </w:rPr>
        <w:t> </w:t>
      </w:r>
      <w:r w:rsidR="00D9297B" w:rsidRPr="006F63AF">
        <w:rPr>
          <w:lang w:eastAsia="zh-CN"/>
        </w:rPr>
        <w:t>GHz, debido a la atribución a título primario al SFS (espacio-Tierra).</w:t>
      </w:r>
    </w:p>
    <w:p w:rsidR="00062C6D" w:rsidRPr="006F63AF" w:rsidRDefault="00425F88" w:rsidP="00543AC5">
      <w:pPr>
        <w:pStyle w:val="Reasons"/>
      </w:pPr>
      <w:r w:rsidRPr="006F63AF">
        <w:rPr>
          <w:b/>
        </w:rPr>
        <w:t>Motivos:</w:t>
      </w:r>
      <w:r w:rsidRPr="006F63AF">
        <w:tab/>
      </w:r>
      <w:r w:rsidR="005673C3" w:rsidRPr="006F63AF">
        <w:t>Garantizar el despliegue de estaciones terrenas transmisoras para el sistema ACES</w:t>
      </w:r>
      <w:r w:rsidR="001E49AF">
        <w:t xml:space="preserve"> europeo en la banda 13,4-13,75 </w:t>
      </w:r>
      <w:r w:rsidR="005673C3" w:rsidRPr="006F63AF">
        <w:t>GHz que funciona en las frecuencias patrón y señales horarias por satélite.</w:t>
      </w:r>
    </w:p>
    <w:p w:rsidR="00062C6D" w:rsidRPr="006F63AF" w:rsidRDefault="00425F88" w:rsidP="00543AC5">
      <w:pPr>
        <w:pStyle w:val="Proposal"/>
      </w:pPr>
      <w:r w:rsidRPr="006F63AF">
        <w:t>ADD</w:t>
      </w:r>
      <w:r w:rsidRPr="006F63AF">
        <w:tab/>
        <w:t>AGL/BOT/LSO/MDG/MWI/MAU/MOZ/NMB/COD/SEY/AFS/SWZ/TZA/ZMB/</w:t>
      </w:r>
      <w:r w:rsidR="00C10D30" w:rsidRPr="006F63AF">
        <w:tab/>
      </w:r>
      <w:r w:rsidRPr="006F63AF">
        <w:t>ZWE/130A6/5</w:t>
      </w:r>
    </w:p>
    <w:p w:rsidR="00062C6D" w:rsidRPr="006F63AF" w:rsidRDefault="00425F88" w:rsidP="001E49AF">
      <w:pPr>
        <w:pStyle w:val="Note"/>
      </w:pPr>
      <w:r w:rsidRPr="006F63AF">
        <w:rPr>
          <w:rStyle w:val="Artdef"/>
        </w:rPr>
        <w:t>5.C161</w:t>
      </w:r>
      <w:r w:rsidRPr="006F63AF">
        <w:rPr>
          <w:rStyle w:val="Artdef"/>
          <w:i/>
          <w:iCs/>
        </w:rPr>
        <w:t>bis</w:t>
      </w:r>
      <w:r w:rsidRPr="006F63AF">
        <w:tab/>
      </w:r>
      <w:r w:rsidR="001E49AF">
        <w:t>En la banda 13,4-13,65 </w:t>
      </w:r>
      <w:r w:rsidR="00717632" w:rsidRPr="006F63AF">
        <w:t>GHz, las redes de satélites geoestacionarios del servicio fijo por satélite (espacio-Tierra) no reclamarán protección contra estaciones espaciales del servicio de exploración de la Tierra por satélite (activo) que funcionen de conformidad con el presente Reglamento. El número </w:t>
      </w:r>
      <w:r w:rsidR="00717632" w:rsidRPr="006F63AF">
        <w:rPr>
          <w:b/>
          <w:bCs/>
        </w:rPr>
        <w:t>5.43A</w:t>
      </w:r>
      <w:r w:rsidR="00717632" w:rsidRPr="006F63AF">
        <w:t xml:space="preserve"> y e</w:t>
      </w:r>
      <w:r w:rsidR="001E49AF">
        <w:t>l número </w:t>
      </w:r>
      <w:r w:rsidR="00717632" w:rsidRPr="006F63AF">
        <w:rPr>
          <w:b/>
        </w:rPr>
        <w:t>22.2</w:t>
      </w:r>
      <w:r w:rsidR="00717632" w:rsidRPr="006F63AF">
        <w:rPr>
          <w:bCs/>
        </w:rPr>
        <w:t xml:space="preserve"> </w:t>
      </w:r>
      <w:r w:rsidR="00717632" w:rsidRPr="006F63AF">
        <w:t>no se aplican.</w:t>
      </w:r>
      <w:r w:rsidR="00717632" w:rsidRPr="006F63AF">
        <w:rPr>
          <w:sz w:val="16"/>
          <w:szCs w:val="16"/>
        </w:rPr>
        <w:t>     (CMR-15)</w:t>
      </w:r>
    </w:p>
    <w:p w:rsidR="00062C6D" w:rsidRPr="006F63AF" w:rsidRDefault="00062C6D" w:rsidP="00543AC5">
      <w:pPr>
        <w:pStyle w:val="Reasons"/>
      </w:pPr>
    </w:p>
    <w:p w:rsidR="00062C6D" w:rsidRPr="006F63AF" w:rsidRDefault="00425F88" w:rsidP="00543AC5">
      <w:pPr>
        <w:pStyle w:val="Proposal"/>
      </w:pPr>
      <w:r w:rsidRPr="006F63AF">
        <w:t>MOD</w:t>
      </w:r>
      <w:r w:rsidRPr="006F63AF">
        <w:tab/>
        <w:t>AGL/BOT/LSO/MDG/MWI/MAU/MOZ/NMB/COD/SEY/AFS/SWZ/TZA/ZMB/</w:t>
      </w:r>
      <w:r w:rsidR="000E73B1" w:rsidRPr="006F63AF">
        <w:tab/>
      </w:r>
      <w:r w:rsidRPr="006F63AF">
        <w:t>ZWE/130A6/6</w:t>
      </w:r>
    </w:p>
    <w:p w:rsidR="0048257C" w:rsidRPr="006F63AF" w:rsidRDefault="00425F88" w:rsidP="00AF360F">
      <w:pPr>
        <w:pStyle w:val="Note"/>
        <w:rPr>
          <w:color w:val="000000"/>
          <w:sz w:val="16"/>
          <w:szCs w:val="16"/>
        </w:rPr>
      </w:pPr>
      <w:r w:rsidRPr="006F63AF">
        <w:rPr>
          <w:rStyle w:val="Artdef"/>
          <w:szCs w:val="24"/>
        </w:rPr>
        <w:t>5.501A</w:t>
      </w:r>
      <w:r w:rsidRPr="006F63AF">
        <w:rPr>
          <w:rStyle w:val="Artdef"/>
          <w:szCs w:val="24"/>
        </w:rPr>
        <w:tab/>
      </w:r>
      <w:r w:rsidRPr="006F63AF">
        <w:rPr>
          <w:color w:val="000000"/>
          <w:szCs w:val="24"/>
        </w:rPr>
        <w:t>La atribución de la banda 13,</w:t>
      </w:r>
      <w:bookmarkStart w:id="26" w:name="_GoBack"/>
      <w:bookmarkEnd w:id="26"/>
      <w:ins w:id="27" w:author="Samuel Blondeau" w:date="2015-03-25T09:49:00Z">
        <w:r w:rsidR="00AF360F" w:rsidRPr="006F63AF">
          <w:rPr>
            <w:szCs w:val="24"/>
            <w:rPrChange w:id="28" w:author="Saez Grau, Ricardo" w:date="2015-10-28T00:23:00Z">
              <w:rPr>
                <w:szCs w:val="24"/>
                <w:lang w:val="en-US"/>
              </w:rPr>
            </w:rPrChange>
          </w:rPr>
          <w:t>65</w:t>
        </w:r>
      </w:ins>
      <w:del w:id="29" w:author="Saez Grau, Ricardo" w:date="2015-10-28T00:23:00Z">
        <w:r w:rsidRPr="006F63AF" w:rsidDel="002E6C22">
          <w:rPr>
            <w:color w:val="000000"/>
            <w:szCs w:val="24"/>
          </w:rPr>
          <w:delText>4</w:delText>
        </w:r>
      </w:del>
      <w:r w:rsidRPr="006F63AF">
        <w:rPr>
          <w:color w:val="000000"/>
          <w:szCs w:val="24"/>
        </w:rPr>
        <w:t>-13,75 GHz al servicio de investigación espacial a título primario está limitada a los sensores activos a bordo de vehículos espaciales. Otra utilización de la banda por el servicio de investigación espacial es a título secundario.</w:t>
      </w:r>
      <w:r w:rsidRPr="006F63AF">
        <w:rPr>
          <w:color w:val="000000"/>
          <w:sz w:val="16"/>
          <w:szCs w:val="16"/>
        </w:rPr>
        <w:t>     (CMR-</w:t>
      </w:r>
      <w:del w:id="30" w:author="Saez Grau, Ricardo" w:date="2015-10-28T00:23:00Z">
        <w:r w:rsidRPr="006F63AF" w:rsidDel="002E6C22">
          <w:rPr>
            <w:color w:val="000000"/>
            <w:sz w:val="16"/>
            <w:szCs w:val="16"/>
          </w:rPr>
          <w:delText>97</w:delText>
        </w:r>
      </w:del>
      <w:ins w:id="31" w:author="Saez Grau, Ricardo" w:date="2015-10-28T00:23:00Z">
        <w:r w:rsidR="002E6C22" w:rsidRPr="006F63AF">
          <w:rPr>
            <w:color w:val="000000"/>
            <w:sz w:val="16"/>
            <w:szCs w:val="16"/>
          </w:rPr>
          <w:t>15</w:t>
        </w:r>
      </w:ins>
      <w:r w:rsidRPr="006F63AF">
        <w:rPr>
          <w:color w:val="000000"/>
          <w:sz w:val="16"/>
          <w:szCs w:val="16"/>
        </w:rPr>
        <w:t>)</w:t>
      </w:r>
    </w:p>
    <w:p w:rsidR="00062C6D" w:rsidRPr="006F63AF" w:rsidRDefault="00425F88" w:rsidP="00543AC5">
      <w:pPr>
        <w:pStyle w:val="Reasons"/>
      </w:pPr>
      <w:r w:rsidRPr="006F63AF">
        <w:rPr>
          <w:b/>
        </w:rPr>
        <w:lastRenderedPageBreak/>
        <w:t>Motivos:</w:t>
      </w:r>
      <w:r w:rsidRPr="006F63AF">
        <w:tab/>
      </w:r>
      <w:r w:rsidR="000C4EC8" w:rsidRPr="006F63AF">
        <w:t>Garantizar el buen funcionamiento de los sistemas del SIE notificados a la Oficina en los enlaces espacio-Tierra y espacio-espacio en igualdad de condiciones que las estaciones nuevamente notificadas del servicio fijo por satélite (espacio-Tierra).</w:t>
      </w:r>
    </w:p>
    <w:p w:rsidR="00062C6D" w:rsidRPr="006F63AF" w:rsidRDefault="00425F88" w:rsidP="00543AC5">
      <w:pPr>
        <w:pStyle w:val="Proposal"/>
      </w:pPr>
      <w:r w:rsidRPr="006F63AF">
        <w:t>SUP</w:t>
      </w:r>
      <w:r w:rsidRPr="006F63AF">
        <w:tab/>
        <w:t>AGL/BOT/LSO/MDG/MWI/MAU/MOZ/NMB/COD/SEY/AFS/SWZ/TZA/ZMB/</w:t>
      </w:r>
      <w:r w:rsidR="00B06B82" w:rsidRPr="006F63AF">
        <w:tab/>
      </w:r>
      <w:r w:rsidRPr="006F63AF">
        <w:t>ZWE/130A6/7</w:t>
      </w:r>
    </w:p>
    <w:p w:rsidR="006F3D41" w:rsidRPr="006F63AF" w:rsidRDefault="00425F88" w:rsidP="00543AC5">
      <w:pPr>
        <w:pStyle w:val="ResNo"/>
      </w:pPr>
      <w:bookmarkStart w:id="32" w:name="_Toc328141303"/>
      <w:r w:rsidRPr="006F63AF">
        <w:t xml:space="preserve">RESOLUCIÓN </w:t>
      </w:r>
      <w:r w:rsidRPr="006F63AF">
        <w:rPr>
          <w:rStyle w:val="href"/>
        </w:rPr>
        <w:t>151</w:t>
      </w:r>
      <w:r w:rsidRPr="006F63AF">
        <w:t xml:space="preserve"> (cmr-12)</w:t>
      </w:r>
      <w:bookmarkEnd w:id="32"/>
    </w:p>
    <w:p w:rsidR="006F3D41" w:rsidRPr="006F63AF" w:rsidRDefault="00425F88" w:rsidP="00543AC5">
      <w:pPr>
        <w:pStyle w:val="Restitle"/>
      </w:pPr>
      <w:bookmarkStart w:id="33" w:name="_Toc328141304"/>
      <w:r w:rsidRPr="006F63AF">
        <w:t>Atribuciones adicionales a título primario al servicio fijo por satélite</w:t>
      </w:r>
      <w:r w:rsidRPr="006F63AF">
        <w:br/>
        <w:t>en las bandas de frecuencias entre 10 y 17 GHz en la Región 1</w:t>
      </w:r>
      <w:bookmarkEnd w:id="33"/>
    </w:p>
    <w:p w:rsidR="003062A3" w:rsidRPr="006F63AF" w:rsidRDefault="003062A3" w:rsidP="00543AC5">
      <w:pPr>
        <w:pStyle w:val="Reasons"/>
      </w:pPr>
    </w:p>
    <w:p w:rsidR="003062A3" w:rsidRPr="006F63AF" w:rsidRDefault="003062A3" w:rsidP="00543AC5">
      <w:pPr>
        <w:jc w:val="center"/>
      </w:pPr>
      <w:r w:rsidRPr="006F63AF">
        <w:t>______________</w:t>
      </w:r>
    </w:p>
    <w:p w:rsidR="00062C6D" w:rsidRPr="006F63AF" w:rsidRDefault="00062C6D" w:rsidP="00543AC5">
      <w:pPr>
        <w:pStyle w:val="Reasons"/>
      </w:pPr>
    </w:p>
    <w:sectPr w:rsidR="00062C6D" w:rsidRPr="006F63AF">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4B493B">
      <w:rPr>
        <w:noProof/>
        <w:lang w:val="en-US"/>
      </w:rPr>
      <w:t>P:\TRAD\S\ITU-R\CONF-R\CMR15\100\130ADD06 (389014) LIN S.docx</w:t>
    </w:r>
    <w:r>
      <w:fldChar w:fldCharType="end"/>
    </w:r>
    <w:r>
      <w:rPr>
        <w:lang w:val="en-US"/>
      </w:rPr>
      <w:tab/>
    </w:r>
    <w:r>
      <w:fldChar w:fldCharType="begin"/>
    </w:r>
    <w:r>
      <w:instrText xml:space="preserve"> SAVEDATE \@ DD.MM.YY </w:instrText>
    </w:r>
    <w:r>
      <w:fldChar w:fldCharType="separate"/>
    </w:r>
    <w:r w:rsidR="00AF360F">
      <w:rPr>
        <w:noProof/>
      </w:rPr>
      <w:t>29.10.15</w:t>
    </w:r>
    <w:r>
      <w:fldChar w:fldCharType="end"/>
    </w:r>
    <w:r>
      <w:rPr>
        <w:lang w:val="en-US"/>
      </w:rPr>
      <w:tab/>
    </w:r>
    <w:r>
      <w:fldChar w:fldCharType="begin"/>
    </w:r>
    <w:r>
      <w:instrText xml:space="preserve"> PRINTDATE \@ DD.MM.YY </w:instrText>
    </w:r>
    <w:r>
      <w:fldChar w:fldCharType="separate"/>
    </w:r>
    <w:r w:rsidR="004B493B">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AF" w:rsidRDefault="006F63AF" w:rsidP="006F63AF">
    <w:pPr>
      <w:pStyle w:val="Footer"/>
    </w:pPr>
    <w:fldSimple w:instr=" FILENAME \p  \* MERGEFORMAT ">
      <w:r>
        <w:t>P:\ESP\ITU-R\CONF-R\CMR15\100\130ADD06S.docx</w:t>
      </w:r>
    </w:fldSimple>
    <w:r>
      <w:t xml:space="preserve"> (389014)</w:t>
    </w:r>
    <w:r>
      <w:tab/>
    </w:r>
    <w:r>
      <w:fldChar w:fldCharType="begin"/>
    </w:r>
    <w:r>
      <w:instrText xml:space="preserve"> SAVEDATE \@ DD.MM.YY </w:instrText>
    </w:r>
    <w:r>
      <w:fldChar w:fldCharType="separate"/>
    </w:r>
    <w:r w:rsidR="00AF360F">
      <w:t>29.10.15</w:t>
    </w:r>
    <w:r>
      <w:fldChar w:fldCharType="end"/>
    </w:r>
    <w:r>
      <w:tab/>
    </w:r>
    <w:r>
      <w:fldChar w:fldCharType="begin"/>
    </w:r>
    <w:r>
      <w:instrText xml:space="preserve"> PRINTDATE \@ DD.MM.YY </w:instrText>
    </w:r>
    <w:r>
      <w:fldChar w:fldCharType="separate"/>
    </w:r>
    <w:r>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AF" w:rsidRDefault="00AF360F">
    <w:pPr>
      <w:pStyle w:val="Footer"/>
    </w:pPr>
    <w:r>
      <w:fldChar w:fldCharType="begin"/>
    </w:r>
    <w:r>
      <w:instrText xml:space="preserve"> FILENAME \p  \* MERGEFORMAT </w:instrText>
    </w:r>
    <w:r>
      <w:fldChar w:fldCharType="separate"/>
    </w:r>
    <w:r w:rsidR="006F63AF">
      <w:t>P:\ESP\ITU-R\CONF-R\CMR15\100\130ADD06S.docx</w:t>
    </w:r>
    <w:r>
      <w:fldChar w:fldCharType="end"/>
    </w:r>
    <w:r w:rsidR="006F63AF">
      <w:t xml:space="preserve"> (389014)</w:t>
    </w:r>
    <w:r w:rsidR="006F63AF">
      <w:tab/>
    </w:r>
    <w:r w:rsidR="006F63AF">
      <w:fldChar w:fldCharType="begin"/>
    </w:r>
    <w:r w:rsidR="006F63AF">
      <w:instrText xml:space="preserve"> SAVEDATE \@ DD.MM.YY </w:instrText>
    </w:r>
    <w:r w:rsidR="006F63AF">
      <w:fldChar w:fldCharType="separate"/>
    </w:r>
    <w:r>
      <w:t>29.10.15</w:t>
    </w:r>
    <w:r w:rsidR="006F63AF">
      <w:fldChar w:fldCharType="end"/>
    </w:r>
    <w:r w:rsidR="006F63AF">
      <w:tab/>
    </w:r>
    <w:r w:rsidR="006F63AF">
      <w:fldChar w:fldCharType="begin"/>
    </w:r>
    <w:r w:rsidR="006F63AF">
      <w:instrText xml:space="preserve"> PRINTDATE \@ DD.MM.YY </w:instrText>
    </w:r>
    <w:r w:rsidR="006F63AF">
      <w:fldChar w:fldCharType="separate"/>
    </w:r>
    <w:r w:rsidR="006F63AF">
      <w:t>28.10.15</w:t>
    </w:r>
    <w:r w:rsidR="006F63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F360F">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rson w15:author="Saez Grau, Ricardo">
    <w15:presenceInfo w15:providerId="AD" w15:userId="S-1-5-21-8740799-900759487-1415713722-35409"/>
  </w15:person>
  <w15:person w15:author="Soto Pereira, Elena">
    <w15:presenceInfo w15:providerId="AD" w15:userId="S-1-5-21-8740799-900759487-1415713722-51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2C6D"/>
    <w:rsid w:val="00087AE8"/>
    <w:rsid w:val="000A5B9A"/>
    <w:rsid w:val="000C4EC8"/>
    <w:rsid w:val="000E5BF9"/>
    <w:rsid w:val="000E73B1"/>
    <w:rsid w:val="000F0E6D"/>
    <w:rsid w:val="00100824"/>
    <w:rsid w:val="00121170"/>
    <w:rsid w:val="00123CC5"/>
    <w:rsid w:val="0015142D"/>
    <w:rsid w:val="001616DC"/>
    <w:rsid w:val="00163962"/>
    <w:rsid w:val="00191A97"/>
    <w:rsid w:val="00193D7C"/>
    <w:rsid w:val="001A083F"/>
    <w:rsid w:val="001C41FA"/>
    <w:rsid w:val="001E2B52"/>
    <w:rsid w:val="001E3F27"/>
    <w:rsid w:val="001E49AF"/>
    <w:rsid w:val="00236D2A"/>
    <w:rsid w:val="00255F12"/>
    <w:rsid w:val="00262C09"/>
    <w:rsid w:val="00272BB5"/>
    <w:rsid w:val="002A791F"/>
    <w:rsid w:val="002C1B26"/>
    <w:rsid w:val="002C5D6C"/>
    <w:rsid w:val="002E6C22"/>
    <w:rsid w:val="002E701F"/>
    <w:rsid w:val="002F5152"/>
    <w:rsid w:val="003062A3"/>
    <w:rsid w:val="003248A9"/>
    <w:rsid w:val="00324FFA"/>
    <w:rsid w:val="0032680B"/>
    <w:rsid w:val="00331C07"/>
    <w:rsid w:val="00363A65"/>
    <w:rsid w:val="00387C98"/>
    <w:rsid w:val="003B1E8C"/>
    <w:rsid w:val="003C2508"/>
    <w:rsid w:val="003D0AA3"/>
    <w:rsid w:val="003F16C0"/>
    <w:rsid w:val="004018D5"/>
    <w:rsid w:val="00425F88"/>
    <w:rsid w:val="00440B3A"/>
    <w:rsid w:val="0045384C"/>
    <w:rsid w:val="00454553"/>
    <w:rsid w:val="004825B2"/>
    <w:rsid w:val="004B124A"/>
    <w:rsid w:val="004B493B"/>
    <w:rsid w:val="004D5960"/>
    <w:rsid w:val="005068CD"/>
    <w:rsid w:val="005133B5"/>
    <w:rsid w:val="005234A4"/>
    <w:rsid w:val="00532097"/>
    <w:rsid w:val="00543AC5"/>
    <w:rsid w:val="005673C3"/>
    <w:rsid w:val="0058350F"/>
    <w:rsid w:val="00583C7E"/>
    <w:rsid w:val="00596C35"/>
    <w:rsid w:val="005D46FB"/>
    <w:rsid w:val="005F2605"/>
    <w:rsid w:val="005F3B0E"/>
    <w:rsid w:val="005F559C"/>
    <w:rsid w:val="00651698"/>
    <w:rsid w:val="00662BA0"/>
    <w:rsid w:val="006813F4"/>
    <w:rsid w:val="00692AAE"/>
    <w:rsid w:val="00696639"/>
    <w:rsid w:val="006B3B80"/>
    <w:rsid w:val="006D6E67"/>
    <w:rsid w:val="006E1A13"/>
    <w:rsid w:val="006F63AF"/>
    <w:rsid w:val="00701C20"/>
    <w:rsid w:val="00702F3D"/>
    <w:rsid w:val="0070518E"/>
    <w:rsid w:val="00717632"/>
    <w:rsid w:val="007354E9"/>
    <w:rsid w:val="00765578"/>
    <w:rsid w:val="0077084A"/>
    <w:rsid w:val="007952C7"/>
    <w:rsid w:val="007C0B95"/>
    <w:rsid w:val="007C2317"/>
    <w:rsid w:val="007D330A"/>
    <w:rsid w:val="00866AE6"/>
    <w:rsid w:val="008750A8"/>
    <w:rsid w:val="008E5AF2"/>
    <w:rsid w:val="008F5C94"/>
    <w:rsid w:val="0090121B"/>
    <w:rsid w:val="009144C9"/>
    <w:rsid w:val="0094091F"/>
    <w:rsid w:val="00973754"/>
    <w:rsid w:val="009C0BED"/>
    <w:rsid w:val="009E11EC"/>
    <w:rsid w:val="00A0058E"/>
    <w:rsid w:val="00A118DB"/>
    <w:rsid w:val="00A4450C"/>
    <w:rsid w:val="00AA5E6C"/>
    <w:rsid w:val="00AE5677"/>
    <w:rsid w:val="00AE658F"/>
    <w:rsid w:val="00AF2F78"/>
    <w:rsid w:val="00AF360F"/>
    <w:rsid w:val="00B06B82"/>
    <w:rsid w:val="00B239FA"/>
    <w:rsid w:val="00B52D55"/>
    <w:rsid w:val="00B8288C"/>
    <w:rsid w:val="00BE2E80"/>
    <w:rsid w:val="00BE5EDD"/>
    <w:rsid w:val="00BE6A1F"/>
    <w:rsid w:val="00BF0F1D"/>
    <w:rsid w:val="00C10D30"/>
    <w:rsid w:val="00C126C4"/>
    <w:rsid w:val="00C13AE9"/>
    <w:rsid w:val="00C63EB5"/>
    <w:rsid w:val="00C95DB4"/>
    <w:rsid w:val="00CC01E0"/>
    <w:rsid w:val="00CC6F60"/>
    <w:rsid w:val="00CD5FEE"/>
    <w:rsid w:val="00CE60D2"/>
    <w:rsid w:val="00CE7431"/>
    <w:rsid w:val="00D0288A"/>
    <w:rsid w:val="00D14141"/>
    <w:rsid w:val="00D72A5D"/>
    <w:rsid w:val="00D9297B"/>
    <w:rsid w:val="00DC629B"/>
    <w:rsid w:val="00DF3F70"/>
    <w:rsid w:val="00E05BFF"/>
    <w:rsid w:val="00E262F1"/>
    <w:rsid w:val="00E3176A"/>
    <w:rsid w:val="00E54754"/>
    <w:rsid w:val="00E56BD3"/>
    <w:rsid w:val="00E71D14"/>
    <w:rsid w:val="00E91E71"/>
    <w:rsid w:val="00F029E5"/>
    <w:rsid w:val="00F446F3"/>
    <w:rsid w:val="00F66597"/>
    <w:rsid w:val="00F675D0"/>
    <w:rsid w:val="00F8150C"/>
    <w:rsid w:val="00FC7DB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B2BC81A-0F60-43EB-A6F1-280B71D5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character" w:customStyle="1" w:styleId="TableheadChar">
    <w:name w:val="Table_head Char"/>
    <w:basedOn w:val="DefaultParagraphFont"/>
    <w:link w:val="Tablehead"/>
    <w:locked/>
    <w:rsid w:val="00696639"/>
    <w:rPr>
      <w:rFonts w:ascii="Times New Roman" w:hAnsi="Times New Roman"/>
      <w:b/>
      <w:lang w:val="es-ES_tradnl" w:eastAsia="en-US"/>
    </w:rPr>
  </w:style>
  <w:style w:type="character" w:customStyle="1" w:styleId="TableTextS5Char">
    <w:name w:val="Table_TextS5 Char"/>
    <w:basedOn w:val="DefaultParagraphFont"/>
    <w:link w:val="TableTextS5"/>
    <w:locked/>
    <w:rsid w:val="00696639"/>
    <w:rPr>
      <w:rFonts w:ascii="Times New Roman" w:hAnsi="Times New Roman"/>
      <w:lang w:val="es-ES_tradnl" w:eastAsia="en-US"/>
    </w:rPr>
  </w:style>
  <w:style w:type="character" w:customStyle="1" w:styleId="Note95ptCharChar">
    <w:name w:val="Note + 9.5 pt Char Char"/>
    <w:link w:val="Note95pt"/>
    <w:locked/>
    <w:rsid w:val="00FC7DBF"/>
    <w:rPr>
      <w:rFonts w:ascii="Times New Roman" w:eastAsia="SimSun" w:hAnsi="Times New Roman"/>
      <w:sz w:val="19"/>
      <w:szCs w:val="19"/>
      <w:lang w:val="ru-RU" w:eastAsia="ru-RU"/>
    </w:rPr>
  </w:style>
  <w:style w:type="paragraph" w:customStyle="1" w:styleId="Note95pt">
    <w:name w:val="Note + 9.5 pt"/>
    <w:basedOn w:val="Normal"/>
    <w:link w:val="Note95ptCharChar"/>
    <w:rsid w:val="00FC7DBF"/>
    <w:pPr>
      <w:tabs>
        <w:tab w:val="left" w:pos="284"/>
      </w:tabs>
      <w:spacing w:before="80"/>
      <w:ind w:left="992"/>
      <w:jc w:val="both"/>
      <w:textAlignment w:val="auto"/>
    </w:pPr>
    <w:rPr>
      <w:rFonts w:eastAsia="SimSun"/>
      <w:sz w:val="19"/>
      <w:szCs w:val="19"/>
      <w:lang w:val="ru-RU" w:eastAsia="ru-RU"/>
    </w:rPr>
  </w:style>
  <w:style w:type="paragraph" w:styleId="BalloonText">
    <w:name w:val="Balloon Text"/>
    <w:basedOn w:val="Normal"/>
    <w:link w:val="BalloonTextChar"/>
    <w:semiHidden/>
    <w:unhideWhenUsed/>
    <w:rsid w:val="004B493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93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R15-WRC15-C-0130!A6!MSW-S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159436AB-0250-44B7-BA6F-B85EF99BA8C9}">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32a1a8c5-2265-4ebc-b7a0-2071e2c5c9bb"/>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4CD211-07D1-4F7B-BDB5-8D1A1683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1274</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R15-WRC15-C-0130!A6!MSW-S</vt:lpstr>
    </vt:vector>
  </TitlesOfParts>
  <Manager>Secretaría General - Pool</Manager>
  <Company>Unión Internacional de Telecomunicaciones (UIT)</Company>
  <LinksUpToDate>false</LinksUpToDate>
  <CharactersWithSpaces>8770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R15-WRC15-C-0130!A6!MSW-S</dc:title>
  <dc:subject>Conferencia Mundial de Radiocomunicaciones - 2015</dc:subject>
  <dc:creator>Documents Proposals Manager (DPM)</dc:creator>
  <cp:keywords>DPM_v5.2015.10.271_prod</cp:keywords>
  <dc:description/>
  <cp:lastModifiedBy>De Peic, Sibyl</cp:lastModifiedBy>
  <cp:revision>4</cp:revision>
  <cp:lastPrinted>2015-10-28T14:22:00Z</cp:lastPrinted>
  <dcterms:created xsi:type="dcterms:W3CDTF">2015-10-29T00:38:00Z</dcterms:created>
  <dcterms:modified xsi:type="dcterms:W3CDTF">2015-10-30T11:12:00Z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