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3" w:type="dxa"/>
        <w:tblLayout w:type="fixed"/>
        <w:tblLook w:val="0000" w:firstRow="0" w:lastRow="0" w:firstColumn="0" w:lastColumn="0" w:noHBand="0" w:noVBand="0"/>
      </w:tblPr>
      <w:tblGrid>
        <w:gridCol w:w="6911"/>
        <w:gridCol w:w="3122"/>
      </w:tblGrid>
      <w:tr w:rsidR="00AF60DF">
        <w:trPr>
          <w:cantSplit/>
        </w:trPr>
        <w:tc>
          <w:tcPr>
            <w:tcW w:w="6911" w:type="dxa"/>
          </w:tcPr>
          <w:p w:rsidR="00AF60DF" w:rsidRDefault="00AF60DF" w:rsidP="00CE2C8D">
            <w:pPr>
              <w:spacing w:before="400" w:after="48" w:line="240" w:lineRule="atLeast"/>
              <w:rPr>
                <w:rFonts w:ascii="Verdana" w:hAnsi="Verdana" w:cs="Times"/>
                <w:b/>
                <w:position w:val="6"/>
                <w:sz w:val="20"/>
                <w:vertAlign w:val="subscript"/>
              </w:rPr>
            </w:pPr>
            <w:bookmarkStart w:id="0" w:name="_GoBack"/>
            <w:bookmarkEnd w:id="0"/>
            <w:r>
              <w:rPr>
                <w:rFonts w:ascii="Verdana" w:hAnsi="Verdana"/>
                <w:b/>
                <w:bCs/>
                <w:sz w:val="20"/>
                <w:lang w:val="fr-CH"/>
              </w:rPr>
              <w:t>Conférence mondiale des radiocommunications (CMR-15)</w:t>
            </w:r>
            <w:r>
              <w:rPr>
                <w:rFonts w:ascii="Verdana" w:hAnsi="Verdana" w:cs="Times"/>
                <w:b/>
                <w:position w:val="6"/>
                <w:sz w:val="20"/>
                <w:vertAlign w:val="subscript"/>
              </w:rPr>
              <w:br/>
            </w:r>
            <w:r>
              <w:rPr>
                <w:rFonts w:ascii="Verdana" w:hAnsi="Verdana" w:cs="Times"/>
                <w:b/>
                <w:sz w:val="18"/>
                <w:szCs w:val="18"/>
              </w:rPr>
              <w:t>Genève, 2-27 novembre 2015</w:t>
            </w:r>
          </w:p>
        </w:tc>
        <w:tc>
          <w:tcPr>
            <w:tcW w:w="3122" w:type="dxa"/>
          </w:tcPr>
          <w:p w:rsidR="00AF60DF" w:rsidRDefault="00AF60DF" w:rsidP="00AF60DF">
            <w:pPr>
              <w:spacing w:before="0" w:line="240" w:lineRule="atLeast"/>
            </w:pPr>
            <w:bookmarkStart w:id="1" w:name="ditulogo"/>
            <w:bookmarkEnd w:id="1"/>
            <w:r>
              <w:rPr>
                <w:rFonts w:ascii="Verdana" w:hAnsi="Verdana"/>
                <w:b/>
                <w:bCs/>
                <w:noProof/>
                <w:lang w:val="en-US" w:eastAsia="zh-CN"/>
              </w:rPr>
              <w:drawing>
                <wp:inline distT="0" distB="0" distL="0" distR="0" wp14:anchorId="647A938B" wp14:editId="4D7B39C0">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AF60DF">
        <w:trPr>
          <w:cantSplit/>
        </w:trPr>
        <w:tc>
          <w:tcPr>
            <w:tcW w:w="6911" w:type="dxa"/>
            <w:tcBorders>
              <w:bottom w:val="single" w:sz="12" w:space="0" w:color="auto"/>
            </w:tcBorders>
          </w:tcPr>
          <w:p w:rsidR="00AF60DF" w:rsidRDefault="00AF60DF" w:rsidP="00AF60DF">
            <w:pPr>
              <w:spacing w:before="0" w:after="48" w:line="240" w:lineRule="atLeast"/>
              <w:rPr>
                <w:b/>
                <w:smallCaps/>
                <w:szCs w:val="24"/>
              </w:rPr>
            </w:pPr>
            <w:bookmarkStart w:id="2" w:name="dhead"/>
          </w:p>
        </w:tc>
        <w:tc>
          <w:tcPr>
            <w:tcW w:w="3122" w:type="dxa"/>
            <w:tcBorders>
              <w:bottom w:val="single" w:sz="12" w:space="0" w:color="auto"/>
            </w:tcBorders>
          </w:tcPr>
          <w:p w:rsidR="00AF60DF" w:rsidRDefault="00AF60DF" w:rsidP="00AF60DF">
            <w:pPr>
              <w:spacing w:before="0" w:line="240" w:lineRule="atLeast"/>
              <w:rPr>
                <w:rFonts w:ascii="Verdana" w:hAnsi="Verdana"/>
                <w:szCs w:val="24"/>
              </w:rPr>
            </w:pPr>
          </w:p>
        </w:tc>
      </w:tr>
      <w:tr w:rsidR="00AF60DF">
        <w:trPr>
          <w:cantSplit/>
        </w:trPr>
        <w:tc>
          <w:tcPr>
            <w:tcW w:w="6911" w:type="dxa"/>
            <w:tcBorders>
              <w:top w:val="single" w:sz="12" w:space="0" w:color="auto"/>
            </w:tcBorders>
          </w:tcPr>
          <w:p w:rsidR="00AF60DF" w:rsidRDefault="00AF60DF" w:rsidP="00AF60DF">
            <w:pPr>
              <w:spacing w:before="0" w:after="48" w:line="240" w:lineRule="atLeast"/>
              <w:rPr>
                <w:rFonts w:ascii="Verdana" w:hAnsi="Verdana"/>
                <w:b/>
                <w:smallCaps/>
                <w:sz w:val="20"/>
              </w:rPr>
            </w:pPr>
          </w:p>
        </w:tc>
        <w:tc>
          <w:tcPr>
            <w:tcW w:w="3122" w:type="dxa"/>
            <w:tcBorders>
              <w:top w:val="single" w:sz="12" w:space="0" w:color="auto"/>
            </w:tcBorders>
          </w:tcPr>
          <w:p w:rsidR="00AF60DF" w:rsidRDefault="00AF60DF" w:rsidP="00AF60DF">
            <w:pPr>
              <w:spacing w:before="0" w:line="240" w:lineRule="atLeast"/>
              <w:rPr>
                <w:rFonts w:ascii="Verdana" w:hAnsi="Verdana"/>
                <w:sz w:val="20"/>
              </w:rPr>
            </w:pPr>
          </w:p>
        </w:tc>
      </w:tr>
      <w:tr w:rsidR="00AF60DF">
        <w:trPr>
          <w:cantSplit/>
          <w:trHeight w:val="23"/>
        </w:trPr>
        <w:tc>
          <w:tcPr>
            <w:tcW w:w="6911" w:type="dxa"/>
            <w:vMerge w:val="restart"/>
          </w:tcPr>
          <w:p w:rsidR="00AF60DF" w:rsidRPr="00AF60DF" w:rsidRDefault="00AF60DF" w:rsidP="00AF60DF">
            <w:pPr>
              <w:tabs>
                <w:tab w:val="left" w:pos="851"/>
              </w:tabs>
              <w:spacing w:before="0" w:line="240" w:lineRule="atLeast"/>
              <w:rPr>
                <w:rFonts w:ascii="Verdana" w:hAnsi="Verdana"/>
                <w:sz w:val="20"/>
              </w:rPr>
            </w:pPr>
            <w:bookmarkStart w:id="3" w:name="dnum" w:colFirst="1" w:colLast="1"/>
            <w:bookmarkStart w:id="4" w:name="dmeeting" w:colFirst="0" w:colLast="0"/>
            <w:bookmarkStart w:id="5" w:name="dbluepink" w:colFirst="0" w:colLast="0"/>
            <w:bookmarkEnd w:id="2"/>
            <w:r>
              <w:rPr>
                <w:rFonts w:ascii="Verdana" w:hAnsi="Verdana"/>
                <w:b/>
                <w:sz w:val="20"/>
              </w:rPr>
              <w:t>SÉANCE PLÉNIÈRE</w:t>
            </w:r>
          </w:p>
        </w:tc>
        <w:tc>
          <w:tcPr>
            <w:tcW w:w="3122" w:type="dxa"/>
          </w:tcPr>
          <w:p w:rsidR="003A7776" w:rsidRDefault="003A7776" w:rsidP="00AF60DF">
            <w:pPr>
              <w:tabs>
                <w:tab w:val="left" w:pos="851"/>
              </w:tabs>
              <w:spacing w:before="0" w:line="240" w:lineRule="atLeast"/>
              <w:rPr>
                <w:rFonts w:ascii="Verdana" w:hAnsi="Verdana"/>
                <w:b/>
                <w:sz w:val="20"/>
              </w:rPr>
            </w:pPr>
            <w:r>
              <w:rPr>
                <w:rFonts w:ascii="Verdana" w:hAnsi="Verdana"/>
                <w:b/>
                <w:sz w:val="20"/>
              </w:rPr>
              <w:t>Révision 1 du</w:t>
            </w:r>
          </w:p>
          <w:p w:rsidR="00AF60DF" w:rsidRPr="00AF60DF" w:rsidRDefault="00AF60DF" w:rsidP="00AF60DF">
            <w:pPr>
              <w:tabs>
                <w:tab w:val="left" w:pos="851"/>
              </w:tabs>
              <w:spacing w:before="0" w:line="240" w:lineRule="atLeast"/>
              <w:rPr>
                <w:rFonts w:ascii="Verdana" w:hAnsi="Verdana"/>
                <w:sz w:val="20"/>
              </w:rPr>
            </w:pPr>
            <w:r>
              <w:rPr>
                <w:rFonts w:ascii="Verdana" w:hAnsi="Verdana"/>
                <w:b/>
                <w:sz w:val="20"/>
              </w:rPr>
              <w:t>Document 202-F</w:t>
            </w:r>
          </w:p>
        </w:tc>
      </w:tr>
      <w:tr w:rsidR="00AF60DF">
        <w:trPr>
          <w:cantSplit/>
          <w:trHeight w:val="23"/>
        </w:trPr>
        <w:tc>
          <w:tcPr>
            <w:tcW w:w="6911" w:type="dxa"/>
            <w:vMerge/>
          </w:tcPr>
          <w:p w:rsidR="00AF60DF" w:rsidRDefault="00AF60DF">
            <w:pPr>
              <w:tabs>
                <w:tab w:val="left" w:pos="851"/>
              </w:tabs>
              <w:spacing w:line="240" w:lineRule="atLeast"/>
              <w:rPr>
                <w:rFonts w:ascii="Verdana" w:hAnsi="Verdana"/>
                <w:b/>
                <w:sz w:val="20"/>
              </w:rPr>
            </w:pPr>
            <w:bookmarkStart w:id="6" w:name="ddate" w:colFirst="1" w:colLast="1"/>
            <w:bookmarkEnd w:id="3"/>
            <w:bookmarkEnd w:id="4"/>
          </w:p>
        </w:tc>
        <w:tc>
          <w:tcPr>
            <w:tcW w:w="3122" w:type="dxa"/>
          </w:tcPr>
          <w:p w:rsidR="00AF60DF" w:rsidRPr="00AF60DF" w:rsidRDefault="003A7776" w:rsidP="00AF60DF">
            <w:pPr>
              <w:tabs>
                <w:tab w:val="left" w:pos="993"/>
              </w:tabs>
              <w:spacing w:before="0"/>
              <w:rPr>
                <w:rFonts w:ascii="Verdana" w:hAnsi="Verdana"/>
                <w:sz w:val="20"/>
              </w:rPr>
            </w:pPr>
            <w:r>
              <w:rPr>
                <w:rFonts w:ascii="Verdana" w:hAnsi="Verdana"/>
                <w:b/>
                <w:sz w:val="20"/>
              </w:rPr>
              <w:t>13</w:t>
            </w:r>
            <w:r w:rsidR="00AF60DF">
              <w:rPr>
                <w:rFonts w:ascii="Verdana" w:hAnsi="Verdana"/>
                <w:b/>
                <w:sz w:val="20"/>
              </w:rPr>
              <w:t xml:space="preserve"> novembre 2015</w:t>
            </w:r>
          </w:p>
        </w:tc>
      </w:tr>
      <w:tr w:rsidR="00AF60DF">
        <w:trPr>
          <w:cantSplit/>
          <w:trHeight w:val="23"/>
        </w:trPr>
        <w:tc>
          <w:tcPr>
            <w:tcW w:w="6911" w:type="dxa"/>
            <w:vMerge/>
          </w:tcPr>
          <w:p w:rsidR="00AF60DF" w:rsidRDefault="00AF60DF">
            <w:pPr>
              <w:tabs>
                <w:tab w:val="left" w:pos="851"/>
              </w:tabs>
              <w:spacing w:line="240" w:lineRule="atLeast"/>
              <w:rPr>
                <w:rFonts w:ascii="Verdana" w:hAnsi="Verdana"/>
                <w:b/>
                <w:sz w:val="20"/>
              </w:rPr>
            </w:pPr>
            <w:bookmarkStart w:id="7" w:name="dorlang" w:colFirst="1" w:colLast="1"/>
            <w:bookmarkEnd w:id="6"/>
          </w:p>
        </w:tc>
        <w:tc>
          <w:tcPr>
            <w:tcW w:w="3122" w:type="dxa"/>
          </w:tcPr>
          <w:p w:rsidR="00AF60DF" w:rsidRPr="00AF60DF" w:rsidRDefault="00AF60DF" w:rsidP="00AF60DF">
            <w:pPr>
              <w:tabs>
                <w:tab w:val="left" w:pos="993"/>
              </w:tabs>
              <w:spacing w:before="0" w:after="120"/>
              <w:rPr>
                <w:rFonts w:ascii="Verdana" w:hAnsi="Verdana"/>
                <w:sz w:val="20"/>
              </w:rPr>
            </w:pPr>
            <w:r>
              <w:rPr>
                <w:rFonts w:ascii="Verdana" w:hAnsi="Verdana"/>
                <w:b/>
                <w:sz w:val="20"/>
              </w:rPr>
              <w:t>Original: français</w:t>
            </w:r>
          </w:p>
        </w:tc>
      </w:tr>
      <w:tr w:rsidR="00AF60DF">
        <w:trPr>
          <w:cantSplit/>
        </w:trPr>
        <w:tc>
          <w:tcPr>
            <w:tcW w:w="10033" w:type="dxa"/>
            <w:gridSpan w:val="2"/>
          </w:tcPr>
          <w:p w:rsidR="00014670" w:rsidRPr="00A64FC4" w:rsidRDefault="00014670" w:rsidP="002242E8">
            <w:pPr>
              <w:pStyle w:val="Title1"/>
              <w:spacing w:before="720"/>
            </w:pPr>
            <w:bookmarkStart w:id="8" w:name="dtitle1" w:colFirst="0" w:colLast="0"/>
            <w:bookmarkEnd w:id="5"/>
            <w:bookmarkEnd w:id="7"/>
            <w:r w:rsidRPr="00A64FC4">
              <w:t>PROCèS-VERBAL</w:t>
            </w:r>
          </w:p>
          <w:p w:rsidR="00014670" w:rsidRPr="00A64FC4" w:rsidRDefault="00014670" w:rsidP="00A64FC4">
            <w:pPr>
              <w:pStyle w:val="Title1"/>
            </w:pPr>
            <w:r w:rsidRPr="00A64FC4">
              <w:t>DE LA</w:t>
            </w:r>
          </w:p>
          <w:p w:rsidR="00AF60DF" w:rsidRPr="00EA5AB6" w:rsidRDefault="00014670" w:rsidP="00A64FC4">
            <w:pPr>
              <w:pStyle w:val="Title1"/>
              <w:rPr>
                <w:rFonts w:hAnsi="Times New Roman Bold"/>
              </w:rPr>
            </w:pPr>
            <w:r w:rsidRPr="00A64FC4">
              <w:t>DEUXIÈME SéANCE PLéNIèRE</w:t>
            </w:r>
          </w:p>
        </w:tc>
      </w:tr>
      <w:bookmarkEnd w:id="8"/>
      <w:tr w:rsidR="00AF60DF" w:rsidRPr="003626EB">
        <w:trPr>
          <w:cantSplit/>
        </w:trPr>
        <w:tc>
          <w:tcPr>
            <w:tcW w:w="10033" w:type="dxa"/>
            <w:gridSpan w:val="2"/>
          </w:tcPr>
          <w:p w:rsidR="00AF60DF" w:rsidRPr="003626EB" w:rsidRDefault="00014670">
            <w:pPr>
              <w:pStyle w:val="Normalaftertitle"/>
              <w:keepNext/>
              <w:keepLines/>
              <w:spacing w:before="240"/>
              <w:jc w:val="center"/>
              <w:rPr>
                <w:rFonts w:asciiTheme="majorBidi" w:hAnsiTheme="majorBidi" w:cstheme="majorBidi"/>
                <w:bCs/>
                <w:szCs w:val="24"/>
                <w:lang w:val="fr-CH"/>
              </w:rPr>
            </w:pPr>
            <w:r w:rsidRPr="003626EB">
              <w:rPr>
                <w:rFonts w:asciiTheme="majorBidi" w:hAnsiTheme="majorBidi" w:cstheme="majorBidi"/>
                <w:bCs/>
                <w:szCs w:val="24"/>
                <w:lang w:val="fr-CH"/>
              </w:rPr>
              <w:t>Mardi 3 novembre 2015 à 15 h 45</w:t>
            </w:r>
          </w:p>
        </w:tc>
      </w:tr>
      <w:tr w:rsidR="00AF60DF" w:rsidRPr="003626EB">
        <w:trPr>
          <w:cantSplit/>
        </w:trPr>
        <w:tc>
          <w:tcPr>
            <w:tcW w:w="10033" w:type="dxa"/>
            <w:gridSpan w:val="2"/>
          </w:tcPr>
          <w:p w:rsidR="00AF60DF" w:rsidRPr="003626EB" w:rsidRDefault="00014670">
            <w:pPr>
              <w:jc w:val="center"/>
              <w:rPr>
                <w:rFonts w:asciiTheme="majorBidi" w:hAnsiTheme="majorBidi" w:cstheme="majorBidi"/>
                <w:lang w:val="fr-CH"/>
              </w:rPr>
            </w:pPr>
            <w:r w:rsidRPr="003626EB">
              <w:rPr>
                <w:rFonts w:asciiTheme="majorBidi" w:hAnsiTheme="majorBidi" w:cstheme="majorBidi"/>
                <w:b/>
                <w:bCs/>
                <w:szCs w:val="24"/>
                <w:lang w:val="fr-CH"/>
              </w:rPr>
              <w:t>Président:</w:t>
            </w:r>
            <w:r w:rsidRPr="003626EB">
              <w:rPr>
                <w:rFonts w:asciiTheme="majorBidi" w:hAnsiTheme="majorBidi" w:cstheme="majorBidi"/>
                <w:szCs w:val="24"/>
                <w:lang w:val="fr-CH"/>
              </w:rPr>
              <w:t xml:space="preserve"> M. F.Y.N. DAUDU (Nigéria)</w:t>
            </w:r>
          </w:p>
        </w:tc>
      </w:tr>
    </w:tbl>
    <w:p w:rsidR="00AF60DF" w:rsidRPr="003626EB" w:rsidRDefault="00AF60DF">
      <w:pPr>
        <w:rPr>
          <w:rFonts w:asciiTheme="majorBidi" w:hAnsiTheme="majorBidi" w:cstheme="majorBidi"/>
        </w:rPr>
      </w:pPr>
    </w:p>
    <w:tbl>
      <w:tblPr>
        <w:tblW w:w="0" w:type="auto"/>
        <w:tblLook w:val="0000" w:firstRow="0" w:lastRow="0" w:firstColumn="0" w:lastColumn="0" w:noHBand="0" w:noVBand="0"/>
      </w:tblPr>
      <w:tblGrid>
        <w:gridCol w:w="525"/>
        <w:gridCol w:w="6975"/>
        <w:gridCol w:w="2139"/>
      </w:tblGrid>
      <w:tr w:rsidR="00AF60DF" w:rsidRPr="003626EB" w:rsidTr="00014670">
        <w:tc>
          <w:tcPr>
            <w:tcW w:w="525" w:type="dxa"/>
          </w:tcPr>
          <w:p w:rsidR="00AF60DF" w:rsidRPr="006D65E9" w:rsidRDefault="00AF60DF" w:rsidP="006D65E9">
            <w:pPr>
              <w:rPr>
                <w:b/>
                <w:bCs/>
              </w:rPr>
            </w:pPr>
          </w:p>
        </w:tc>
        <w:tc>
          <w:tcPr>
            <w:tcW w:w="6975" w:type="dxa"/>
          </w:tcPr>
          <w:p w:rsidR="00AF60DF" w:rsidRPr="006D65E9" w:rsidRDefault="00AF60DF" w:rsidP="006D65E9">
            <w:pPr>
              <w:rPr>
                <w:b/>
                <w:bCs/>
              </w:rPr>
            </w:pPr>
            <w:r w:rsidRPr="006D65E9">
              <w:rPr>
                <w:b/>
                <w:bCs/>
              </w:rPr>
              <w:t>Sujets traités</w:t>
            </w:r>
          </w:p>
        </w:tc>
        <w:tc>
          <w:tcPr>
            <w:tcW w:w="2139" w:type="dxa"/>
          </w:tcPr>
          <w:p w:rsidR="00AF60DF" w:rsidRPr="006D65E9" w:rsidRDefault="00AF60DF" w:rsidP="008F36CF">
            <w:pPr>
              <w:jc w:val="center"/>
              <w:rPr>
                <w:b/>
                <w:bCs/>
              </w:rPr>
            </w:pPr>
            <w:r w:rsidRPr="006D65E9">
              <w:rPr>
                <w:b/>
                <w:bCs/>
              </w:rPr>
              <w:t>Documents</w:t>
            </w:r>
          </w:p>
        </w:tc>
      </w:tr>
      <w:tr w:rsidR="00014670" w:rsidRPr="003626EB" w:rsidTr="00014670">
        <w:tc>
          <w:tcPr>
            <w:tcW w:w="525" w:type="dxa"/>
          </w:tcPr>
          <w:p w:rsidR="00014670" w:rsidRPr="003626EB" w:rsidRDefault="00014670" w:rsidP="00014670">
            <w:pPr>
              <w:tabs>
                <w:tab w:val="left" w:pos="567"/>
              </w:tabs>
              <w:ind w:left="567" w:hanging="567"/>
              <w:rPr>
                <w:rFonts w:asciiTheme="majorBidi" w:hAnsiTheme="majorBidi" w:cstheme="majorBidi"/>
              </w:rPr>
            </w:pPr>
            <w:r w:rsidRPr="003626EB">
              <w:rPr>
                <w:rFonts w:asciiTheme="majorBidi" w:hAnsiTheme="majorBidi" w:cstheme="majorBidi"/>
              </w:rPr>
              <w:t>1</w:t>
            </w:r>
          </w:p>
        </w:tc>
        <w:tc>
          <w:tcPr>
            <w:tcW w:w="6975" w:type="dxa"/>
          </w:tcPr>
          <w:p w:rsidR="00014670" w:rsidRPr="003626EB" w:rsidRDefault="00014670" w:rsidP="00014670">
            <w:pPr>
              <w:rPr>
                <w:rFonts w:asciiTheme="majorBidi" w:hAnsiTheme="majorBidi" w:cstheme="majorBidi"/>
                <w:szCs w:val="24"/>
              </w:rPr>
            </w:pPr>
            <w:r w:rsidRPr="003626EB">
              <w:rPr>
                <w:rFonts w:asciiTheme="majorBidi" w:hAnsiTheme="majorBidi" w:cstheme="majorBidi"/>
                <w:szCs w:val="24"/>
              </w:rPr>
              <w:t>Rapports des Présidents des Commissions 4, 5 et 6</w:t>
            </w:r>
          </w:p>
        </w:tc>
        <w:tc>
          <w:tcPr>
            <w:tcW w:w="2139" w:type="dxa"/>
          </w:tcPr>
          <w:p w:rsidR="00014670" w:rsidRPr="003626EB" w:rsidRDefault="00014670" w:rsidP="00014670">
            <w:pPr>
              <w:jc w:val="center"/>
              <w:rPr>
                <w:rFonts w:asciiTheme="majorBidi" w:hAnsiTheme="majorBidi" w:cstheme="majorBidi"/>
              </w:rPr>
            </w:pPr>
            <w:r w:rsidRPr="003626EB">
              <w:rPr>
                <w:rFonts w:asciiTheme="majorBidi" w:hAnsiTheme="majorBidi" w:cstheme="majorBidi"/>
                <w:szCs w:val="24"/>
              </w:rPr>
              <w:t>141,</w:t>
            </w:r>
            <w:r w:rsidR="009739E0">
              <w:rPr>
                <w:rFonts w:asciiTheme="majorBidi" w:hAnsiTheme="majorBidi" w:cstheme="majorBidi"/>
                <w:szCs w:val="24"/>
              </w:rPr>
              <w:t xml:space="preserve"> </w:t>
            </w:r>
            <w:r w:rsidRPr="003626EB">
              <w:rPr>
                <w:rFonts w:asciiTheme="majorBidi" w:hAnsiTheme="majorBidi" w:cstheme="majorBidi"/>
                <w:szCs w:val="24"/>
              </w:rPr>
              <w:t>142,</w:t>
            </w:r>
            <w:r w:rsidR="009739E0">
              <w:rPr>
                <w:rFonts w:asciiTheme="majorBidi" w:hAnsiTheme="majorBidi" w:cstheme="majorBidi"/>
                <w:szCs w:val="24"/>
              </w:rPr>
              <w:t xml:space="preserve"> </w:t>
            </w:r>
            <w:r w:rsidRPr="003626EB">
              <w:rPr>
                <w:rFonts w:asciiTheme="majorBidi" w:hAnsiTheme="majorBidi" w:cstheme="majorBidi"/>
                <w:szCs w:val="24"/>
              </w:rPr>
              <w:t>143,</w:t>
            </w:r>
            <w:r w:rsidR="009739E0">
              <w:rPr>
                <w:rFonts w:asciiTheme="majorBidi" w:hAnsiTheme="majorBidi" w:cstheme="majorBidi"/>
                <w:szCs w:val="24"/>
              </w:rPr>
              <w:t xml:space="preserve"> </w:t>
            </w:r>
            <w:r w:rsidRPr="003626EB">
              <w:rPr>
                <w:rFonts w:asciiTheme="majorBidi" w:hAnsiTheme="majorBidi" w:cstheme="majorBidi"/>
                <w:szCs w:val="24"/>
              </w:rPr>
              <w:t>158</w:t>
            </w:r>
          </w:p>
        </w:tc>
      </w:tr>
      <w:tr w:rsidR="00014670" w:rsidRPr="003626EB" w:rsidTr="00014670">
        <w:tc>
          <w:tcPr>
            <w:tcW w:w="525" w:type="dxa"/>
          </w:tcPr>
          <w:p w:rsidR="00014670" w:rsidRPr="003626EB" w:rsidRDefault="00014670" w:rsidP="00014670">
            <w:pPr>
              <w:tabs>
                <w:tab w:val="left" w:pos="567"/>
              </w:tabs>
              <w:ind w:left="567" w:hanging="567"/>
              <w:rPr>
                <w:rFonts w:asciiTheme="majorBidi" w:hAnsiTheme="majorBidi" w:cstheme="majorBidi"/>
              </w:rPr>
            </w:pPr>
            <w:r w:rsidRPr="003626EB">
              <w:rPr>
                <w:rFonts w:asciiTheme="majorBidi" w:hAnsiTheme="majorBidi" w:cstheme="majorBidi"/>
              </w:rPr>
              <w:t>2</w:t>
            </w:r>
          </w:p>
        </w:tc>
        <w:tc>
          <w:tcPr>
            <w:tcW w:w="6975" w:type="dxa"/>
          </w:tcPr>
          <w:p w:rsidR="00014670" w:rsidRPr="003626EB" w:rsidRDefault="00014670" w:rsidP="00014670">
            <w:pPr>
              <w:tabs>
                <w:tab w:val="left" w:pos="567"/>
              </w:tabs>
              <w:ind w:left="567" w:hanging="567"/>
              <w:rPr>
                <w:rFonts w:asciiTheme="majorBidi" w:hAnsiTheme="majorBidi" w:cstheme="majorBidi"/>
              </w:rPr>
            </w:pPr>
            <w:r w:rsidRPr="003626EB">
              <w:rPr>
                <w:rFonts w:asciiTheme="majorBidi" w:hAnsiTheme="majorBidi" w:cstheme="majorBidi"/>
                <w:szCs w:val="24"/>
                <w:lang w:val="fr-CH"/>
              </w:rPr>
              <w:t>Documents dont il convient de prendre note</w:t>
            </w:r>
          </w:p>
        </w:tc>
        <w:tc>
          <w:tcPr>
            <w:tcW w:w="2139" w:type="dxa"/>
          </w:tcPr>
          <w:p w:rsidR="00014670" w:rsidRPr="003626EB" w:rsidRDefault="00014670" w:rsidP="00014670">
            <w:pPr>
              <w:jc w:val="center"/>
              <w:rPr>
                <w:rFonts w:asciiTheme="majorBidi" w:hAnsiTheme="majorBidi" w:cstheme="majorBidi"/>
              </w:rPr>
            </w:pPr>
            <w:r w:rsidRPr="003626EB">
              <w:rPr>
                <w:rFonts w:asciiTheme="majorBidi" w:hAnsiTheme="majorBidi" w:cstheme="majorBidi"/>
                <w:szCs w:val="24"/>
              </w:rPr>
              <w:t>20, 21, 22, 23, 24, 27, 136</w:t>
            </w:r>
          </w:p>
        </w:tc>
      </w:tr>
      <w:tr w:rsidR="00014670" w:rsidRPr="003626EB" w:rsidTr="00014670">
        <w:tc>
          <w:tcPr>
            <w:tcW w:w="525" w:type="dxa"/>
          </w:tcPr>
          <w:p w:rsidR="00014670" w:rsidRPr="003626EB" w:rsidRDefault="00014670" w:rsidP="00014670">
            <w:pPr>
              <w:tabs>
                <w:tab w:val="left" w:pos="567"/>
              </w:tabs>
              <w:ind w:left="567" w:hanging="567"/>
              <w:rPr>
                <w:rFonts w:asciiTheme="majorBidi" w:hAnsiTheme="majorBidi" w:cstheme="majorBidi"/>
              </w:rPr>
            </w:pPr>
            <w:r w:rsidRPr="003626EB">
              <w:rPr>
                <w:rFonts w:asciiTheme="majorBidi" w:hAnsiTheme="majorBidi" w:cstheme="majorBidi"/>
              </w:rPr>
              <w:t>3</w:t>
            </w:r>
          </w:p>
        </w:tc>
        <w:tc>
          <w:tcPr>
            <w:tcW w:w="6975" w:type="dxa"/>
          </w:tcPr>
          <w:p w:rsidR="00014670" w:rsidRPr="003626EB" w:rsidRDefault="00014670" w:rsidP="00014670">
            <w:pPr>
              <w:tabs>
                <w:tab w:val="left" w:pos="567"/>
              </w:tabs>
              <w:ind w:left="567" w:hanging="567"/>
              <w:rPr>
                <w:rFonts w:asciiTheme="majorBidi" w:hAnsiTheme="majorBidi" w:cstheme="majorBidi"/>
                <w:szCs w:val="24"/>
                <w:lang w:val="fr-CH"/>
              </w:rPr>
            </w:pPr>
            <w:r w:rsidRPr="003626EB">
              <w:rPr>
                <w:rFonts w:asciiTheme="majorBidi" w:hAnsiTheme="majorBidi" w:cstheme="majorBidi"/>
                <w:szCs w:val="24"/>
              </w:rPr>
              <w:t>Organisation des travaux</w:t>
            </w:r>
          </w:p>
        </w:tc>
        <w:tc>
          <w:tcPr>
            <w:tcW w:w="2139" w:type="dxa"/>
          </w:tcPr>
          <w:p w:rsidR="00014670" w:rsidRPr="003626EB" w:rsidRDefault="003626EB" w:rsidP="00014670">
            <w:pPr>
              <w:jc w:val="center"/>
              <w:rPr>
                <w:rFonts w:asciiTheme="majorBidi" w:hAnsiTheme="majorBidi" w:cstheme="majorBidi"/>
                <w:szCs w:val="24"/>
              </w:rPr>
            </w:pPr>
            <w:r w:rsidRPr="003626EB">
              <w:rPr>
                <w:rFonts w:asciiTheme="majorBidi" w:hAnsiTheme="majorBidi" w:cstheme="majorBidi"/>
                <w:szCs w:val="24"/>
              </w:rPr>
              <w:t>–</w:t>
            </w:r>
          </w:p>
        </w:tc>
      </w:tr>
    </w:tbl>
    <w:p w:rsidR="00AF60DF" w:rsidRPr="00014670" w:rsidRDefault="00AF60DF">
      <w:pPr>
        <w:rPr>
          <w:rFonts w:asciiTheme="minorHAnsi" w:hAnsiTheme="minorHAnsi"/>
          <w:szCs w:val="24"/>
          <w:lang w:val="en-US"/>
        </w:rPr>
      </w:pPr>
    </w:p>
    <w:p w:rsidR="00AF60DF" w:rsidRDefault="00AF60DF">
      <w:r>
        <w:br w:type="page"/>
      </w:r>
    </w:p>
    <w:p w:rsidR="00014670" w:rsidRPr="003626EB" w:rsidRDefault="00014670" w:rsidP="00A64FC4">
      <w:pPr>
        <w:pStyle w:val="Heading1"/>
        <w:rPr>
          <w:rFonts w:asciiTheme="majorBidi" w:hAnsiTheme="majorBidi" w:cstheme="majorBidi"/>
        </w:rPr>
      </w:pPr>
      <w:r w:rsidRPr="003626EB">
        <w:rPr>
          <w:rFonts w:asciiTheme="majorBidi" w:hAnsiTheme="majorBidi" w:cstheme="majorBidi"/>
        </w:rPr>
        <w:lastRenderedPageBreak/>
        <w:t>1</w:t>
      </w:r>
      <w:r w:rsidRPr="003626EB">
        <w:rPr>
          <w:rFonts w:asciiTheme="majorBidi" w:hAnsiTheme="majorBidi" w:cstheme="majorBidi"/>
        </w:rPr>
        <w:tab/>
        <w:t xml:space="preserve">Rapports des Présidents des Commissions 4, 5 et 6 (Documents 141, 142, 143 et 158) </w:t>
      </w:r>
    </w:p>
    <w:p w:rsidR="00014670" w:rsidRPr="003626EB" w:rsidRDefault="009739E0" w:rsidP="00446980">
      <w:pPr>
        <w:rPr>
          <w:rFonts w:asciiTheme="majorBidi" w:hAnsiTheme="majorBidi" w:cstheme="majorBidi"/>
          <w:szCs w:val="24"/>
          <w:lang w:val="fr-CH"/>
        </w:rPr>
      </w:pPr>
      <w:r>
        <w:rPr>
          <w:rFonts w:asciiTheme="majorBidi" w:hAnsiTheme="majorBidi" w:cstheme="majorBidi"/>
          <w:szCs w:val="24"/>
          <w:lang w:val="fr-CH"/>
        </w:rPr>
        <w:t>1.1</w:t>
      </w:r>
      <w:r w:rsidR="00014670" w:rsidRPr="003626EB">
        <w:rPr>
          <w:rFonts w:asciiTheme="majorBidi" w:hAnsiTheme="majorBidi" w:cstheme="majorBidi"/>
          <w:szCs w:val="24"/>
          <w:lang w:val="fr-CH"/>
        </w:rPr>
        <w:tab/>
        <w:t xml:space="preserve">Le </w:t>
      </w:r>
      <w:r w:rsidR="00014670" w:rsidRPr="003626EB">
        <w:rPr>
          <w:rFonts w:asciiTheme="majorBidi" w:hAnsiTheme="majorBidi" w:cstheme="majorBidi"/>
          <w:b/>
          <w:bCs/>
          <w:szCs w:val="24"/>
          <w:lang w:val="fr-CH"/>
        </w:rPr>
        <w:t>Président de la Commission 4</w:t>
      </w:r>
      <w:r w:rsidR="00014670" w:rsidRPr="003626EB">
        <w:rPr>
          <w:rFonts w:asciiTheme="majorBidi" w:hAnsiTheme="majorBidi" w:cstheme="majorBidi"/>
          <w:szCs w:val="24"/>
          <w:lang w:val="fr-CH"/>
        </w:rPr>
        <w:t xml:space="preserve"> dit que la commission a tenu sa première réunion la veille et constitué trois groupes de travail; le Groupe de travail 4A, chargé des services aéronautique et de radiolocalisation, est présidé par M.</w:t>
      </w:r>
      <w:r w:rsidR="005B2C30">
        <w:rPr>
          <w:rFonts w:asciiTheme="majorBidi" w:hAnsiTheme="majorBidi" w:cstheme="majorBidi"/>
          <w:szCs w:val="24"/>
          <w:lang w:val="fr-CH"/>
        </w:rPr>
        <w:t xml:space="preserve"> </w:t>
      </w:r>
      <w:r w:rsidR="00014670" w:rsidRPr="003626EB">
        <w:rPr>
          <w:rFonts w:asciiTheme="majorBidi" w:hAnsiTheme="majorBidi" w:cstheme="majorBidi"/>
          <w:szCs w:val="24"/>
          <w:lang w:val="fr-CH"/>
        </w:rPr>
        <w:t>V. Glushko (Fédération de Russie); le Groupe de travail</w:t>
      </w:r>
      <w:r w:rsidR="00446980">
        <w:rPr>
          <w:rFonts w:asciiTheme="majorBidi" w:hAnsiTheme="majorBidi" w:cstheme="majorBidi"/>
          <w:szCs w:val="24"/>
          <w:lang w:val="fr-CH"/>
        </w:rPr>
        <w:t> </w:t>
      </w:r>
      <w:r w:rsidR="00014670" w:rsidRPr="003626EB">
        <w:rPr>
          <w:rFonts w:asciiTheme="majorBidi" w:hAnsiTheme="majorBidi" w:cstheme="majorBidi"/>
          <w:szCs w:val="24"/>
          <w:lang w:val="fr-CH"/>
        </w:rPr>
        <w:t>4B, chargé des services maritime et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amateur, est présidé par M. M. El-Moghazi (Egypte); et le Groupe de travail 4C, chargé du service mobile et du PPDR, est présidé par Mme C. Cook (Canada). Ces Groupes de travail ont établi leur propre structure et créé des sous-groupes pour traiter différents points de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ordre du jour. En ce qui concerne les points 1.15 et 1.17</w:t>
      </w:r>
      <w:r w:rsidR="00A64FC4" w:rsidRPr="003626EB">
        <w:rPr>
          <w:rFonts w:asciiTheme="majorBidi" w:hAnsiTheme="majorBidi" w:cstheme="majorBidi"/>
          <w:szCs w:val="24"/>
          <w:lang w:val="fr-CH"/>
        </w:rPr>
        <w:t> </w:t>
      </w:r>
      <w:r w:rsidR="00014670" w:rsidRPr="003626EB">
        <w:rPr>
          <w:rFonts w:asciiTheme="majorBidi" w:hAnsiTheme="majorBidi" w:cstheme="majorBidi"/>
          <w:szCs w:val="24"/>
          <w:lang w:val="fr-CH"/>
        </w:rPr>
        <w:t>de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ordre du jour, les travaux sont déjà bien avancés et devraient être terminés et soumis à la plénière à la fin de la semaine.</w:t>
      </w:r>
    </w:p>
    <w:p w:rsidR="00014670" w:rsidRPr="003626EB" w:rsidRDefault="00014670" w:rsidP="001F795A">
      <w:pPr>
        <w:rPr>
          <w:rFonts w:asciiTheme="majorBidi" w:hAnsiTheme="majorBidi" w:cstheme="majorBidi"/>
          <w:szCs w:val="24"/>
          <w:lang w:val="fr-CH"/>
        </w:rPr>
      </w:pPr>
      <w:r w:rsidRPr="003626EB">
        <w:rPr>
          <w:rFonts w:asciiTheme="majorBidi" w:hAnsiTheme="majorBidi" w:cstheme="majorBidi"/>
          <w:szCs w:val="24"/>
          <w:lang w:val="fr-CH"/>
        </w:rPr>
        <w:t>1.2</w:t>
      </w:r>
      <w:r w:rsidRPr="003626EB">
        <w:rPr>
          <w:rFonts w:asciiTheme="majorBidi" w:hAnsiTheme="majorBidi" w:cstheme="majorBidi"/>
          <w:szCs w:val="24"/>
          <w:lang w:val="fr-CH"/>
        </w:rPr>
        <w:tab/>
        <w:t xml:space="preserve">Le </w:t>
      </w:r>
      <w:r w:rsidRPr="003626EB">
        <w:rPr>
          <w:rFonts w:asciiTheme="majorBidi" w:hAnsiTheme="majorBidi" w:cstheme="majorBidi"/>
          <w:b/>
          <w:bCs/>
          <w:szCs w:val="24"/>
          <w:lang w:val="fr-CH"/>
        </w:rPr>
        <w:t xml:space="preserve">Président de la Commission 5 </w:t>
      </w:r>
      <w:r w:rsidRPr="003626EB">
        <w:rPr>
          <w:rFonts w:asciiTheme="majorBidi" w:hAnsiTheme="majorBidi" w:cstheme="majorBidi"/>
          <w:szCs w:val="24"/>
          <w:lang w:val="fr-CH"/>
        </w:rPr>
        <w:t>indique que la commission a également tenu sa première réunion la veille et a réparti les points de l</w:t>
      </w:r>
      <w:r w:rsidR="005B2C30">
        <w:rPr>
          <w:rFonts w:asciiTheme="majorBidi" w:hAnsiTheme="majorBidi" w:cstheme="majorBidi"/>
          <w:szCs w:val="24"/>
          <w:lang w:val="fr-CH"/>
        </w:rPr>
        <w:t>'</w:t>
      </w:r>
      <w:r w:rsidRPr="003626EB">
        <w:rPr>
          <w:rFonts w:asciiTheme="majorBidi" w:hAnsiTheme="majorBidi" w:cstheme="majorBidi"/>
          <w:szCs w:val="24"/>
          <w:lang w:val="fr-CH"/>
        </w:rPr>
        <w:t>ordre d</w:t>
      </w:r>
      <w:r w:rsidR="001F795A">
        <w:rPr>
          <w:rFonts w:asciiTheme="majorBidi" w:hAnsiTheme="majorBidi" w:cstheme="majorBidi"/>
          <w:szCs w:val="24"/>
          <w:lang w:val="fr-CH"/>
        </w:rPr>
        <w:t>u</w:t>
      </w:r>
      <w:r w:rsidRPr="003626EB">
        <w:rPr>
          <w:rFonts w:asciiTheme="majorBidi" w:hAnsiTheme="majorBidi" w:cstheme="majorBidi"/>
          <w:szCs w:val="24"/>
          <w:lang w:val="fr-CH"/>
        </w:rPr>
        <w:t xml:space="preserve"> jour relevant de son mandat entre trois groupes de travail: le Groupe de travail 5A pour les services scientifiques spatiaux sous la présidence de M. J. Zuzek (Etats-Unis), le Groupe de travail 5B pour les attributions aux services par satellite sous la présidence de M. X. Gao (Chine) et le Groupe de travail 5C, pour les questions réglementaires relatives aux services par satellite, sous la présidence de M. P. Hovstad (Norvège). Ces groupes se sont déjà réunis et ont commencé leurs travaux relatifs au point 1.13 de l</w:t>
      </w:r>
      <w:r w:rsidR="005B2C30">
        <w:rPr>
          <w:rFonts w:asciiTheme="majorBidi" w:hAnsiTheme="majorBidi" w:cstheme="majorBidi"/>
          <w:szCs w:val="24"/>
          <w:lang w:val="fr-CH"/>
        </w:rPr>
        <w:t>'</w:t>
      </w:r>
      <w:r w:rsidRPr="003626EB">
        <w:rPr>
          <w:rFonts w:asciiTheme="majorBidi" w:hAnsiTheme="majorBidi" w:cstheme="majorBidi"/>
          <w:szCs w:val="24"/>
          <w:lang w:val="fr-CH"/>
        </w:rPr>
        <w:t>ordre du jour et aux questions 9.1.3, 9.1.5 et 9.1.8 au titre du point 9.1 de l</w:t>
      </w:r>
      <w:r w:rsidR="005B2C30">
        <w:rPr>
          <w:rFonts w:asciiTheme="majorBidi" w:hAnsiTheme="majorBidi" w:cstheme="majorBidi"/>
          <w:szCs w:val="24"/>
          <w:lang w:val="fr-CH"/>
        </w:rPr>
        <w:t>'</w:t>
      </w:r>
      <w:r w:rsidRPr="003626EB">
        <w:rPr>
          <w:rFonts w:asciiTheme="majorBidi" w:hAnsiTheme="majorBidi" w:cstheme="majorBidi"/>
          <w:szCs w:val="24"/>
          <w:lang w:val="fr-CH"/>
        </w:rPr>
        <w:t>ordre du jour.</w:t>
      </w:r>
    </w:p>
    <w:p w:rsidR="00014670" w:rsidRPr="003626EB" w:rsidRDefault="009739E0" w:rsidP="00014670">
      <w:pPr>
        <w:rPr>
          <w:rFonts w:asciiTheme="majorBidi" w:hAnsiTheme="majorBidi" w:cstheme="majorBidi"/>
          <w:szCs w:val="24"/>
          <w:lang w:val="fr-CH"/>
        </w:rPr>
      </w:pPr>
      <w:r>
        <w:rPr>
          <w:rFonts w:asciiTheme="majorBidi" w:hAnsiTheme="majorBidi" w:cstheme="majorBidi"/>
          <w:szCs w:val="24"/>
          <w:lang w:val="fr-CH"/>
        </w:rPr>
        <w:t>1.3</w:t>
      </w:r>
      <w:r w:rsidR="00014670" w:rsidRPr="003626EB">
        <w:rPr>
          <w:rFonts w:asciiTheme="majorBidi" w:hAnsiTheme="majorBidi" w:cstheme="majorBidi"/>
          <w:szCs w:val="24"/>
          <w:lang w:val="fr-CH"/>
        </w:rPr>
        <w:tab/>
        <w:t xml:space="preserve">La </w:t>
      </w:r>
      <w:r w:rsidR="00014670" w:rsidRPr="003626EB">
        <w:rPr>
          <w:rFonts w:asciiTheme="majorBidi" w:hAnsiTheme="majorBidi" w:cstheme="majorBidi"/>
          <w:b/>
          <w:bCs/>
          <w:szCs w:val="24"/>
          <w:lang w:val="fr-CH"/>
        </w:rPr>
        <w:t>Présidente de la Commission 6</w:t>
      </w:r>
      <w:r w:rsidR="00014670" w:rsidRPr="003626EB">
        <w:rPr>
          <w:rFonts w:asciiTheme="majorBidi" w:hAnsiTheme="majorBidi" w:cstheme="majorBidi"/>
          <w:szCs w:val="24"/>
          <w:lang w:val="fr-CH"/>
        </w:rPr>
        <w:t xml:space="preserve"> dit que la Commission 6 a elle aussi tenu une première réunion au cours de laquelle elle a cons</w:t>
      </w:r>
      <w:r w:rsidR="007374D7">
        <w:rPr>
          <w:rFonts w:asciiTheme="majorBidi" w:hAnsiTheme="majorBidi" w:cstheme="majorBidi"/>
          <w:szCs w:val="24"/>
          <w:lang w:val="fr-CH"/>
        </w:rPr>
        <w:t>t</w:t>
      </w:r>
      <w:r w:rsidR="00014670" w:rsidRPr="003626EB">
        <w:rPr>
          <w:rFonts w:asciiTheme="majorBidi" w:hAnsiTheme="majorBidi" w:cstheme="majorBidi"/>
          <w:szCs w:val="24"/>
          <w:lang w:val="fr-CH"/>
        </w:rPr>
        <w:t xml:space="preserve">itué deux groupes de travail, le </w:t>
      </w:r>
      <w:r w:rsidR="001F795A" w:rsidRPr="003626EB">
        <w:rPr>
          <w:rFonts w:asciiTheme="majorBidi" w:hAnsiTheme="majorBidi" w:cstheme="majorBidi"/>
          <w:szCs w:val="24"/>
          <w:lang w:val="fr-CH"/>
        </w:rPr>
        <w:t>G</w:t>
      </w:r>
      <w:r w:rsidR="00014670" w:rsidRPr="003626EB">
        <w:rPr>
          <w:rFonts w:asciiTheme="majorBidi" w:hAnsiTheme="majorBidi" w:cstheme="majorBidi"/>
          <w:szCs w:val="24"/>
          <w:lang w:val="fr-CH"/>
        </w:rPr>
        <w:t xml:space="preserve">roupe 6A chargé des questions générales, sous la présidence de M. P. Ngige (Kenya), et le </w:t>
      </w:r>
      <w:r w:rsidR="001F795A" w:rsidRPr="003626EB">
        <w:rPr>
          <w:rFonts w:asciiTheme="majorBidi" w:hAnsiTheme="majorBidi" w:cstheme="majorBidi"/>
          <w:szCs w:val="24"/>
          <w:lang w:val="fr-CH"/>
        </w:rPr>
        <w:t>G</w:t>
      </w:r>
      <w:r w:rsidR="00014670" w:rsidRPr="003626EB">
        <w:rPr>
          <w:rFonts w:asciiTheme="majorBidi" w:hAnsiTheme="majorBidi" w:cstheme="majorBidi"/>
          <w:szCs w:val="24"/>
          <w:lang w:val="fr-CH"/>
        </w:rPr>
        <w:t>roupe 6B chargé de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ordre du jour de la prochaine CMR, sous la présidence de M. A. Nalbandian (Arménie). Les conclusions des travaux concernant notamment la question 9.1.6 au titre du point 9.1 de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ordre du jour font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objet de documents soumis à la présente plénière.</w:t>
      </w:r>
    </w:p>
    <w:p w:rsidR="00014670" w:rsidRPr="003626EB" w:rsidRDefault="009739E0" w:rsidP="00014670">
      <w:pPr>
        <w:rPr>
          <w:rFonts w:asciiTheme="majorBidi" w:hAnsiTheme="majorBidi" w:cstheme="majorBidi"/>
          <w:szCs w:val="24"/>
          <w:lang w:val="fr-CH"/>
        </w:rPr>
      </w:pPr>
      <w:r>
        <w:rPr>
          <w:rFonts w:asciiTheme="majorBidi" w:hAnsiTheme="majorBidi" w:cstheme="majorBidi"/>
          <w:szCs w:val="24"/>
          <w:lang w:val="fr-CH"/>
        </w:rPr>
        <w:t>1.4</w:t>
      </w:r>
      <w:r w:rsidR="00014670" w:rsidRPr="003626EB">
        <w:rPr>
          <w:rFonts w:asciiTheme="majorBidi" w:hAnsiTheme="majorBidi" w:cstheme="majorBidi"/>
          <w:szCs w:val="24"/>
          <w:lang w:val="fr-CH"/>
        </w:rPr>
        <w:tab/>
        <w:t>Présentant le Document 141, Traitement des corrections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 xml:space="preserve">ordre rédactionnel au Règlement des radiocommunications, la </w:t>
      </w:r>
      <w:r w:rsidR="00014670" w:rsidRPr="002242E8">
        <w:rPr>
          <w:rFonts w:asciiTheme="majorBidi" w:hAnsiTheme="majorBidi" w:cstheme="majorBidi"/>
          <w:szCs w:val="24"/>
          <w:lang w:val="fr-CH"/>
        </w:rPr>
        <w:t>Présidente de la Commission 6</w:t>
      </w:r>
      <w:r w:rsidR="00014670" w:rsidRPr="003626EB">
        <w:rPr>
          <w:rFonts w:asciiTheme="majorBidi" w:hAnsiTheme="majorBidi" w:cstheme="majorBidi"/>
          <w:b/>
          <w:bCs/>
          <w:szCs w:val="24"/>
          <w:lang w:val="fr-CH"/>
        </w:rPr>
        <w:t xml:space="preserve"> </w:t>
      </w:r>
      <w:r w:rsidR="00014670" w:rsidRPr="003626EB">
        <w:rPr>
          <w:rFonts w:asciiTheme="majorBidi" w:hAnsiTheme="majorBidi" w:cstheme="majorBidi"/>
          <w:szCs w:val="24"/>
          <w:lang w:val="fr-CH"/>
        </w:rPr>
        <w:t>rappelle que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approche retenue par sa commission est la même que celle adoptée par la CMR-12. Les erreurs de nature typographique tout comme les erreurs évidentes dans les différentes langues seront relevées et renvoyées aux commissions concernées au titre des points de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ordre du jour pertinents. Les erreurs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ordre rédactionnel uniquement et les corrections proposées seront communiquées séparément à la Commission 7, qui les soumettra ensuite à la plénière pour examen. Ces corrections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ordre rédactio</w:t>
      </w:r>
      <w:r w:rsidR="007374D7">
        <w:rPr>
          <w:rFonts w:asciiTheme="majorBidi" w:hAnsiTheme="majorBidi" w:cstheme="majorBidi"/>
          <w:szCs w:val="24"/>
          <w:lang w:val="fr-CH"/>
        </w:rPr>
        <w:t>n</w:t>
      </w:r>
      <w:r w:rsidR="00014670" w:rsidRPr="003626EB">
        <w:rPr>
          <w:rFonts w:asciiTheme="majorBidi" w:hAnsiTheme="majorBidi" w:cstheme="majorBidi"/>
          <w:szCs w:val="24"/>
          <w:lang w:val="fr-CH"/>
        </w:rPr>
        <w:t>nel n</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auront pas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 xml:space="preserve">incidence sur les Actes finals. </w:t>
      </w:r>
    </w:p>
    <w:p w:rsidR="00014670" w:rsidRPr="003626EB" w:rsidRDefault="009739E0" w:rsidP="00014670">
      <w:pPr>
        <w:rPr>
          <w:rFonts w:asciiTheme="majorBidi" w:hAnsiTheme="majorBidi" w:cstheme="majorBidi"/>
          <w:b/>
          <w:bCs/>
          <w:szCs w:val="24"/>
          <w:lang w:val="fr-CH"/>
        </w:rPr>
      </w:pPr>
      <w:r>
        <w:rPr>
          <w:rFonts w:asciiTheme="majorBidi" w:hAnsiTheme="majorBidi" w:cstheme="majorBidi"/>
          <w:szCs w:val="24"/>
          <w:lang w:val="fr-CH"/>
        </w:rPr>
        <w:t>1.5</w:t>
      </w:r>
      <w:r w:rsidR="00014670" w:rsidRPr="003626EB">
        <w:rPr>
          <w:rFonts w:asciiTheme="majorBidi" w:hAnsiTheme="majorBidi" w:cstheme="majorBidi"/>
          <w:szCs w:val="24"/>
          <w:lang w:val="fr-CH"/>
        </w:rPr>
        <w:tab/>
        <w:t xml:space="preserve">Le Document 141 est </w:t>
      </w:r>
      <w:r w:rsidR="00014670" w:rsidRPr="003626EB">
        <w:rPr>
          <w:rFonts w:asciiTheme="majorBidi" w:hAnsiTheme="majorBidi" w:cstheme="majorBidi"/>
          <w:b/>
          <w:bCs/>
          <w:szCs w:val="24"/>
          <w:lang w:val="fr-CH"/>
        </w:rPr>
        <w:t>approuvé</w:t>
      </w:r>
      <w:r w:rsidR="00014670" w:rsidRPr="003626EB">
        <w:rPr>
          <w:rFonts w:asciiTheme="majorBidi" w:hAnsiTheme="majorBidi" w:cstheme="majorBidi"/>
          <w:szCs w:val="24"/>
          <w:lang w:val="fr-CH"/>
        </w:rPr>
        <w:t>.</w:t>
      </w:r>
    </w:p>
    <w:p w:rsidR="00014670" w:rsidRPr="003626EB" w:rsidRDefault="009739E0" w:rsidP="00014670">
      <w:pPr>
        <w:rPr>
          <w:rFonts w:asciiTheme="majorBidi" w:hAnsiTheme="majorBidi" w:cstheme="majorBidi"/>
          <w:szCs w:val="24"/>
          <w:lang w:val="fr-CH"/>
        </w:rPr>
      </w:pPr>
      <w:r>
        <w:rPr>
          <w:rFonts w:asciiTheme="majorBidi" w:hAnsiTheme="majorBidi" w:cstheme="majorBidi"/>
          <w:szCs w:val="24"/>
          <w:lang w:val="fr-CH"/>
        </w:rPr>
        <w:t>1.6</w:t>
      </w:r>
      <w:r w:rsidR="00014670" w:rsidRPr="003626EB">
        <w:rPr>
          <w:rFonts w:asciiTheme="majorBidi" w:hAnsiTheme="majorBidi" w:cstheme="majorBidi"/>
          <w:szCs w:val="24"/>
          <w:lang w:val="fr-CH"/>
        </w:rPr>
        <w:tab/>
        <w:t>Le</w:t>
      </w:r>
      <w:r w:rsidR="00014670" w:rsidRPr="003626EB">
        <w:rPr>
          <w:rFonts w:asciiTheme="majorBidi" w:hAnsiTheme="majorBidi" w:cstheme="majorBidi"/>
          <w:b/>
          <w:bCs/>
          <w:szCs w:val="24"/>
          <w:lang w:val="fr-CH"/>
        </w:rPr>
        <w:t xml:space="preserve"> Président de la Commission 5 </w:t>
      </w:r>
      <w:r w:rsidR="00014670" w:rsidRPr="003626EB">
        <w:rPr>
          <w:rFonts w:asciiTheme="majorBidi" w:hAnsiTheme="majorBidi" w:cstheme="majorBidi"/>
          <w:szCs w:val="24"/>
          <w:lang w:val="fr-CH"/>
        </w:rPr>
        <w:t>présente le Document 143, Note des Présidents des Commissions 4, 5 et 6, qui contient les conclusions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un examen conjoint des parties pertinentes du Rapport du Directeur du BR visant à répartir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étude des parties pertinentes de ce Rapport entre les trois commissions.</w:t>
      </w:r>
    </w:p>
    <w:p w:rsidR="00014670" w:rsidRPr="003626EB" w:rsidRDefault="009739E0" w:rsidP="00A64FC4">
      <w:pPr>
        <w:rPr>
          <w:rFonts w:asciiTheme="majorBidi" w:hAnsiTheme="majorBidi" w:cstheme="majorBidi"/>
          <w:szCs w:val="24"/>
          <w:lang w:val="fr-CH"/>
        </w:rPr>
      </w:pPr>
      <w:r>
        <w:rPr>
          <w:rFonts w:asciiTheme="majorBidi" w:hAnsiTheme="majorBidi" w:cstheme="majorBidi"/>
          <w:szCs w:val="24"/>
          <w:lang w:val="fr-CH"/>
        </w:rPr>
        <w:t>1.7</w:t>
      </w:r>
      <w:r w:rsidR="00014670" w:rsidRPr="003626EB">
        <w:rPr>
          <w:rFonts w:asciiTheme="majorBidi" w:hAnsiTheme="majorBidi" w:cstheme="majorBidi"/>
          <w:szCs w:val="24"/>
          <w:lang w:val="fr-CH"/>
        </w:rPr>
        <w:tab/>
        <w:t xml:space="preserve">La </w:t>
      </w:r>
      <w:r w:rsidR="00014670" w:rsidRPr="003626EB">
        <w:rPr>
          <w:rFonts w:asciiTheme="majorBidi" w:hAnsiTheme="majorBidi" w:cstheme="majorBidi"/>
          <w:b/>
          <w:bCs/>
          <w:szCs w:val="24"/>
          <w:lang w:val="fr-CH"/>
        </w:rPr>
        <w:t xml:space="preserve">déléguée de la République de Corée </w:t>
      </w:r>
      <w:r w:rsidR="00014670" w:rsidRPr="003626EB">
        <w:rPr>
          <w:rFonts w:asciiTheme="majorBidi" w:hAnsiTheme="majorBidi" w:cstheme="majorBidi"/>
          <w:szCs w:val="24"/>
          <w:lang w:val="fr-CH"/>
        </w:rPr>
        <w:t>fait observer que</w:t>
      </w:r>
      <w:r w:rsidR="00014670" w:rsidRPr="003626EB">
        <w:rPr>
          <w:rFonts w:asciiTheme="majorBidi" w:hAnsiTheme="majorBidi" w:cstheme="majorBidi"/>
          <w:b/>
          <w:bCs/>
          <w:szCs w:val="24"/>
          <w:lang w:val="fr-CH"/>
        </w:rPr>
        <w:t xml:space="preserve"> </w:t>
      </w:r>
      <w:r w:rsidR="00014670" w:rsidRPr="003626EB">
        <w:rPr>
          <w:rFonts w:asciiTheme="majorBidi" w:hAnsiTheme="majorBidi" w:cstheme="majorBidi"/>
          <w:szCs w:val="24"/>
          <w:lang w:val="fr-CH"/>
        </w:rPr>
        <w:t>dans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 1 de la Partie</w:t>
      </w:r>
      <w:r w:rsidR="00A64FC4" w:rsidRPr="003626EB">
        <w:rPr>
          <w:rFonts w:asciiTheme="majorBidi" w:hAnsiTheme="majorBidi" w:cstheme="majorBidi"/>
          <w:szCs w:val="24"/>
          <w:lang w:val="fr-CH"/>
        </w:rPr>
        <w:t> </w:t>
      </w:r>
      <w:r w:rsidR="00014670" w:rsidRPr="003626EB">
        <w:rPr>
          <w:rFonts w:asciiTheme="majorBidi" w:hAnsiTheme="majorBidi" w:cstheme="majorBidi"/>
          <w:szCs w:val="24"/>
          <w:lang w:val="fr-CH"/>
        </w:rPr>
        <w:t>1</w:t>
      </w:r>
      <w:r w:rsidR="00A64FC4" w:rsidRPr="003626EB">
        <w:rPr>
          <w:rFonts w:asciiTheme="majorBidi" w:hAnsiTheme="majorBidi" w:cstheme="majorBidi"/>
          <w:szCs w:val="24"/>
          <w:lang w:val="fr-CH"/>
        </w:rPr>
        <w:t> </w:t>
      </w:r>
      <w:r w:rsidR="00014670" w:rsidRPr="003626EB">
        <w:rPr>
          <w:rFonts w:asciiTheme="majorBidi" w:hAnsiTheme="majorBidi" w:cstheme="majorBidi"/>
          <w:szCs w:val="24"/>
          <w:lang w:val="fr-CH"/>
        </w:rPr>
        <w:t>du Rapport, mentionnée dans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 1 du Document 143</w:t>
      </w:r>
      <w:r>
        <w:rPr>
          <w:rFonts w:asciiTheme="majorBidi" w:hAnsiTheme="majorBidi" w:cstheme="majorBidi"/>
          <w:szCs w:val="24"/>
          <w:lang w:val="fr-CH"/>
        </w:rPr>
        <w:t>, les bandes 1 980-2 010 MHz et </w:t>
      </w:r>
      <w:r w:rsidR="00014670" w:rsidRPr="003626EB">
        <w:rPr>
          <w:rFonts w:asciiTheme="majorBidi" w:hAnsiTheme="majorBidi" w:cstheme="majorBidi"/>
          <w:szCs w:val="24"/>
          <w:lang w:val="fr-CH"/>
        </w:rPr>
        <w:t>2 170</w:t>
      </w:r>
      <w:r w:rsidR="00A64FC4" w:rsidRPr="003626EB">
        <w:rPr>
          <w:rFonts w:asciiTheme="majorBidi" w:hAnsiTheme="majorBidi" w:cstheme="majorBidi"/>
          <w:szCs w:val="24"/>
          <w:lang w:val="fr-CH"/>
        </w:rPr>
        <w:noBreakHyphen/>
      </w:r>
      <w:r w:rsidR="00014670" w:rsidRPr="003626EB">
        <w:rPr>
          <w:rFonts w:asciiTheme="majorBidi" w:hAnsiTheme="majorBidi" w:cstheme="majorBidi"/>
          <w:szCs w:val="24"/>
          <w:lang w:val="fr-CH"/>
        </w:rPr>
        <w:t>2 200 MHz sont aussi utilisées par la composante de Terre, raison pour laquelle elle propose que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 1 de la Partie 1 soit aussi examinée en Commission 4.</w:t>
      </w:r>
    </w:p>
    <w:p w:rsidR="00014670" w:rsidRPr="003626EB" w:rsidRDefault="009739E0" w:rsidP="00014670">
      <w:pPr>
        <w:rPr>
          <w:rFonts w:asciiTheme="majorBidi" w:hAnsiTheme="majorBidi" w:cstheme="majorBidi"/>
          <w:szCs w:val="24"/>
          <w:lang w:val="fr-CH"/>
        </w:rPr>
      </w:pPr>
      <w:r>
        <w:rPr>
          <w:rFonts w:asciiTheme="majorBidi" w:hAnsiTheme="majorBidi" w:cstheme="majorBidi"/>
          <w:szCs w:val="24"/>
          <w:lang w:val="fr-CH"/>
        </w:rPr>
        <w:t>1.8</w:t>
      </w:r>
      <w:r w:rsidR="00014670" w:rsidRPr="003626EB">
        <w:rPr>
          <w:rFonts w:asciiTheme="majorBidi" w:hAnsiTheme="majorBidi" w:cstheme="majorBidi"/>
          <w:szCs w:val="24"/>
          <w:lang w:val="fr-CH"/>
        </w:rPr>
        <w:tab/>
        <w:t xml:space="preserve">Le </w:t>
      </w:r>
      <w:r w:rsidR="00014670" w:rsidRPr="003626EB">
        <w:rPr>
          <w:rFonts w:asciiTheme="majorBidi" w:hAnsiTheme="majorBidi" w:cstheme="majorBidi"/>
          <w:b/>
          <w:bCs/>
          <w:szCs w:val="24"/>
          <w:lang w:val="fr-CH"/>
        </w:rPr>
        <w:t>Président de la Commission 5</w:t>
      </w:r>
      <w:r w:rsidR="00014670" w:rsidRPr="003626EB">
        <w:rPr>
          <w:rFonts w:asciiTheme="majorBidi" w:hAnsiTheme="majorBidi" w:cstheme="majorBidi"/>
          <w:szCs w:val="24"/>
          <w:lang w:val="fr-CH"/>
        </w:rPr>
        <w:t xml:space="preserve"> reconnait que ce point a trait non seulement à la composante satellite des IMT mais aussi à la composante de Terre et précise qu</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il a été attribué à la Commission 5 pour éviter tout risque de chevauchement avec les travaux de la Commission 4. Il suggère de confier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étude de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 1 de la Partie 1 du Rapport du Directeur à la Commission 6.</w:t>
      </w:r>
    </w:p>
    <w:p w:rsidR="00014670" w:rsidRPr="003626EB" w:rsidRDefault="009739E0" w:rsidP="00014670">
      <w:pPr>
        <w:rPr>
          <w:rFonts w:asciiTheme="majorBidi" w:hAnsiTheme="majorBidi" w:cstheme="majorBidi"/>
          <w:szCs w:val="24"/>
          <w:lang w:val="fr-CH"/>
        </w:rPr>
      </w:pPr>
      <w:r>
        <w:rPr>
          <w:rFonts w:asciiTheme="majorBidi" w:hAnsiTheme="majorBidi" w:cstheme="majorBidi"/>
          <w:szCs w:val="24"/>
          <w:lang w:val="fr-CH"/>
        </w:rPr>
        <w:lastRenderedPageBreak/>
        <w:t>1.9</w:t>
      </w:r>
      <w:r w:rsidR="00014670" w:rsidRPr="003626EB">
        <w:rPr>
          <w:rFonts w:asciiTheme="majorBidi" w:hAnsiTheme="majorBidi" w:cstheme="majorBidi"/>
          <w:szCs w:val="24"/>
          <w:lang w:val="fr-CH"/>
        </w:rPr>
        <w:tab/>
        <w:t xml:space="preserve">Le </w:t>
      </w:r>
      <w:r w:rsidR="00014670" w:rsidRPr="003626EB">
        <w:rPr>
          <w:rFonts w:asciiTheme="majorBidi" w:hAnsiTheme="majorBidi" w:cstheme="majorBidi"/>
          <w:b/>
          <w:bCs/>
          <w:szCs w:val="24"/>
          <w:lang w:val="fr-CH"/>
        </w:rPr>
        <w:t xml:space="preserve">délégué de la Fédération de Russie </w:t>
      </w:r>
      <w:r w:rsidR="00014670" w:rsidRPr="003626EB">
        <w:rPr>
          <w:rFonts w:asciiTheme="majorBidi" w:hAnsiTheme="majorBidi" w:cstheme="majorBidi"/>
          <w:szCs w:val="24"/>
          <w:lang w:val="fr-CH"/>
        </w:rPr>
        <w:t>n</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 pas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objection à ce que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 1 de la Partie 1 soit examinée par la Commission 6, mais souhaite avoir la confirmation que cette étude est bien du ressort de cette commission. Pour éviter que la question ne revienne ultérieurement en plénière, il juge plus judicieux de confier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étude de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 1 de la Partie 1 à la Commission 5, comme initialement prévu.</w:t>
      </w:r>
    </w:p>
    <w:p w:rsidR="00014670" w:rsidRPr="003626EB" w:rsidRDefault="009739E0" w:rsidP="00B617F8">
      <w:pPr>
        <w:rPr>
          <w:rFonts w:asciiTheme="majorBidi" w:hAnsiTheme="majorBidi" w:cstheme="majorBidi"/>
          <w:szCs w:val="24"/>
          <w:lang w:val="fr-CH"/>
        </w:rPr>
      </w:pPr>
      <w:r>
        <w:rPr>
          <w:rFonts w:asciiTheme="majorBidi" w:hAnsiTheme="majorBidi" w:cstheme="majorBidi"/>
          <w:szCs w:val="24"/>
          <w:lang w:val="fr-CH"/>
        </w:rPr>
        <w:t>1.10</w:t>
      </w:r>
      <w:r w:rsidR="00014670" w:rsidRPr="003626EB">
        <w:rPr>
          <w:rFonts w:asciiTheme="majorBidi" w:hAnsiTheme="majorBidi" w:cstheme="majorBidi"/>
          <w:szCs w:val="24"/>
          <w:lang w:val="fr-CH"/>
        </w:rPr>
        <w:tab/>
        <w:t xml:space="preserve">La </w:t>
      </w:r>
      <w:r w:rsidR="00014670" w:rsidRPr="003626EB">
        <w:rPr>
          <w:rFonts w:asciiTheme="majorBidi" w:hAnsiTheme="majorBidi" w:cstheme="majorBidi"/>
          <w:b/>
          <w:bCs/>
          <w:szCs w:val="24"/>
          <w:lang w:val="fr-CH"/>
        </w:rPr>
        <w:t xml:space="preserve">déléguée de la République de Corée </w:t>
      </w:r>
      <w:r w:rsidR="00624757">
        <w:rPr>
          <w:rFonts w:asciiTheme="majorBidi" w:hAnsiTheme="majorBidi" w:cstheme="majorBidi"/>
          <w:szCs w:val="24"/>
          <w:lang w:val="fr-CH"/>
        </w:rPr>
        <w:t>ne voit pas pourquoi</w:t>
      </w:r>
      <w:r w:rsidR="00014670" w:rsidRPr="003626EB">
        <w:rPr>
          <w:rFonts w:asciiTheme="majorBidi" w:hAnsiTheme="majorBidi" w:cstheme="majorBidi"/>
          <w:szCs w:val="24"/>
          <w:lang w:val="fr-CH"/>
        </w:rPr>
        <w:t xml:space="preserv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 1</w:t>
      </w:r>
      <w:r w:rsidR="00624757">
        <w:rPr>
          <w:rFonts w:asciiTheme="majorBidi" w:hAnsiTheme="majorBidi" w:cstheme="majorBidi"/>
          <w:szCs w:val="24"/>
          <w:lang w:val="fr-CH"/>
        </w:rPr>
        <w:t xml:space="preserve"> de la Partie</w:t>
      </w:r>
      <w:r w:rsidR="00B617F8">
        <w:rPr>
          <w:rFonts w:asciiTheme="majorBidi" w:hAnsiTheme="majorBidi" w:cstheme="majorBidi"/>
          <w:szCs w:val="24"/>
          <w:lang w:val="fr-CH"/>
        </w:rPr>
        <w:t> </w:t>
      </w:r>
      <w:r w:rsidR="00624757">
        <w:rPr>
          <w:rFonts w:asciiTheme="majorBidi" w:hAnsiTheme="majorBidi" w:cstheme="majorBidi"/>
          <w:szCs w:val="24"/>
          <w:lang w:val="fr-CH"/>
        </w:rPr>
        <w:t>1 devrait être</w:t>
      </w:r>
      <w:r w:rsidR="00014670" w:rsidRPr="003626EB">
        <w:rPr>
          <w:rFonts w:asciiTheme="majorBidi" w:hAnsiTheme="majorBidi" w:cstheme="majorBidi"/>
          <w:szCs w:val="24"/>
          <w:lang w:val="fr-CH"/>
        </w:rPr>
        <w:t xml:space="preserve"> confiée à la </w:t>
      </w:r>
      <w:r w:rsidR="00624757">
        <w:rPr>
          <w:rFonts w:asciiTheme="majorBidi" w:hAnsiTheme="majorBidi" w:cstheme="majorBidi"/>
          <w:szCs w:val="24"/>
          <w:lang w:val="fr-CH"/>
        </w:rPr>
        <w:t xml:space="preserve">seule </w:t>
      </w:r>
      <w:r w:rsidR="00014670" w:rsidRPr="003626EB">
        <w:rPr>
          <w:rFonts w:asciiTheme="majorBidi" w:hAnsiTheme="majorBidi" w:cstheme="majorBidi"/>
          <w:szCs w:val="24"/>
          <w:lang w:val="fr-CH"/>
        </w:rPr>
        <w:t>Comm</w:t>
      </w:r>
      <w:r w:rsidR="00624757">
        <w:rPr>
          <w:rFonts w:asciiTheme="majorBidi" w:hAnsiTheme="majorBidi" w:cstheme="majorBidi"/>
          <w:szCs w:val="24"/>
          <w:lang w:val="fr-CH"/>
        </w:rPr>
        <w:t>ission 5, et</w:t>
      </w:r>
      <w:r w:rsidR="00014670" w:rsidRPr="003626EB">
        <w:rPr>
          <w:rFonts w:asciiTheme="majorBidi" w:hAnsiTheme="majorBidi" w:cstheme="majorBidi"/>
          <w:szCs w:val="24"/>
          <w:lang w:val="fr-CH"/>
        </w:rPr>
        <w:t xml:space="preserve"> réitère son souhait qu</w:t>
      </w:r>
      <w:r w:rsidR="005B2C30">
        <w:rPr>
          <w:rFonts w:asciiTheme="majorBidi" w:hAnsiTheme="majorBidi" w:cstheme="majorBidi"/>
          <w:szCs w:val="24"/>
          <w:lang w:val="fr-CH"/>
        </w:rPr>
        <w:t>'</w:t>
      </w:r>
      <w:r w:rsidR="00624757">
        <w:rPr>
          <w:rFonts w:asciiTheme="majorBidi" w:hAnsiTheme="majorBidi" w:cstheme="majorBidi"/>
          <w:szCs w:val="24"/>
          <w:lang w:val="fr-CH"/>
        </w:rPr>
        <w:t>elle soit aussi confiée</w:t>
      </w:r>
      <w:r w:rsidR="00014670" w:rsidRPr="003626EB">
        <w:rPr>
          <w:rFonts w:asciiTheme="majorBidi" w:hAnsiTheme="majorBidi" w:cstheme="majorBidi"/>
          <w:szCs w:val="24"/>
          <w:lang w:val="fr-CH"/>
        </w:rPr>
        <w:t xml:space="preserve"> à la Commission</w:t>
      </w:r>
      <w:r w:rsidR="00312823">
        <w:rPr>
          <w:rFonts w:asciiTheme="majorBidi" w:hAnsiTheme="majorBidi" w:cstheme="majorBidi"/>
          <w:szCs w:val="24"/>
          <w:lang w:val="fr-CH"/>
        </w:rPr>
        <w:t> </w:t>
      </w:r>
      <w:r w:rsidR="00014670" w:rsidRPr="003626EB">
        <w:rPr>
          <w:rFonts w:asciiTheme="majorBidi" w:hAnsiTheme="majorBidi" w:cstheme="majorBidi"/>
          <w:szCs w:val="24"/>
          <w:lang w:val="fr-CH"/>
        </w:rPr>
        <w:t>4 puisque les deux composantes</w:t>
      </w:r>
      <w:r w:rsidR="00624757">
        <w:rPr>
          <w:rFonts w:asciiTheme="majorBidi" w:hAnsiTheme="majorBidi" w:cstheme="majorBidi"/>
          <w:szCs w:val="24"/>
          <w:lang w:val="fr-CH"/>
        </w:rPr>
        <w:t xml:space="preserve"> - satellite et de </w:t>
      </w:r>
      <w:r w:rsidR="00B617F8">
        <w:rPr>
          <w:rFonts w:asciiTheme="majorBidi" w:hAnsiTheme="majorBidi" w:cstheme="majorBidi"/>
          <w:szCs w:val="24"/>
          <w:lang w:val="fr-CH"/>
        </w:rPr>
        <w:t>T</w:t>
      </w:r>
      <w:r w:rsidR="00624757">
        <w:rPr>
          <w:rFonts w:asciiTheme="majorBidi" w:hAnsiTheme="majorBidi" w:cstheme="majorBidi"/>
          <w:szCs w:val="24"/>
          <w:lang w:val="fr-CH"/>
        </w:rPr>
        <w:t>erre - des IMT sont identifiées</w:t>
      </w:r>
      <w:r w:rsidR="00014670" w:rsidRPr="003626EB">
        <w:rPr>
          <w:rFonts w:asciiTheme="majorBidi" w:hAnsiTheme="majorBidi" w:cstheme="majorBidi"/>
          <w:szCs w:val="24"/>
          <w:lang w:val="fr-CH"/>
        </w:rPr>
        <w:t xml:space="preserve"> dans les bandes concernées.</w:t>
      </w:r>
    </w:p>
    <w:p w:rsidR="00014670" w:rsidRPr="003626EB" w:rsidRDefault="009739E0" w:rsidP="00312823">
      <w:pPr>
        <w:rPr>
          <w:rFonts w:asciiTheme="majorBidi" w:hAnsiTheme="majorBidi" w:cstheme="majorBidi"/>
          <w:szCs w:val="24"/>
          <w:lang w:val="fr-CH"/>
        </w:rPr>
      </w:pPr>
      <w:r>
        <w:rPr>
          <w:rFonts w:asciiTheme="majorBidi" w:hAnsiTheme="majorBidi" w:cstheme="majorBidi"/>
          <w:szCs w:val="24"/>
          <w:lang w:val="fr-CH"/>
        </w:rPr>
        <w:t>1.11</w:t>
      </w:r>
      <w:r w:rsidR="00014670" w:rsidRPr="003626EB">
        <w:rPr>
          <w:rFonts w:asciiTheme="majorBidi" w:hAnsiTheme="majorBidi" w:cstheme="majorBidi"/>
          <w:szCs w:val="24"/>
          <w:lang w:val="fr-CH"/>
        </w:rPr>
        <w:tab/>
        <w:t xml:space="preserve">Le </w:t>
      </w:r>
      <w:r w:rsidR="00014670" w:rsidRPr="003626EB">
        <w:rPr>
          <w:rFonts w:asciiTheme="majorBidi" w:hAnsiTheme="majorBidi" w:cstheme="majorBidi"/>
          <w:b/>
          <w:bCs/>
          <w:szCs w:val="24"/>
          <w:lang w:val="fr-CH"/>
        </w:rPr>
        <w:t>délégué de la République islamique d</w:t>
      </w:r>
      <w:r w:rsidR="005B2C30">
        <w:rPr>
          <w:rFonts w:asciiTheme="majorBidi" w:hAnsiTheme="majorBidi" w:cstheme="majorBidi"/>
          <w:b/>
          <w:bCs/>
          <w:szCs w:val="24"/>
          <w:lang w:val="fr-CH"/>
        </w:rPr>
        <w:t>'</w:t>
      </w:r>
      <w:r w:rsidR="00014670" w:rsidRPr="003626EB">
        <w:rPr>
          <w:rFonts w:asciiTheme="majorBidi" w:hAnsiTheme="majorBidi" w:cstheme="majorBidi"/>
          <w:b/>
          <w:bCs/>
          <w:szCs w:val="24"/>
          <w:lang w:val="fr-CH"/>
        </w:rPr>
        <w:t xml:space="preserve">Iran </w:t>
      </w:r>
      <w:r w:rsidR="00014670" w:rsidRPr="003626EB">
        <w:rPr>
          <w:rFonts w:asciiTheme="majorBidi" w:hAnsiTheme="majorBidi" w:cstheme="majorBidi"/>
          <w:szCs w:val="24"/>
          <w:lang w:val="fr-CH"/>
        </w:rPr>
        <w:t>juge préférable de ne pas modifier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attribution des documents et suggère de préciser, dans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 1 du Document 143, que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w:t>
      </w:r>
      <w:r w:rsidR="00312823">
        <w:rPr>
          <w:rFonts w:asciiTheme="majorBidi" w:hAnsiTheme="majorBidi" w:cstheme="majorBidi"/>
          <w:szCs w:val="24"/>
          <w:lang w:val="fr-CH"/>
        </w:rPr>
        <w:t> </w:t>
      </w:r>
      <w:r w:rsidR="00014670" w:rsidRPr="003626EB">
        <w:rPr>
          <w:rFonts w:asciiTheme="majorBidi" w:hAnsiTheme="majorBidi" w:cstheme="majorBidi"/>
          <w:szCs w:val="24"/>
          <w:lang w:val="fr-CH"/>
        </w:rPr>
        <w:t>1 de la Partie 1 du Rapport du Directeur doit être examinée par la Commission 5 en consultation avec la Commission 4.</w:t>
      </w:r>
    </w:p>
    <w:p w:rsidR="00014670" w:rsidRPr="003626EB" w:rsidRDefault="009739E0" w:rsidP="00014670">
      <w:pPr>
        <w:rPr>
          <w:rFonts w:asciiTheme="majorBidi" w:hAnsiTheme="majorBidi" w:cstheme="majorBidi"/>
          <w:szCs w:val="24"/>
          <w:lang w:val="fr-CH"/>
        </w:rPr>
      </w:pPr>
      <w:r>
        <w:rPr>
          <w:rFonts w:asciiTheme="majorBidi" w:hAnsiTheme="majorBidi" w:cstheme="majorBidi"/>
          <w:szCs w:val="24"/>
          <w:lang w:val="fr-CH"/>
        </w:rPr>
        <w:t>1.12</w:t>
      </w:r>
      <w:r w:rsidR="00014670" w:rsidRPr="003626EB">
        <w:rPr>
          <w:rFonts w:asciiTheme="majorBidi" w:hAnsiTheme="majorBidi" w:cstheme="majorBidi"/>
          <w:szCs w:val="24"/>
          <w:lang w:val="fr-CH"/>
        </w:rPr>
        <w:tab/>
        <w:t xml:space="preserve">La </w:t>
      </w:r>
      <w:r w:rsidR="00014670" w:rsidRPr="003626EB">
        <w:rPr>
          <w:rFonts w:asciiTheme="majorBidi" w:hAnsiTheme="majorBidi" w:cstheme="majorBidi"/>
          <w:b/>
          <w:bCs/>
          <w:szCs w:val="24"/>
          <w:lang w:val="fr-CH"/>
        </w:rPr>
        <w:t xml:space="preserve">déléguée des Etats-Unis </w:t>
      </w:r>
      <w:r w:rsidR="00014670" w:rsidRPr="003626EB">
        <w:rPr>
          <w:rFonts w:asciiTheme="majorBidi" w:hAnsiTheme="majorBidi" w:cstheme="majorBidi"/>
          <w:szCs w:val="24"/>
          <w:lang w:val="fr-CH"/>
        </w:rPr>
        <w:t>propose que la question de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attribution de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Annexe 1 de la Partie 1 du Rapport du Directeur soit réexaminée par les présidents des commissions et fasse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objet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une proposition tenant compte de tous les points de vue exprimés ainsi que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autres contributions sur le sujet.</w:t>
      </w:r>
    </w:p>
    <w:p w:rsidR="00014670" w:rsidRPr="003626EB" w:rsidRDefault="009739E0" w:rsidP="00014670">
      <w:pPr>
        <w:rPr>
          <w:rFonts w:asciiTheme="majorBidi" w:hAnsiTheme="majorBidi" w:cstheme="majorBidi"/>
          <w:b/>
          <w:bCs/>
          <w:szCs w:val="24"/>
          <w:lang w:val="fr-CH"/>
        </w:rPr>
      </w:pPr>
      <w:r>
        <w:rPr>
          <w:rFonts w:asciiTheme="majorBidi" w:hAnsiTheme="majorBidi" w:cstheme="majorBidi"/>
          <w:szCs w:val="24"/>
          <w:lang w:val="fr-CH"/>
        </w:rPr>
        <w:t>1.13</w:t>
      </w:r>
      <w:r w:rsidR="00014670" w:rsidRPr="003626EB">
        <w:rPr>
          <w:rFonts w:asciiTheme="majorBidi" w:hAnsiTheme="majorBidi" w:cstheme="majorBidi"/>
          <w:szCs w:val="24"/>
          <w:lang w:val="fr-CH"/>
        </w:rPr>
        <w:tab/>
        <w:t xml:space="preserve">Il en est ainsi </w:t>
      </w:r>
      <w:r w:rsidR="00014670" w:rsidRPr="003626EB">
        <w:rPr>
          <w:rFonts w:asciiTheme="majorBidi" w:hAnsiTheme="majorBidi" w:cstheme="majorBidi"/>
          <w:b/>
          <w:bCs/>
          <w:szCs w:val="24"/>
          <w:lang w:val="fr-CH"/>
        </w:rPr>
        <w:t>décidé</w:t>
      </w:r>
      <w:r w:rsidR="00014670" w:rsidRPr="003626EB">
        <w:rPr>
          <w:rFonts w:asciiTheme="majorBidi" w:hAnsiTheme="majorBidi" w:cstheme="majorBidi"/>
          <w:szCs w:val="24"/>
          <w:lang w:val="fr-CH"/>
        </w:rPr>
        <w:t>.</w:t>
      </w:r>
    </w:p>
    <w:p w:rsidR="00014670" w:rsidRPr="003626EB" w:rsidRDefault="009739E0" w:rsidP="00014670">
      <w:pPr>
        <w:rPr>
          <w:rFonts w:asciiTheme="majorBidi" w:hAnsiTheme="majorBidi" w:cstheme="majorBidi"/>
          <w:szCs w:val="24"/>
          <w:lang w:val="fr-CH"/>
        </w:rPr>
      </w:pPr>
      <w:r>
        <w:rPr>
          <w:rFonts w:asciiTheme="majorBidi" w:hAnsiTheme="majorBidi" w:cstheme="majorBidi"/>
          <w:szCs w:val="24"/>
          <w:lang w:val="fr-CH"/>
        </w:rPr>
        <w:t>1.14</w:t>
      </w:r>
      <w:r w:rsidR="00014670" w:rsidRPr="003626EB">
        <w:rPr>
          <w:rFonts w:asciiTheme="majorBidi" w:hAnsiTheme="majorBidi" w:cstheme="majorBidi"/>
          <w:szCs w:val="24"/>
          <w:lang w:val="fr-CH"/>
        </w:rPr>
        <w:tab/>
        <w:t xml:space="preserve">Compte tenu de cette décision, le Document 143 est </w:t>
      </w:r>
      <w:r w:rsidR="00014670" w:rsidRPr="003626EB">
        <w:rPr>
          <w:rFonts w:asciiTheme="majorBidi" w:hAnsiTheme="majorBidi" w:cstheme="majorBidi"/>
          <w:b/>
          <w:bCs/>
          <w:szCs w:val="24"/>
          <w:lang w:val="fr-CH"/>
        </w:rPr>
        <w:t>approuvé</w:t>
      </w:r>
      <w:r w:rsidR="00014670" w:rsidRPr="003626EB">
        <w:rPr>
          <w:rFonts w:asciiTheme="majorBidi" w:hAnsiTheme="majorBidi" w:cstheme="majorBidi"/>
          <w:szCs w:val="24"/>
          <w:lang w:val="fr-CH"/>
        </w:rPr>
        <w:t>.</w:t>
      </w:r>
    </w:p>
    <w:p w:rsidR="00014670" w:rsidRPr="003626EB" w:rsidRDefault="009739E0" w:rsidP="00B73EA7">
      <w:pPr>
        <w:rPr>
          <w:rFonts w:asciiTheme="majorBidi" w:hAnsiTheme="majorBidi" w:cstheme="majorBidi"/>
          <w:szCs w:val="24"/>
          <w:lang w:val="fr-CH"/>
        </w:rPr>
      </w:pPr>
      <w:r>
        <w:rPr>
          <w:rFonts w:asciiTheme="majorBidi" w:hAnsiTheme="majorBidi" w:cstheme="majorBidi"/>
          <w:szCs w:val="24"/>
          <w:lang w:val="fr-CH"/>
        </w:rPr>
        <w:t>1.15</w:t>
      </w:r>
      <w:r w:rsidR="00014670" w:rsidRPr="003626EB">
        <w:rPr>
          <w:rFonts w:asciiTheme="majorBidi" w:hAnsiTheme="majorBidi" w:cstheme="majorBidi"/>
          <w:szCs w:val="24"/>
          <w:lang w:val="fr-CH"/>
        </w:rPr>
        <w:tab/>
        <w:t>La</w:t>
      </w:r>
      <w:r w:rsidR="00014670" w:rsidRPr="003626EB">
        <w:rPr>
          <w:rFonts w:asciiTheme="majorBidi" w:hAnsiTheme="majorBidi" w:cstheme="majorBidi"/>
          <w:b/>
          <w:bCs/>
          <w:szCs w:val="24"/>
          <w:lang w:val="fr-CH"/>
        </w:rPr>
        <w:t xml:space="preserve"> Présidente de la Commission 6</w:t>
      </w:r>
      <w:r w:rsidR="00014670" w:rsidRPr="003626EB">
        <w:rPr>
          <w:rFonts w:asciiTheme="majorBidi" w:hAnsiTheme="majorBidi" w:cstheme="majorBidi"/>
          <w:szCs w:val="24"/>
          <w:lang w:val="fr-CH"/>
        </w:rPr>
        <w:t>, présentant le Document 158, Premier rapport de la Commission 6 à la plénière, indique que la commission a conclu qu</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il n</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 xml:space="preserve">était pas nécessaire de modifier les définitions des termes </w:t>
      </w:r>
      <w:r w:rsidR="00B73EA7" w:rsidRPr="003626EB">
        <w:rPr>
          <w:rFonts w:asciiTheme="majorBidi" w:hAnsiTheme="majorBidi" w:cstheme="majorBidi"/>
          <w:szCs w:val="24"/>
          <w:lang w:val="fr-CH"/>
        </w:rPr>
        <w:t>«</w:t>
      </w:r>
      <w:r w:rsidR="00014670" w:rsidRPr="003626EB">
        <w:rPr>
          <w:rFonts w:asciiTheme="majorBidi" w:hAnsiTheme="majorBidi" w:cstheme="majorBidi"/>
          <w:szCs w:val="24"/>
          <w:lang w:val="fr-CH"/>
        </w:rPr>
        <w:t>service fixe</w:t>
      </w:r>
      <w:r w:rsidR="00B73EA7" w:rsidRPr="003626EB">
        <w:rPr>
          <w:rFonts w:asciiTheme="majorBidi" w:hAnsiTheme="majorBidi" w:cstheme="majorBidi"/>
          <w:szCs w:val="24"/>
          <w:lang w:val="fr-CH"/>
        </w:rPr>
        <w:t>»</w:t>
      </w:r>
      <w:r w:rsidR="00014670" w:rsidRPr="003626EB">
        <w:rPr>
          <w:rFonts w:asciiTheme="majorBidi" w:hAnsiTheme="majorBidi" w:cstheme="majorBidi"/>
          <w:szCs w:val="24"/>
          <w:lang w:val="fr-CH"/>
        </w:rPr>
        <w:t xml:space="preserve">, </w:t>
      </w:r>
      <w:r w:rsidR="00B73EA7" w:rsidRPr="003626EB">
        <w:rPr>
          <w:rFonts w:asciiTheme="majorBidi" w:hAnsiTheme="majorBidi" w:cstheme="majorBidi"/>
          <w:szCs w:val="24"/>
          <w:lang w:val="fr-CH"/>
        </w:rPr>
        <w:t>«</w:t>
      </w:r>
      <w:r w:rsidR="00014670" w:rsidRPr="003626EB">
        <w:rPr>
          <w:rFonts w:asciiTheme="majorBidi" w:hAnsiTheme="majorBidi" w:cstheme="majorBidi"/>
          <w:szCs w:val="24"/>
          <w:lang w:val="fr-CH"/>
        </w:rPr>
        <w:t>station fixe</w:t>
      </w:r>
      <w:r w:rsidR="00B73EA7" w:rsidRPr="003626EB">
        <w:rPr>
          <w:rFonts w:asciiTheme="majorBidi" w:hAnsiTheme="majorBidi" w:cstheme="majorBidi"/>
          <w:szCs w:val="24"/>
          <w:lang w:val="fr-CH"/>
        </w:rPr>
        <w:t>»</w:t>
      </w:r>
      <w:r w:rsidR="00014670" w:rsidRPr="003626EB">
        <w:rPr>
          <w:rFonts w:asciiTheme="majorBidi" w:hAnsiTheme="majorBidi" w:cstheme="majorBidi"/>
          <w:szCs w:val="24"/>
          <w:lang w:val="fr-CH"/>
        </w:rPr>
        <w:t xml:space="preserve"> et </w:t>
      </w:r>
      <w:r w:rsidR="00B73EA7" w:rsidRPr="003626EB">
        <w:rPr>
          <w:rFonts w:asciiTheme="majorBidi" w:hAnsiTheme="majorBidi" w:cstheme="majorBidi"/>
          <w:szCs w:val="24"/>
          <w:lang w:val="fr-CH"/>
        </w:rPr>
        <w:t>«</w:t>
      </w:r>
      <w:r w:rsidR="00014670" w:rsidRPr="003626EB">
        <w:rPr>
          <w:rFonts w:asciiTheme="majorBidi" w:hAnsiTheme="majorBidi" w:cstheme="majorBidi"/>
          <w:szCs w:val="24"/>
          <w:lang w:val="fr-CH"/>
        </w:rPr>
        <w:t>station mobile</w:t>
      </w:r>
      <w:r w:rsidR="00B73EA7" w:rsidRPr="003626EB">
        <w:rPr>
          <w:rFonts w:asciiTheme="majorBidi" w:hAnsiTheme="majorBidi" w:cstheme="majorBidi"/>
          <w:szCs w:val="24"/>
          <w:lang w:val="fr-CH"/>
        </w:rPr>
        <w:t>»</w:t>
      </w:r>
      <w:r w:rsidR="00014670" w:rsidRPr="003626EB">
        <w:rPr>
          <w:rFonts w:asciiTheme="majorBidi" w:hAnsiTheme="majorBidi" w:cstheme="majorBidi"/>
          <w:szCs w:val="24"/>
          <w:lang w:val="fr-CH"/>
        </w:rPr>
        <w:t xml:space="preserve"> figurant dans l</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Article 1 du Règlement des radiocommunications et que la Résolution 957 (CMR-12) pouvait être supprimée.</w:t>
      </w:r>
    </w:p>
    <w:p w:rsidR="00014670" w:rsidRPr="003626EB" w:rsidRDefault="009739E0" w:rsidP="00014670">
      <w:pPr>
        <w:rPr>
          <w:rFonts w:asciiTheme="majorBidi" w:hAnsiTheme="majorBidi" w:cstheme="majorBidi"/>
          <w:szCs w:val="24"/>
          <w:lang w:val="fr-CH"/>
        </w:rPr>
      </w:pPr>
      <w:r>
        <w:rPr>
          <w:rFonts w:asciiTheme="majorBidi" w:hAnsiTheme="majorBidi" w:cstheme="majorBidi"/>
          <w:szCs w:val="24"/>
          <w:lang w:val="fr-CH"/>
        </w:rPr>
        <w:t>1.16</w:t>
      </w:r>
      <w:r w:rsidR="00014670" w:rsidRPr="003626EB">
        <w:rPr>
          <w:rFonts w:asciiTheme="majorBidi" w:hAnsiTheme="majorBidi" w:cstheme="majorBidi"/>
          <w:szCs w:val="24"/>
          <w:lang w:val="fr-CH"/>
        </w:rPr>
        <w:tab/>
        <w:t xml:space="preserve">Le </w:t>
      </w:r>
      <w:r w:rsidR="00014670" w:rsidRPr="003626EB">
        <w:rPr>
          <w:rFonts w:asciiTheme="majorBidi" w:hAnsiTheme="majorBidi" w:cstheme="majorBidi"/>
          <w:b/>
          <w:bCs/>
          <w:szCs w:val="24"/>
          <w:lang w:val="fr-CH"/>
        </w:rPr>
        <w:t>délégué de la République islamique d</w:t>
      </w:r>
      <w:r w:rsidR="005B2C30">
        <w:rPr>
          <w:rFonts w:asciiTheme="majorBidi" w:hAnsiTheme="majorBidi" w:cstheme="majorBidi"/>
          <w:b/>
          <w:bCs/>
          <w:szCs w:val="24"/>
          <w:lang w:val="fr-CH"/>
        </w:rPr>
        <w:t>'</w:t>
      </w:r>
      <w:r w:rsidR="00014670" w:rsidRPr="003626EB">
        <w:rPr>
          <w:rFonts w:asciiTheme="majorBidi" w:hAnsiTheme="majorBidi" w:cstheme="majorBidi"/>
          <w:b/>
          <w:bCs/>
          <w:szCs w:val="24"/>
          <w:lang w:val="fr-CH"/>
        </w:rPr>
        <w:t xml:space="preserve">Iran </w:t>
      </w:r>
      <w:r w:rsidR="00014670" w:rsidRPr="003626EB">
        <w:rPr>
          <w:rFonts w:asciiTheme="majorBidi" w:hAnsiTheme="majorBidi" w:cstheme="majorBidi"/>
          <w:szCs w:val="24"/>
          <w:lang w:val="fr-CH"/>
        </w:rPr>
        <w:t>rappelle que toute proposition de suppression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une résolution doit être transmise à la Commission de rédaction avant d</w:t>
      </w:r>
      <w:r w:rsidR="005B2C30">
        <w:rPr>
          <w:rFonts w:asciiTheme="majorBidi" w:hAnsiTheme="majorBidi" w:cstheme="majorBidi"/>
          <w:szCs w:val="24"/>
          <w:lang w:val="fr-CH"/>
        </w:rPr>
        <w:t>'</w:t>
      </w:r>
      <w:r w:rsidR="00014670" w:rsidRPr="003626EB">
        <w:rPr>
          <w:rFonts w:asciiTheme="majorBidi" w:hAnsiTheme="majorBidi" w:cstheme="majorBidi"/>
          <w:szCs w:val="24"/>
          <w:lang w:val="fr-CH"/>
        </w:rPr>
        <w:t>être approuvée par la plénière</w:t>
      </w:r>
      <w:r w:rsidR="00624757">
        <w:rPr>
          <w:rFonts w:asciiTheme="majorBidi" w:hAnsiTheme="majorBidi" w:cstheme="majorBidi"/>
          <w:szCs w:val="24"/>
          <w:lang w:val="fr-CH"/>
        </w:rPr>
        <w:t>, en première lecture</w:t>
      </w:r>
      <w:r w:rsidR="00014670" w:rsidRPr="003626EB">
        <w:rPr>
          <w:rFonts w:asciiTheme="majorBidi" w:hAnsiTheme="majorBidi" w:cstheme="majorBidi"/>
          <w:szCs w:val="24"/>
          <w:lang w:val="fr-CH"/>
        </w:rPr>
        <w:t>.</w:t>
      </w:r>
    </w:p>
    <w:p w:rsidR="00014670" w:rsidRPr="003626EB" w:rsidRDefault="009739E0" w:rsidP="00014670">
      <w:pPr>
        <w:rPr>
          <w:rFonts w:asciiTheme="majorBidi" w:hAnsiTheme="majorBidi" w:cstheme="majorBidi"/>
          <w:szCs w:val="24"/>
          <w:lang w:val="fr-CH"/>
        </w:rPr>
      </w:pPr>
      <w:r>
        <w:rPr>
          <w:rFonts w:asciiTheme="majorBidi" w:hAnsiTheme="majorBidi" w:cstheme="majorBidi"/>
          <w:szCs w:val="24"/>
          <w:lang w:val="fr-CH"/>
        </w:rPr>
        <w:t>1.17</w:t>
      </w:r>
      <w:r w:rsidR="00014670" w:rsidRPr="003626EB">
        <w:rPr>
          <w:rFonts w:asciiTheme="majorBidi" w:hAnsiTheme="majorBidi" w:cstheme="majorBidi"/>
          <w:szCs w:val="24"/>
          <w:lang w:val="fr-CH"/>
        </w:rPr>
        <w:tab/>
        <w:t xml:space="preserve">Compte tenu de cette observation, le Document 158 est </w:t>
      </w:r>
      <w:r w:rsidR="00014670" w:rsidRPr="003626EB">
        <w:rPr>
          <w:rFonts w:asciiTheme="majorBidi" w:hAnsiTheme="majorBidi" w:cstheme="majorBidi"/>
          <w:b/>
          <w:bCs/>
          <w:szCs w:val="24"/>
          <w:lang w:val="fr-CH"/>
        </w:rPr>
        <w:t>approuvé</w:t>
      </w:r>
      <w:r w:rsidR="00014670" w:rsidRPr="003626EB">
        <w:rPr>
          <w:rFonts w:asciiTheme="majorBidi" w:hAnsiTheme="majorBidi" w:cstheme="majorBidi"/>
          <w:szCs w:val="24"/>
          <w:lang w:val="fr-CH"/>
        </w:rPr>
        <w:t>.</w:t>
      </w:r>
    </w:p>
    <w:p w:rsidR="00014670" w:rsidRPr="003626EB" w:rsidRDefault="00014670" w:rsidP="00312823">
      <w:pPr>
        <w:rPr>
          <w:rFonts w:asciiTheme="majorBidi" w:hAnsiTheme="majorBidi" w:cstheme="majorBidi"/>
          <w:szCs w:val="24"/>
          <w:lang w:val="fr-CH"/>
        </w:rPr>
      </w:pPr>
      <w:r w:rsidRPr="003626EB">
        <w:rPr>
          <w:rFonts w:asciiTheme="majorBidi" w:hAnsiTheme="majorBidi" w:cstheme="majorBidi"/>
          <w:szCs w:val="24"/>
          <w:lang w:val="fr-CH"/>
        </w:rPr>
        <w:t>1.18</w:t>
      </w:r>
      <w:r w:rsidRPr="003626EB">
        <w:rPr>
          <w:rFonts w:asciiTheme="majorBidi" w:hAnsiTheme="majorBidi" w:cstheme="majorBidi"/>
          <w:szCs w:val="24"/>
          <w:lang w:val="fr-CH"/>
        </w:rPr>
        <w:tab/>
        <w:t>La</w:t>
      </w:r>
      <w:r w:rsidRPr="003626EB">
        <w:rPr>
          <w:rFonts w:asciiTheme="majorBidi" w:hAnsiTheme="majorBidi" w:cstheme="majorBidi"/>
          <w:b/>
          <w:szCs w:val="24"/>
          <w:lang w:val="fr-CH"/>
        </w:rPr>
        <w:t xml:space="preserve"> Présidente de la Commission 6, </w:t>
      </w:r>
      <w:r w:rsidRPr="003626EB">
        <w:rPr>
          <w:rFonts w:asciiTheme="majorBidi" w:hAnsiTheme="majorBidi" w:cstheme="majorBidi"/>
          <w:szCs w:val="24"/>
          <w:lang w:val="fr-CH"/>
        </w:rPr>
        <w:t>présentant le Document 142, explique que celui-ci traite des propositions qui sont prés</w:t>
      </w:r>
      <w:r w:rsidR="00B73EA7" w:rsidRPr="003626EB">
        <w:rPr>
          <w:rFonts w:asciiTheme="majorBidi" w:hAnsiTheme="majorBidi" w:cstheme="majorBidi"/>
          <w:szCs w:val="24"/>
          <w:lang w:val="fr-CH"/>
        </w:rPr>
        <w:t>entées au titre du point 8 de l</w:t>
      </w:r>
      <w:r w:rsidR="005B2C30">
        <w:rPr>
          <w:rFonts w:asciiTheme="majorBidi" w:hAnsiTheme="majorBidi" w:cstheme="majorBidi"/>
          <w:szCs w:val="24"/>
          <w:lang w:val="fr-CH"/>
        </w:rPr>
        <w:t>'</w:t>
      </w:r>
      <w:r w:rsidRPr="003626EB">
        <w:rPr>
          <w:rFonts w:asciiTheme="majorBidi" w:hAnsiTheme="majorBidi" w:cstheme="majorBidi"/>
          <w:szCs w:val="24"/>
          <w:lang w:val="fr-CH"/>
        </w:rPr>
        <w:t>ordre du jour et sont censées porter sur des suppressions de noms de pays dans des renvois existants. Or, dans certains cas il s</w:t>
      </w:r>
      <w:r w:rsidR="005B2C30">
        <w:rPr>
          <w:rFonts w:asciiTheme="majorBidi" w:hAnsiTheme="majorBidi" w:cstheme="majorBidi"/>
          <w:szCs w:val="24"/>
          <w:lang w:val="fr-CH"/>
        </w:rPr>
        <w:t>'</w:t>
      </w:r>
      <w:r w:rsidRPr="003626EB">
        <w:rPr>
          <w:rFonts w:asciiTheme="majorBidi" w:hAnsiTheme="majorBidi" w:cstheme="majorBidi"/>
          <w:szCs w:val="24"/>
          <w:lang w:val="fr-CH"/>
        </w:rPr>
        <w:t>agit de propositions d</w:t>
      </w:r>
      <w:r w:rsidR="005B2C30">
        <w:rPr>
          <w:rFonts w:asciiTheme="majorBidi" w:hAnsiTheme="majorBidi" w:cstheme="majorBidi"/>
          <w:szCs w:val="24"/>
          <w:lang w:val="fr-CH"/>
        </w:rPr>
        <w:t>'</w:t>
      </w:r>
      <w:r w:rsidRPr="003626EB">
        <w:rPr>
          <w:rFonts w:asciiTheme="majorBidi" w:hAnsiTheme="majorBidi" w:cstheme="majorBidi"/>
          <w:szCs w:val="24"/>
          <w:lang w:val="fr-CH"/>
        </w:rPr>
        <w:t>adjonction de noms de pays dans des renvois existants, voire d</w:t>
      </w:r>
      <w:r w:rsidR="005B2C30">
        <w:rPr>
          <w:rFonts w:asciiTheme="majorBidi" w:hAnsiTheme="majorBidi" w:cstheme="majorBidi"/>
          <w:szCs w:val="24"/>
          <w:lang w:val="fr-CH"/>
        </w:rPr>
        <w:t>'</w:t>
      </w:r>
      <w:r w:rsidRPr="003626EB">
        <w:rPr>
          <w:rFonts w:asciiTheme="majorBidi" w:hAnsiTheme="majorBidi" w:cstheme="majorBidi"/>
          <w:szCs w:val="24"/>
          <w:lang w:val="fr-CH"/>
        </w:rPr>
        <w:t>ajout de renvois nouveaux. Sans vouloir encourager les adjonctions, la Commission 6 est convenue de suivre la pratique de la CMR-12 et d</w:t>
      </w:r>
      <w:r w:rsidR="005B2C30">
        <w:rPr>
          <w:rFonts w:asciiTheme="majorBidi" w:hAnsiTheme="majorBidi" w:cstheme="majorBidi"/>
          <w:szCs w:val="24"/>
          <w:lang w:val="fr-CH"/>
        </w:rPr>
        <w:t>'</w:t>
      </w:r>
      <w:r w:rsidRPr="003626EB">
        <w:rPr>
          <w:rFonts w:asciiTheme="majorBidi" w:hAnsiTheme="majorBidi" w:cstheme="majorBidi"/>
          <w:szCs w:val="24"/>
          <w:lang w:val="fr-CH"/>
        </w:rPr>
        <w:t>accepter les propositions d</w:t>
      </w:r>
      <w:r w:rsidR="005B2C30">
        <w:rPr>
          <w:rFonts w:asciiTheme="majorBidi" w:hAnsiTheme="majorBidi" w:cstheme="majorBidi"/>
          <w:szCs w:val="24"/>
          <w:lang w:val="fr-CH"/>
        </w:rPr>
        <w:t>'</w:t>
      </w:r>
      <w:r w:rsidRPr="003626EB">
        <w:rPr>
          <w:rFonts w:asciiTheme="majorBidi" w:hAnsiTheme="majorBidi" w:cstheme="majorBidi"/>
          <w:szCs w:val="24"/>
          <w:lang w:val="fr-CH"/>
        </w:rPr>
        <w:t>adjonction de noms de pays dans des renvois existants, mais uniquement si elles sont conformes aux principes établis dans le Document 142, au premier rang desquels l</w:t>
      </w:r>
      <w:r w:rsidR="005B2C30">
        <w:rPr>
          <w:rFonts w:asciiTheme="majorBidi" w:hAnsiTheme="majorBidi" w:cstheme="majorBidi"/>
          <w:szCs w:val="24"/>
          <w:lang w:val="fr-CH"/>
        </w:rPr>
        <w:t>'</w:t>
      </w:r>
      <w:r w:rsidRPr="003626EB">
        <w:rPr>
          <w:rFonts w:asciiTheme="majorBidi" w:hAnsiTheme="majorBidi" w:cstheme="majorBidi"/>
          <w:szCs w:val="24"/>
          <w:lang w:val="fr-CH"/>
        </w:rPr>
        <w:t>absence de toute objection d</w:t>
      </w:r>
      <w:r w:rsidR="005B2C30">
        <w:rPr>
          <w:rFonts w:asciiTheme="majorBidi" w:hAnsiTheme="majorBidi" w:cstheme="majorBidi"/>
          <w:szCs w:val="24"/>
          <w:lang w:val="fr-CH"/>
        </w:rPr>
        <w:t>'</w:t>
      </w:r>
      <w:r w:rsidRPr="003626EB">
        <w:rPr>
          <w:rFonts w:asciiTheme="majorBidi" w:hAnsiTheme="majorBidi" w:cstheme="majorBidi"/>
          <w:szCs w:val="24"/>
          <w:lang w:val="fr-CH"/>
        </w:rPr>
        <w:t>une autre Administration affectée. Les propositions d</w:t>
      </w:r>
      <w:r w:rsidR="005B2C30">
        <w:rPr>
          <w:rFonts w:asciiTheme="majorBidi" w:hAnsiTheme="majorBidi" w:cstheme="majorBidi"/>
          <w:szCs w:val="24"/>
          <w:lang w:val="fr-CH"/>
        </w:rPr>
        <w:t>'</w:t>
      </w:r>
      <w:r w:rsidRPr="003626EB">
        <w:rPr>
          <w:rFonts w:asciiTheme="majorBidi" w:hAnsiTheme="majorBidi" w:cstheme="majorBidi"/>
          <w:szCs w:val="24"/>
          <w:lang w:val="fr-CH"/>
        </w:rPr>
        <w:t>ajout de renvois nouveaux devront quant à elles être ex</w:t>
      </w:r>
      <w:r w:rsidR="00B73EA7" w:rsidRPr="003626EB">
        <w:rPr>
          <w:rFonts w:asciiTheme="majorBidi" w:hAnsiTheme="majorBidi" w:cstheme="majorBidi"/>
          <w:szCs w:val="24"/>
          <w:lang w:val="fr-CH"/>
        </w:rPr>
        <w:t>aminées au titre de points de l</w:t>
      </w:r>
      <w:r w:rsidR="005B2C30">
        <w:rPr>
          <w:rFonts w:asciiTheme="majorBidi" w:hAnsiTheme="majorBidi" w:cstheme="majorBidi"/>
          <w:szCs w:val="24"/>
          <w:lang w:val="fr-CH"/>
        </w:rPr>
        <w:t>'</w:t>
      </w:r>
      <w:r w:rsidRPr="003626EB">
        <w:rPr>
          <w:rFonts w:asciiTheme="majorBidi" w:hAnsiTheme="majorBidi" w:cstheme="majorBidi"/>
          <w:szCs w:val="24"/>
          <w:lang w:val="fr-CH"/>
        </w:rPr>
        <w:t>ordre du jour autres que le point 8. La Commission 6 est en outre convenue de fixer au vendredi</w:t>
      </w:r>
      <w:r w:rsidR="00312823">
        <w:rPr>
          <w:rFonts w:asciiTheme="majorBidi" w:hAnsiTheme="majorBidi" w:cstheme="majorBidi"/>
          <w:szCs w:val="24"/>
          <w:lang w:val="fr-CH"/>
        </w:rPr>
        <w:t> </w:t>
      </w:r>
      <w:r w:rsidRPr="003626EB">
        <w:rPr>
          <w:rFonts w:asciiTheme="majorBidi" w:hAnsiTheme="majorBidi" w:cstheme="majorBidi"/>
          <w:szCs w:val="24"/>
          <w:lang w:val="fr-CH"/>
        </w:rPr>
        <w:t>6</w:t>
      </w:r>
      <w:r w:rsidR="00312823">
        <w:rPr>
          <w:rFonts w:asciiTheme="majorBidi" w:hAnsiTheme="majorBidi" w:cstheme="majorBidi"/>
          <w:szCs w:val="24"/>
          <w:lang w:val="fr-CH"/>
        </w:rPr>
        <w:t> </w:t>
      </w:r>
      <w:r w:rsidRPr="003626EB">
        <w:rPr>
          <w:rFonts w:asciiTheme="majorBidi" w:hAnsiTheme="majorBidi" w:cstheme="majorBidi"/>
          <w:szCs w:val="24"/>
          <w:lang w:val="fr-CH"/>
        </w:rPr>
        <w:t>novembre la date limite p</w:t>
      </w:r>
      <w:r w:rsidR="00B73EA7" w:rsidRPr="003626EB">
        <w:rPr>
          <w:rFonts w:asciiTheme="majorBidi" w:hAnsiTheme="majorBidi" w:cstheme="majorBidi"/>
          <w:szCs w:val="24"/>
          <w:lang w:val="fr-CH"/>
        </w:rPr>
        <w:t>our le dépôt des propositions d</w:t>
      </w:r>
      <w:r w:rsidR="005B2C30">
        <w:rPr>
          <w:rFonts w:asciiTheme="majorBidi" w:hAnsiTheme="majorBidi" w:cstheme="majorBidi"/>
          <w:szCs w:val="24"/>
          <w:lang w:val="fr-CH"/>
        </w:rPr>
        <w:t>'</w:t>
      </w:r>
      <w:r w:rsidRPr="003626EB">
        <w:rPr>
          <w:rFonts w:asciiTheme="majorBidi" w:hAnsiTheme="majorBidi" w:cstheme="majorBidi"/>
          <w:szCs w:val="24"/>
          <w:lang w:val="fr-CH"/>
        </w:rPr>
        <w:t>adjonction de noms de pays et au vendredi 13 novembre celle relative aux suppressions de noms de pays. La Présidente de la Commission 6 insiste pour finir sur le fait que ces principes et arrangements ne dérogent en rien à la pratique des CMR précédentes.</w:t>
      </w:r>
    </w:p>
    <w:p w:rsidR="00014670" w:rsidRPr="003626EB" w:rsidRDefault="00014670" w:rsidP="00B73EA7">
      <w:pPr>
        <w:keepNext/>
        <w:keepLines/>
        <w:rPr>
          <w:rFonts w:asciiTheme="majorBidi" w:hAnsiTheme="majorBidi" w:cstheme="majorBidi"/>
          <w:szCs w:val="24"/>
          <w:lang w:val="fr-CH"/>
        </w:rPr>
      </w:pPr>
      <w:r w:rsidRPr="003626EB">
        <w:rPr>
          <w:rFonts w:asciiTheme="majorBidi" w:hAnsiTheme="majorBidi" w:cstheme="majorBidi"/>
          <w:szCs w:val="24"/>
          <w:lang w:val="fr-CH"/>
        </w:rPr>
        <w:lastRenderedPageBreak/>
        <w:t>1.19</w:t>
      </w:r>
      <w:r w:rsidRPr="003626EB">
        <w:rPr>
          <w:rFonts w:asciiTheme="majorBidi" w:hAnsiTheme="majorBidi" w:cstheme="majorBidi"/>
          <w:szCs w:val="24"/>
          <w:lang w:val="fr-CH"/>
        </w:rPr>
        <w:tab/>
        <w:t xml:space="preserve">Le </w:t>
      </w:r>
      <w:r w:rsidRPr="003626EB">
        <w:rPr>
          <w:rFonts w:asciiTheme="majorBidi" w:hAnsiTheme="majorBidi" w:cstheme="majorBidi"/>
          <w:b/>
          <w:bCs/>
          <w:szCs w:val="24"/>
          <w:lang w:val="fr-CH"/>
        </w:rPr>
        <w:t>délégué d</w:t>
      </w:r>
      <w:r w:rsidR="005B2C30">
        <w:rPr>
          <w:rFonts w:asciiTheme="majorBidi" w:hAnsiTheme="majorBidi" w:cstheme="majorBidi"/>
          <w:b/>
          <w:bCs/>
          <w:szCs w:val="24"/>
          <w:lang w:val="fr-CH"/>
        </w:rPr>
        <w:t>'</w:t>
      </w:r>
      <w:r w:rsidRPr="003626EB">
        <w:rPr>
          <w:rFonts w:asciiTheme="majorBidi" w:hAnsiTheme="majorBidi" w:cstheme="majorBidi"/>
          <w:b/>
          <w:bCs/>
          <w:szCs w:val="24"/>
          <w:lang w:val="fr-CH"/>
        </w:rPr>
        <w:t>Israël</w:t>
      </w:r>
      <w:r w:rsidRPr="003626EB">
        <w:rPr>
          <w:rFonts w:asciiTheme="majorBidi" w:hAnsiTheme="majorBidi" w:cstheme="majorBidi"/>
          <w:szCs w:val="24"/>
          <w:lang w:val="fr-CH"/>
        </w:rPr>
        <w:t xml:space="preserve"> ayant proposé que, pour accélérer les travaux de la Conférence, les proposit</w:t>
      </w:r>
      <w:r w:rsidR="00624757">
        <w:rPr>
          <w:rFonts w:asciiTheme="majorBidi" w:hAnsiTheme="majorBidi" w:cstheme="majorBidi"/>
          <w:szCs w:val="24"/>
          <w:lang w:val="fr-CH"/>
        </w:rPr>
        <w:t>ions de suppression émanant d'Etat</w:t>
      </w:r>
      <w:r w:rsidR="00B617F8">
        <w:rPr>
          <w:rFonts w:asciiTheme="majorBidi" w:hAnsiTheme="majorBidi" w:cstheme="majorBidi"/>
          <w:szCs w:val="24"/>
          <w:lang w:val="fr-CH"/>
        </w:rPr>
        <w:t>s</w:t>
      </w:r>
      <w:r w:rsidR="00624757">
        <w:rPr>
          <w:rFonts w:asciiTheme="majorBidi" w:hAnsiTheme="majorBidi" w:cstheme="majorBidi"/>
          <w:szCs w:val="24"/>
          <w:lang w:val="fr-CH"/>
        </w:rPr>
        <w:t xml:space="preserve"> Membres</w:t>
      </w:r>
      <w:r w:rsidRPr="003626EB">
        <w:rPr>
          <w:rFonts w:asciiTheme="majorBidi" w:hAnsiTheme="majorBidi" w:cstheme="majorBidi"/>
          <w:szCs w:val="24"/>
          <w:lang w:val="fr-CH"/>
        </w:rPr>
        <w:t xml:space="preserve"> soient adoptées sans débat, le </w:t>
      </w:r>
      <w:r w:rsidRPr="003626EB">
        <w:rPr>
          <w:rFonts w:asciiTheme="majorBidi" w:hAnsiTheme="majorBidi" w:cstheme="majorBidi"/>
          <w:b/>
          <w:bCs/>
          <w:szCs w:val="24"/>
          <w:lang w:val="fr-CH"/>
        </w:rPr>
        <w:t>Directeur du BR</w:t>
      </w:r>
      <w:r w:rsidRPr="003626EB">
        <w:rPr>
          <w:rFonts w:asciiTheme="majorBidi" w:hAnsiTheme="majorBidi" w:cstheme="majorBidi"/>
          <w:szCs w:val="24"/>
          <w:lang w:val="fr-CH"/>
        </w:rPr>
        <w:t xml:space="preserve"> préconise la prudence en la matière, pa</w:t>
      </w:r>
      <w:r w:rsidR="00B73EA7" w:rsidRPr="003626EB">
        <w:rPr>
          <w:rFonts w:asciiTheme="majorBidi" w:hAnsiTheme="majorBidi" w:cstheme="majorBidi"/>
          <w:szCs w:val="24"/>
          <w:lang w:val="fr-CH"/>
        </w:rPr>
        <w:t>rce que la suppression du nom d</w:t>
      </w:r>
      <w:r w:rsidR="005B2C30">
        <w:rPr>
          <w:rFonts w:asciiTheme="majorBidi" w:hAnsiTheme="majorBidi" w:cstheme="majorBidi"/>
          <w:szCs w:val="24"/>
          <w:lang w:val="fr-CH"/>
        </w:rPr>
        <w:t>'</w:t>
      </w:r>
      <w:r w:rsidRPr="003626EB">
        <w:rPr>
          <w:rFonts w:asciiTheme="majorBidi" w:hAnsiTheme="majorBidi" w:cstheme="majorBidi"/>
          <w:szCs w:val="24"/>
          <w:lang w:val="fr-CH"/>
        </w:rPr>
        <w:t>un pays dans un renvoi modifie l</w:t>
      </w:r>
      <w:r w:rsidR="005B2C30">
        <w:rPr>
          <w:rFonts w:asciiTheme="majorBidi" w:hAnsiTheme="majorBidi" w:cstheme="majorBidi"/>
          <w:szCs w:val="24"/>
          <w:lang w:val="fr-CH"/>
        </w:rPr>
        <w:t>'</w:t>
      </w:r>
      <w:r w:rsidRPr="003626EB">
        <w:rPr>
          <w:rFonts w:asciiTheme="majorBidi" w:hAnsiTheme="majorBidi" w:cstheme="majorBidi"/>
          <w:szCs w:val="24"/>
          <w:lang w:val="fr-CH"/>
        </w:rPr>
        <w:t xml:space="preserve">attribution de fréquences de ce pays et peut donc affecter une autre Administration. </w:t>
      </w:r>
    </w:p>
    <w:p w:rsidR="00014670" w:rsidRPr="003626EB" w:rsidRDefault="00014670" w:rsidP="003626EB">
      <w:pPr>
        <w:keepNext/>
        <w:keepLines/>
        <w:rPr>
          <w:rFonts w:asciiTheme="majorBidi" w:hAnsiTheme="majorBidi" w:cstheme="majorBidi"/>
          <w:szCs w:val="24"/>
          <w:lang w:val="fr-CH"/>
        </w:rPr>
      </w:pPr>
      <w:r w:rsidRPr="003626EB">
        <w:rPr>
          <w:rFonts w:asciiTheme="majorBidi" w:hAnsiTheme="majorBidi" w:cstheme="majorBidi"/>
          <w:szCs w:val="24"/>
          <w:lang w:val="fr-CH"/>
        </w:rPr>
        <w:t>1.20</w:t>
      </w:r>
      <w:r w:rsidRPr="003626EB">
        <w:rPr>
          <w:rFonts w:asciiTheme="majorBidi" w:hAnsiTheme="majorBidi" w:cstheme="majorBidi"/>
          <w:szCs w:val="24"/>
          <w:lang w:val="fr-CH"/>
        </w:rPr>
        <w:tab/>
        <w:t xml:space="preserve">La </w:t>
      </w:r>
      <w:r w:rsidR="00B73EA7" w:rsidRPr="003626EB">
        <w:rPr>
          <w:rFonts w:asciiTheme="majorBidi" w:hAnsiTheme="majorBidi" w:cstheme="majorBidi"/>
          <w:b/>
          <w:bCs/>
          <w:szCs w:val="24"/>
          <w:lang w:val="fr-CH"/>
        </w:rPr>
        <w:t>déléguée de l</w:t>
      </w:r>
      <w:r w:rsidR="005B2C30">
        <w:rPr>
          <w:rFonts w:asciiTheme="majorBidi" w:hAnsiTheme="majorBidi" w:cstheme="majorBidi"/>
          <w:b/>
          <w:bCs/>
          <w:szCs w:val="24"/>
          <w:lang w:val="fr-CH"/>
        </w:rPr>
        <w:t>'</w:t>
      </w:r>
      <w:r w:rsidRPr="003626EB">
        <w:rPr>
          <w:rFonts w:asciiTheme="majorBidi" w:hAnsiTheme="majorBidi" w:cstheme="majorBidi"/>
          <w:b/>
          <w:bCs/>
          <w:szCs w:val="24"/>
          <w:lang w:val="fr-CH"/>
        </w:rPr>
        <w:t xml:space="preserve">Argentine </w:t>
      </w:r>
      <w:r w:rsidRPr="003626EB">
        <w:rPr>
          <w:rFonts w:asciiTheme="majorBidi" w:hAnsiTheme="majorBidi" w:cstheme="majorBidi"/>
          <w:szCs w:val="24"/>
          <w:lang w:val="fr-CH"/>
        </w:rPr>
        <w:t>fait remarquer</w:t>
      </w:r>
      <w:r w:rsidRPr="003626EB">
        <w:rPr>
          <w:rFonts w:asciiTheme="majorBidi" w:hAnsiTheme="majorBidi" w:cstheme="majorBidi"/>
          <w:b/>
          <w:bCs/>
          <w:szCs w:val="24"/>
          <w:lang w:val="fr-CH"/>
        </w:rPr>
        <w:t xml:space="preserve"> </w:t>
      </w:r>
      <w:r w:rsidRPr="003626EB">
        <w:rPr>
          <w:rFonts w:asciiTheme="majorBidi" w:hAnsiTheme="majorBidi" w:cstheme="majorBidi"/>
          <w:szCs w:val="24"/>
          <w:lang w:val="fr-CH"/>
        </w:rPr>
        <w:t>que le A du Document 142, qui énonce les principes applicables, débute dans son i) par une exception, ce qui n</w:t>
      </w:r>
      <w:r w:rsidR="005B2C30">
        <w:rPr>
          <w:rFonts w:asciiTheme="majorBidi" w:hAnsiTheme="majorBidi" w:cstheme="majorBidi"/>
          <w:szCs w:val="24"/>
          <w:lang w:val="fr-CH"/>
        </w:rPr>
        <w:t>'</w:t>
      </w:r>
      <w:r w:rsidRPr="003626EB">
        <w:rPr>
          <w:rFonts w:asciiTheme="majorBidi" w:hAnsiTheme="majorBidi" w:cstheme="majorBidi"/>
          <w:szCs w:val="24"/>
          <w:lang w:val="fr-CH"/>
        </w:rPr>
        <w:t xml:space="preserve">est pas logique. Le </w:t>
      </w:r>
      <w:r w:rsidRPr="003626EB">
        <w:rPr>
          <w:rFonts w:asciiTheme="majorBidi" w:hAnsiTheme="majorBidi" w:cstheme="majorBidi"/>
          <w:b/>
          <w:bCs/>
          <w:szCs w:val="24"/>
          <w:lang w:val="fr-CH"/>
        </w:rPr>
        <w:t>Directeur du BR</w:t>
      </w:r>
      <w:r w:rsidRPr="003626EB">
        <w:rPr>
          <w:rFonts w:asciiTheme="majorBidi" w:hAnsiTheme="majorBidi" w:cstheme="majorBidi"/>
          <w:szCs w:val="24"/>
          <w:lang w:val="fr-CH"/>
        </w:rPr>
        <w:t xml:space="preserve"> propose de </w:t>
      </w:r>
      <w:r w:rsidR="00692B44" w:rsidRPr="003626EB">
        <w:rPr>
          <w:rFonts w:asciiTheme="majorBidi" w:hAnsiTheme="majorBidi" w:cstheme="majorBidi"/>
          <w:szCs w:val="24"/>
          <w:lang w:val="fr-CH"/>
        </w:rPr>
        <w:t>supprimer le mot «</w:t>
      </w:r>
      <w:r w:rsidRPr="003626EB">
        <w:rPr>
          <w:rFonts w:asciiTheme="majorBidi" w:hAnsiTheme="majorBidi" w:cstheme="majorBidi"/>
          <w:szCs w:val="24"/>
          <w:lang w:val="fr-CH"/>
        </w:rPr>
        <w:t>principes</w:t>
      </w:r>
      <w:r w:rsidR="00692B44" w:rsidRPr="003626EB">
        <w:rPr>
          <w:rFonts w:asciiTheme="majorBidi" w:hAnsiTheme="majorBidi" w:cstheme="majorBidi"/>
          <w:szCs w:val="24"/>
          <w:lang w:val="fr-CH"/>
        </w:rPr>
        <w:t>»</w:t>
      </w:r>
      <w:r w:rsidRPr="003626EB">
        <w:rPr>
          <w:rFonts w:asciiTheme="majorBidi" w:hAnsiTheme="majorBidi" w:cstheme="majorBidi"/>
          <w:szCs w:val="24"/>
          <w:lang w:val="fr-CH"/>
        </w:rPr>
        <w:t xml:space="preserve"> dans la première phrase du A.</w:t>
      </w:r>
    </w:p>
    <w:p w:rsidR="00014670" w:rsidRPr="003626EB" w:rsidRDefault="00014670" w:rsidP="00014670">
      <w:pPr>
        <w:keepNext/>
        <w:keepLines/>
        <w:rPr>
          <w:rFonts w:asciiTheme="majorBidi" w:hAnsiTheme="majorBidi" w:cstheme="majorBidi"/>
          <w:szCs w:val="24"/>
          <w:lang w:val="fr-CH"/>
        </w:rPr>
      </w:pPr>
      <w:r w:rsidRPr="003626EB">
        <w:rPr>
          <w:rFonts w:asciiTheme="majorBidi" w:hAnsiTheme="majorBidi" w:cstheme="majorBidi"/>
          <w:szCs w:val="24"/>
          <w:lang w:val="fr-CH"/>
        </w:rPr>
        <w:t>1.21</w:t>
      </w:r>
      <w:r w:rsidRPr="003626EB">
        <w:rPr>
          <w:rFonts w:asciiTheme="majorBidi" w:hAnsiTheme="majorBidi" w:cstheme="majorBidi"/>
          <w:szCs w:val="24"/>
          <w:lang w:val="fr-CH"/>
        </w:rPr>
        <w:tab/>
        <w:t xml:space="preserve">Le </w:t>
      </w:r>
      <w:r w:rsidRPr="003626EB">
        <w:rPr>
          <w:rFonts w:asciiTheme="majorBidi" w:hAnsiTheme="majorBidi" w:cstheme="majorBidi"/>
          <w:b/>
          <w:bCs/>
          <w:szCs w:val="24"/>
          <w:lang w:val="fr-CH"/>
        </w:rPr>
        <w:t>délégué de la Chine</w:t>
      </w:r>
      <w:r w:rsidRPr="003626EB">
        <w:rPr>
          <w:rFonts w:asciiTheme="majorBidi" w:hAnsiTheme="majorBidi" w:cstheme="majorBidi"/>
          <w:szCs w:val="24"/>
          <w:lang w:val="fr-CH"/>
        </w:rPr>
        <w:t xml:space="preserve"> dit que compte tenu des dispositions énoncées dans le Document 142, le Document 93(Rév.1) dans lequel un cer</w:t>
      </w:r>
      <w:r w:rsidR="00B73EA7" w:rsidRPr="003626EB">
        <w:rPr>
          <w:rFonts w:asciiTheme="majorBidi" w:hAnsiTheme="majorBidi" w:cstheme="majorBidi"/>
          <w:szCs w:val="24"/>
          <w:lang w:val="fr-CH"/>
        </w:rPr>
        <w:t>tain nombre de pays demandent l</w:t>
      </w:r>
      <w:r w:rsidR="005B2C30">
        <w:rPr>
          <w:rFonts w:asciiTheme="majorBidi" w:hAnsiTheme="majorBidi" w:cstheme="majorBidi"/>
          <w:szCs w:val="24"/>
          <w:lang w:val="fr-CH"/>
        </w:rPr>
        <w:t>'</w:t>
      </w:r>
      <w:r w:rsidRPr="003626EB">
        <w:rPr>
          <w:rFonts w:asciiTheme="majorBidi" w:hAnsiTheme="majorBidi" w:cstheme="majorBidi"/>
          <w:szCs w:val="24"/>
          <w:lang w:val="fr-CH"/>
        </w:rPr>
        <w:t>adjonction de leur nom dans le renvoi 5.313A doit être transféré de la Commission 4 à la Commission 6 pour y être e</w:t>
      </w:r>
      <w:r w:rsidR="00B73EA7" w:rsidRPr="003626EB">
        <w:rPr>
          <w:rFonts w:asciiTheme="majorBidi" w:hAnsiTheme="majorBidi" w:cstheme="majorBidi"/>
          <w:szCs w:val="24"/>
          <w:lang w:val="fr-CH"/>
        </w:rPr>
        <w:t>xaminé au titre du point 8 de l</w:t>
      </w:r>
      <w:r w:rsidR="005B2C30">
        <w:rPr>
          <w:rFonts w:asciiTheme="majorBidi" w:hAnsiTheme="majorBidi" w:cstheme="majorBidi"/>
          <w:szCs w:val="24"/>
          <w:lang w:val="fr-CH"/>
        </w:rPr>
        <w:t>'</w:t>
      </w:r>
      <w:r w:rsidRPr="003626EB">
        <w:rPr>
          <w:rFonts w:asciiTheme="majorBidi" w:hAnsiTheme="majorBidi" w:cstheme="majorBidi"/>
          <w:szCs w:val="24"/>
          <w:lang w:val="fr-CH"/>
        </w:rPr>
        <w:t>ordre du jour.</w:t>
      </w:r>
    </w:p>
    <w:p w:rsidR="00014670" w:rsidRPr="003626EB" w:rsidRDefault="00014670" w:rsidP="00312823">
      <w:pPr>
        <w:keepNext/>
        <w:keepLines/>
        <w:rPr>
          <w:rFonts w:asciiTheme="majorBidi" w:hAnsiTheme="majorBidi" w:cstheme="majorBidi"/>
          <w:szCs w:val="24"/>
          <w:lang w:val="fr-CH"/>
        </w:rPr>
      </w:pPr>
      <w:r w:rsidRPr="003626EB">
        <w:rPr>
          <w:rFonts w:asciiTheme="majorBidi" w:hAnsiTheme="majorBidi" w:cstheme="majorBidi"/>
          <w:szCs w:val="24"/>
          <w:lang w:val="fr-CH"/>
        </w:rPr>
        <w:t>1.22</w:t>
      </w:r>
      <w:r w:rsidRPr="003626EB">
        <w:rPr>
          <w:rFonts w:asciiTheme="majorBidi" w:hAnsiTheme="majorBidi" w:cstheme="majorBidi"/>
          <w:szCs w:val="24"/>
          <w:lang w:val="fr-CH"/>
        </w:rPr>
        <w:tab/>
        <w:t xml:space="preserve">Le </w:t>
      </w:r>
      <w:r w:rsidRPr="003626EB">
        <w:rPr>
          <w:rFonts w:asciiTheme="majorBidi" w:hAnsiTheme="majorBidi" w:cstheme="majorBidi"/>
          <w:b/>
          <w:bCs/>
          <w:szCs w:val="24"/>
          <w:lang w:val="fr-CH"/>
        </w:rPr>
        <w:t xml:space="preserve">délégué de la République islamique </w:t>
      </w:r>
      <w:r w:rsidR="00B73EA7" w:rsidRPr="003626EB">
        <w:rPr>
          <w:rFonts w:asciiTheme="majorBidi" w:hAnsiTheme="majorBidi" w:cstheme="majorBidi"/>
          <w:b/>
          <w:bCs/>
          <w:szCs w:val="24"/>
          <w:lang w:val="fr-CH"/>
        </w:rPr>
        <w:t>d</w:t>
      </w:r>
      <w:r w:rsidR="005B2C30">
        <w:rPr>
          <w:rFonts w:asciiTheme="majorBidi" w:hAnsiTheme="majorBidi" w:cstheme="majorBidi"/>
          <w:b/>
          <w:bCs/>
          <w:szCs w:val="24"/>
          <w:lang w:val="fr-CH"/>
        </w:rPr>
        <w:t>'</w:t>
      </w:r>
      <w:r w:rsidRPr="003626EB">
        <w:rPr>
          <w:rFonts w:asciiTheme="majorBidi" w:hAnsiTheme="majorBidi" w:cstheme="majorBidi"/>
          <w:b/>
          <w:bCs/>
          <w:szCs w:val="24"/>
          <w:lang w:val="fr-CH"/>
        </w:rPr>
        <w:t>Iran</w:t>
      </w:r>
      <w:r w:rsidR="00B73EA7" w:rsidRPr="003626EB">
        <w:rPr>
          <w:rFonts w:asciiTheme="majorBidi" w:hAnsiTheme="majorBidi" w:cstheme="majorBidi"/>
          <w:szCs w:val="24"/>
          <w:lang w:val="fr-CH"/>
        </w:rPr>
        <w:t xml:space="preserve"> est d</w:t>
      </w:r>
      <w:r w:rsidR="005B2C30">
        <w:rPr>
          <w:rFonts w:asciiTheme="majorBidi" w:hAnsiTheme="majorBidi" w:cstheme="majorBidi"/>
          <w:szCs w:val="24"/>
          <w:lang w:val="fr-CH"/>
        </w:rPr>
        <w:t>'</w:t>
      </w:r>
      <w:r w:rsidRPr="003626EB">
        <w:rPr>
          <w:rFonts w:asciiTheme="majorBidi" w:hAnsiTheme="majorBidi" w:cstheme="majorBidi"/>
          <w:szCs w:val="24"/>
          <w:lang w:val="fr-CH"/>
        </w:rPr>
        <w:t>avi</w:t>
      </w:r>
      <w:r w:rsidR="005B2C30">
        <w:rPr>
          <w:rFonts w:asciiTheme="majorBidi" w:hAnsiTheme="majorBidi" w:cstheme="majorBidi"/>
          <w:szCs w:val="24"/>
          <w:lang w:val="fr-CH"/>
        </w:rPr>
        <w:t>s que la Conférence ne doit pas </w:t>
      </w:r>
      <w:r w:rsidRPr="003626EB">
        <w:rPr>
          <w:rFonts w:asciiTheme="majorBidi" w:hAnsiTheme="majorBidi" w:cstheme="majorBidi"/>
          <w:szCs w:val="24"/>
          <w:lang w:val="fr-CH"/>
        </w:rPr>
        <w:t>continuellement modifier la répartition des documents entre les Commissions et que le Document</w:t>
      </w:r>
      <w:r w:rsidR="00A64FC4" w:rsidRPr="003626EB">
        <w:rPr>
          <w:rFonts w:asciiTheme="majorBidi" w:hAnsiTheme="majorBidi" w:cstheme="majorBidi"/>
          <w:szCs w:val="24"/>
          <w:lang w:val="fr-CH"/>
        </w:rPr>
        <w:t> </w:t>
      </w:r>
      <w:r w:rsidRPr="003626EB">
        <w:rPr>
          <w:rFonts w:asciiTheme="majorBidi" w:hAnsiTheme="majorBidi" w:cstheme="majorBidi"/>
          <w:szCs w:val="24"/>
          <w:lang w:val="fr-CH"/>
        </w:rPr>
        <w:t>93(Rév.1) doit être exam</w:t>
      </w:r>
      <w:r w:rsidR="00B73EA7" w:rsidRPr="003626EB">
        <w:rPr>
          <w:rFonts w:asciiTheme="majorBidi" w:hAnsiTheme="majorBidi" w:cstheme="majorBidi"/>
          <w:szCs w:val="24"/>
          <w:lang w:val="fr-CH"/>
        </w:rPr>
        <w:t>iné dans le cadre du point de l</w:t>
      </w:r>
      <w:r w:rsidR="005B2C30">
        <w:rPr>
          <w:rFonts w:asciiTheme="majorBidi" w:hAnsiTheme="majorBidi" w:cstheme="majorBidi"/>
          <w:szCs w:val="24"/>
          <w:lang w:val="fr-CH"/>
        </w:rPr>
        <w:t>'</w:t>
      </w:r>
      <w:r w:rsidRPr="003626EB">
        <w:rPr>
          <w:rFonts w:asciiTheme="majorBidi" w:hAnsiTheme="majorBidi" w:cstheme="majorBidi"/>
          <w:szCs w:val="24"/>
          <w:lang w:val="fr-CH"/>
        </w:rPr>
        <w:t>ordre du jour qui couvre le renvoi</w:t>
      </w:r>
      <w:r w:rsidR="00312823">
        <w:rPr>
          <w:rFonts w:asciiTheme="majorBidi" w:hAnsiTheme="majorBidi" w:cstheme="majorBidi"/>
          <w:szCs w:val="24"/>
          <w:lang w:val="fr-CH"/>
        </w:rPr>
        <w:t> </w:t>
      </w:r>
      <w:r w:rsidRPr="003626EB">
        <w:rPr>
          <w:rFonts w:asciiTheme="majorBidi" w:hAnsiTheme="majorBidi" w:cstheme="majorBidi"/>
          <w:szCs w:val="24"/>
          <w:lang w:val="fr-CH"/>
        </w:rPr>
        <w:t xml:space="preserve">5.313A proprement dit et non le point 8. </w:t>
      </w:r>
    </w:p>
    <w:p w:rsidR="00014670" w:rsidRPr="003626EB" w:rsidRDefault="00014670" w:rsidP="00014670">
      <w:pPr>
        <w:keepNext/>
        <w:keepLines/>
        <w:rPr>
          <w:rFonts w:asciiTheme="majorBidi" w:hAnsiTheme="majorBidi" w:cstheme="majorBidi"/>
          <w:szCs w:val="24"/>
          <w:lang w:val="fr-CH"/>
        </w:rPr>
      </w:pPr>
      <w:r w:rsidRPr="003626EB">
        <w:rPr>
          <w:rFonts w:asciiTheme="majorBidi" w:hAnsiTheme="majorBidi" w:cstheme="majorBidi"/>
          <w:szCs w:val="24"/>
          <w:lang w:val="fr-CH"/>
        </w:rPr>
        <w:t>1.23</w:t>
      </w:r>
      <w:r w:rsidRPr="003626EB">
        <w:rPr>
          <w:rFonts w:asciiTheme="majorBidi" w:hAnsiTheme="majorBidi" w:cstheme="majorBidi"/>
          <w:szCs w:val="24"/>
          <w:lang w:val="fr-CH"/>
        </w:rPr>
        <w:tab/>
        <w:t xml:space="preserve">Le </w:t>
      </w:r>
      <w:r w:rsidRPr="003626EB">
        <w:rPr>
          <w:rFonts w:asciiTheme="majorBidi" w:hAnsiTheme="majorBidi" w:cstheme="majorBidi"/>
          <w:b/>
          <w:bCs/>
          <w:szCs w:val="24"/>
          <w:lang w:val="fr-CH"/>
        </w:rPr>
        <w:t>Président</w:t>
      </w:r>
      <w:r w:rsidRPr="003626EB">
        <w:rPr>
          <w:rFonts w:asciiTheme="majorBidi" w:hAnsiTheme="majorBidi" w:cstheme="majorBidi"/>
          <w:szCs w:val="24"/>
          <w:lang w:val="fr-CH"/>
        </w:rPr>
        <w:t xml:space="preserve"> demande aux délégations concernées de consulter sur ce sujet la Présidente de la Commission 6, qui rendra ensuite compte à la plénière des résultats de ces consultations.</w:t>
      </w:r>
    </w:p>
    <w:p w:rsidR="00014670" w:rsidRPr="003626EB" w:rsidRDefault="00014670" w:rsidP="00014670">
      <w:pPr>
        <w:keepNext/>
        <w:keepLines/>
        <w:rPr>
          <w:rFonts w:asciiTheme="majorBidi" w:hAnsiTheme="majorBidi" w:cstheme="majorBidi"/>
          <w:szCs w:val="24"/>
          <w:lang w:val="fr-CH"/>
        </w:rPr>
      </w:pPr>
      <w:r w:rsidRPr="003626EB">
        <w:rPr>
          <w:rFonts w:asciiTheme="majorBidi" w:hAnsiTheme="majorBidi" w:cstheme="majorBidi"/>
          <w:szCs w:val="24"/>
          <w:lang w:val="fr-CH"/>
        </w:rPr>
        <w:t>1.24</w:t>
      </w:r>
      <w:r w:rsidRPr="003626EB">
        <w:rPr>
          <w:rFonts w:asciiTheme="majorBidi" w:hAnsiTheme="majorBidi" w:cstheme="majorBidi"/>
          <w:szCs w:val="24"/>
          <w:lang w:val="fr-CH"/>
        </w:rPr>
        <w:tab/>
        <w:t xml:space="preserve">Compte tenu de ces observations, le Document 142 est </w:t>
      </w:r>
      <w:r w:rsidRPr="003626EB">
        <w:rPr>
          <w:rFonts w:asciiTheme="majorBidi" w:hAnsiTheme="majorBidi" w:cstheme="majorBidi"/>
          <w:b/>
          <w:bCs/>
          <w:szCs w:val="24"/>
          <w:lang w:val="fr-CH"/>
        </w:rPr>
        <w:t>approuvé</w:t>
      </w:r>
      <w:r w:rsidRPr="003626EB">
        <w:rPr>
          <w:rFonts w:asciiTheme="majorBidi" w:hAnsiTheme="majorBidi" w:cstheme="majorBidi"/>
          <w:szCs w:val="24"/>
          <w:lang w:val="fr-CH"/>
        </w:rPr>
        <w:t>.</w:t>
      </w:r>
    </w:p>
    <w:p w:rsidR="00014670" w:rsidRPr="003626EB" w:rsidRDefault="00014670" w:rsidP="00014670">
      <w:pPr>
        <w:pStyle w:val="Heading1"/>
        <w:rPr>
          <w:rFonts w:asciiTheme="majorBidi" w:hAnsiTheme="majorBidi" w:cstheme="majorBidi"/>
          <w:lang w:val="fr-CH"/>
        </w:rPr>
      </w:pPr>
      <w:r w:rsidRPr="003626EB">
        <w:rPr>
          <w:rFonts w:asciiTheme="majorBidi" w:hAnsiTheme="majorBidi" w:cstheme="majorBidi"/>
          <w:lang w:val="fr-CH"/>
        </w:rPr>
        <w:t>2</w:t>
      </w:r>
      <w:r w:rsidRPr="003626EB">
        <w:rPr>
          <w:rFonts w:asciiTheme="majorBidi" w:hAnsiTheme="majorBidi" w:cstheme="majorBidi"/>
          <w:lang w:val="fr-CH"/>
        </w:rPr>
        <w:tab/>
        <w:t>Documents dont il convient de prendre note (Documents 20, 21, 22, 23, 24, 27 et 136)</w:t>
      </w:r>
    </w:p>
    <w:p w:rsidR="00014670" w:rsidRPr="003626EB" w:rsidRDefault="00014670" w:rsidP="00014670">
      <w:pPr>
        <w:keepNext/>
        <w:keepLines/>
        <w:rPr>
          <w:rFonts w:asciiTheme="majorBidi" w:hAnsiTheme="majorBidi" w:cstheme="majorBidi"/>
          <w:szCs w:val="24"/>
          <w:lang w:val="fr-CH"/>
        </w:rPr>
      </w:pPr>
      <w:r w:rsidRPr="003626EB">
        <w:rPr>
          <w:rFonts w:asciiTheme="majorBidi" w:hAnsiTheme="majorBidi" w:cstheme="majorBidi"/>
          <w:szCs w:val="24"/>
          <w:lang w:val="fr-CH"/>
        </w:rPr>
        <w:t>2.1</w:t>
      </w:r>
      <w:r w:rsidRPr="003626EB">
        <w:rPr>
          <w:rFonts w:asciiTheme="majorBidi" w:hAnsiTheme="majorBidi" w:cstheme="majorBidi"/>
          <w:szCs w:val="24"/>
          <w:lang w:val="fr-CH"/>
        </w:rPr>
        <w:tab/>
        <w:t xml:space="preserve">Le </w:t>
      </w:r>
      <w:r w:rsidRPr="003626EB">
        <w:rPr>
          <w:rFonts w:asciiTheme="majorBidi" w:hAnsiTheme="majorBidi" w:cstheme="majorBidi"/>
          <w:b/>
          <w:bCs/>
          <w:szCs w:val="24"/>
          <w:lang w:val="fr-CH"/>
        </w:rPr>
        <w:t>Secrétaire de la plénière</w:t>
      </w:r>
      <w:r w:rsidRPr="003626EB">
        <w:rPr>
          <w:rFonts w:asciiTheme="majorBidi" w:hAnsiTheme="majorBidi" w:cstheme="majorBidi"/>
          <w:szCs w:val="24"/>
          <w:lang w:val="fr-CH"/>
        </w:rPr>
        <w:t xml:space="preserve"> présente les Documents 20, 21, 22, 23, 24 et 27, qui reflètent des décisions prises par la Conférence à sa première séance plénière et portent, respectivement, sur la structure de la Conférence, la liste des Présidents et Vice-Présidents de la Conférence, le secrétariat de la Conférence, le calendrier de la Conférence, la perte du droit de vote et la date limite de soumission des pouvoirs, ainsi que le Document 136 qui porte sur les arrangements pour les travaux de la Commission de rédaction. </w:t>
      </w:r>
    </w:p>
    <w:p w:rsidR="00014670" w:rsidRPr="003626EB" w:rsidRDefault="00014670" w:rsidP="00014670">
      <w:pPr>
        <w:keepNext/>
        <w:keepLines/>
        <w:rPr>
          <w:rFonts w:asciiTheme="majorBidi" w:hAnsiTheme="majorBidi" w:cstheme="majorBidi"/>
          <w:szCs w:val="24"/>
          <w:lang w:val="fr-CH"/>
        </w:rPr>
      </w:pPr>
      <w:r w:rsidRPr="003626EB">
        <w:rPr>
          <w:rFonts w:asciiTheme="majorBidi" w:hAnsiTheme="majorBidi" w:cstheme="majorBidi"/>
          <w:szCs w:val="24"/>
          <w:lang w:val="fr-CH"/>
        </w:rPr>
        <w:t>2.2</w:t>
      </w:r>
      <w:r w:rsidRPr="003626EB">
        <w:rPr>
          <w:rFonts w:asciiTheme="majorBidi" w:hAnsiTheme="majorBidi" w:cstheme="majorBidi"/>
          <w:szCs w:val="24"/>
          <w:lang w:val="fr-CH"/>
        </w:rPr>
        <w:tab/>
        <w:t xml:space="preserve">Il est </w:t>
      </w:r>
      <w:r w:rsidRPr="003626EB">
        <w:rPr>
          <w:rFonts w:asciiTheme="majorBidi" w:hAnsiTheme="majorBidi" w:cstheme="majorBidi"/>
          <w:b/>
          <w:bCs/>
          <w:szCs w:val="24"/>
          <w:lang w:val="fr-CH"/>
        </w:rPr>
        <w:t>pris note</w:t>
      </w:r>
      <w:r w:rsidRPr="003626EB">
        <w:rPr>
          <w:rFonts w:asciiTheme="majorBidi" w:hAnsiTheme="majorBidi" w:cstheme="majorBidi"/>
          <w:szCs w:val="24"/>
          <w:lang w:val="fr-CH"/>
        </w:rPr>
        <w:t xml:space="preserve"> des Documents 20, 21, 22, 23, 24, 27 et 136.</w:t>
      </w:r>
    </w:p>
    <w:p w:rsidR="00014670" w:rsidRPr="003626EB" w:rsidRDefault="00014670" w:rsidP="00014670">
      <w:pPr>
        <w:pStyle w:val="Heading1"/>
        <w:rPr>
          <w:rFonts w:asciiTheme="majorBidi" w:hAnsiTheme="majorBidi" w:cstheme="majorBidi"/>
          <w:lang w:val="fr-CH"/>
        </w:rPr>
      </w:pPr>
      <w:r w:rsidRPr="003626EB">
        <w:rPr>
          <w:rFonts w:asciiTheme="majorBidi" w:hAnsiTheme="majorBidi" w:cstheme="majorBidi"/>
          <w:lang w:val="fr-CH"/>
        </w:rPr>
        <w:t>3</w:t>
      </w:r>
      <w:r w:rsidRPr="003626EB">
        <w:rPr>
          <w:rFonts w:asciiTheme="majorBidi" w:hAnsiTheme="majorBidi" w:cstheme="majorBidi"/>
          <w:lang w:val="fr-CH"/>
        </w:rPr>
        <w:tab/>
        <w:t>Organisation des travaux</w:t>
      </w:r>
    </w:p>
    <w:p w:rsidR="00014670" w:rsidRPr="003626EB" w:rsidRDefault="00014670" w:rsidP="00B73EA7">
      <w:pPr>
        <w:keepNext/>
        <w:keepLines/>
        <w:rPr>
          <w:rFonts w:asciiTheme="majorBidi" w:hAnsiTheme="majorBidi" w:cstheme="majorBidi"/>
          <w:szCs w:val="24"/>
          <w:lang w:val="fr-CH"/>
        </w:rPr>
      </w:pPr>
      <w:r w:rsidRPr="003626EB">
        <w:rPr>
          <w:rFonts w:asciiTheme="majorBidi" w:hAnsiTheme="majorBidi" w:cstheme="majorBidi"/>
          <w:szCs w:val="24"/>
          <w:lang w:val="fr-CH"/>
        </w:rPr>
        <w:t>3.1</w:t>
      </w:r>
      <w:r w:rsidRPr="003626EB">
        <w:rPr>
          <w:rFonts w:asciiTheme="majorBidi" w:hAnsiTheme="majorBidi" w:cstheme="majorBidi"/>
          <w:szCs w:val="24"/>
          <w:lang w:val="fr-CH"/>
        </w:rPr>
        <w:tab/>
        <w:t xml:space="preserve">Le </w:t>
      </w:r>
      <w:r w:rsidR="00B73EA7" w:rsidRPr="003626EB">
        <w:rPr>
          <w:rFonts w:asciiTheme="majorBidi" w:hAnsiTheme="majorBidi" w:cstheme="majorBidi"/>
          <w:b/>
          <w:bCs/>
          <w:szCs w:val="24"/>
          <w:lang w:val="fr-CH"/>
        </w:rPr>
        <w:t>délégué de l</w:t>
      </w:r>
      <w:r w:rsidR="005B2C30">
        <w:rPr>
          <w:rFonts w:asciiTheme="majorBidi" w:hAnsiTheme="majorBidi" w:cstheme="majorBidi"/>
          <w:b/>
          <w:bCs/>
          <w:szCs w:val="24"/>
          <w:lang w:val="fr-CH"/>
        </w:rPr>
        <w:t>'</w:t>
      </w:r>
      <w:r w:rsidRPr="003626EB">
        <w:rPr>
          <w:rFonts w:asciiTheme="majorBidi" w:hAnsiTheme="majorBidi" w:cstheme="majorBidi"/>
          <w:b/>
          <w:bCs/>
          <w:szCs w:val="24"/>
          <w:lang w:val="fr-CH"/>
        </w:rPr>
        <w:t>Espagne</w:t>
      </w:r>
      <w:r w:rsidRPr="003626EB">
        <w:rPr>
          <w:rFonts w:asciiTheme="majorBidi" w:hAnsiTheme="majorBidi" w:cstheme="majorBidi"/>
          <w:szCs w:val="24"/>
          <w:lang w:val="fr-CH"/>
        </w:rPr>
        <w:t xml:space="preserve"> dit</w:t>
      </w:r>
      <w:r w:rsidR="00B73EA7" w:rsidRPr="003626EB">
        <w:rPr>
          <w:rFonts w:asciiTheme="majorBidi" w:hAnsiTheme="majorBidi" w:cstheme="majorBidi"/>
          <w:szCs w:val="24"/>
          <w:lang w:val="fr-CH"/>
        </w:rPr>
        <w:t xml:space="preserve"> qu</w:t>
      </w:r>
      <w:r w:rsidR="005B2C30">
        <w:rPr>
          <w:rFonts w:asciiTheme="majorBidi" w:hAnsiTheme="majorBidi" w:cstheme="majorBidi"/>
          <w:szCs w:val="24"/>
          <w:lang w:val="fr-CH"/>
        </w:rPr>
        <w:t>'</w:t>
      </w:r>
      <w:r w:rsidR="00B73EA7" w:rsidRPr="003626EB">
        <w:rPr>
          <w:rFonts w:asciiTheme="majorBidi" w:hAnsiTheme="majorBidi" w:cstheme="majorBidi"/>
          <w:szCs w:val="24"/>
          <w:lang w:val="fr-CH"/>
        </w:rPr>
        <w:t>il serait préférable qu</w:t>
      </w:r>
      <w:r w:rsidR="005B2C30">
        <w:rPr>
          <w:rFonts w:asciiTheme="majorBidi" w:hAnsiTheme="majorBidi" w:cstheme="majorBidi"/>
          <w:szCs w:val="24"/>
          <w:lang w:val="fr-CH"/>
        </w:rPr>
        <w:t>'</w:t>
      </w:r>
      <w:r w:rsidR="00B73EA7" w:rsidRPr="003626EB">
        <w:rPr>
          <w:rFonts w:asciiTheme="majorBidi" w:hAnsiTheme="majorBidi" w:cstheme="majorBidi"/>
          <w:szCs w:val="24"/>
          <w:lang w:val="fr-CH"/>
        </w:rPr>
        <w:t>à l</w:t>
      </w:r>
      <w:r w:rsidR="005B2C30">
        <w:rPr>
          <w:rFonts w:asciiTheme="majorBidi" w:hAnsiTheme="majorBidi" w:cstheme="majorBidi"/>
          <w:szCs w:val="24"/>
          <w:lang w:val="fr-CH"/>
        </w:rPr>
        <w:t>'</w:t>
      </w:r>
      <w:r w:rsidRPr="003626EB">
        <w:rPr>
          <w:rFonts w:asciiTheme="majorBidi" w:hAnsiTheme="majorBidi" w:cstheme="majorBidi"/>
          <w:szCs w:val="24"/>
          <w:lang w:val="fr-CH"/>
        </w:rPr>
        <w:t>avenir les questions qui posent de manière récurrente des difficultés soient réglées dès le début de la Conférence, s</w:t>
      </w:r>
      <w:r w:rsidR="005B2C30">
        <w:rPr>
          <w:rFonts w:asciiTheme="majorBidi" w:hAnsiTheme="majorBidi" w:cstheme="majorBidi"/>
          <w:szCs w:val="24"/>
          <w:lang w:val="fr-CH"/>
        </w:rPr>
        <w:t>'</w:t>
      </w:r>
      <w:r w:rsidRPr="003626EB">
        <w:rPr>
          <w:rFonts w:asciiTheme="majorBidi" w:hAnsiTheme="majorBidi" w:cstheme="majorBidi"/>
          <w:szCs w:val="24"/>
          <w:lang w:val="fr-CH"/>
        </w:rPr>
        <w:t xml:space="preserve">agissant par exemple de la répartition des documents et des sections du rapport sur les activités du </w:t>
      </w:r>
      <w:r w:rsidR="00B73EA7" w:rsidRPr="003626EB">
        <w:rPr>
          <w:rFonts w:asciiTheme="majorBidi" w:hAnsiTheme="majorBidi" w:cstheme="majorBidi"/>
          <w:szCs w:val="24"/>
          <w:lang w:val="fr-CH"/>
        </w:rPr>
        <w:t>BR, de l</w:t>
      </w:r>
      <w:r w:rsidR="005B2C30">
        <w:rPr>
          <w:rFonts w:asciiTheme="majorBidi" w:hAnsiTheme="majorBidi" w:cstheme="majorBidi"/>
          <w:szCs w:val="24"/>
          <w:lang w:val="fr-CH"/>
        </w:rPr>
        <w:t>'</w:t>
      </w:r>
      <w:r w:rsidRPr="003626EB">
        <w:rPr>
          <w:rFonts w:asciiTheme="majorBidi" w:hAnsiTheme="majorBidi" w:cstheme="majorBidi"/>
          <w:szCs w:val="24"/>
          <w:lang w:val="fr-CH"/>
        </w:rPr>
        <w:t xml:space="preserve">adjonction de noms de pays dans les renvois, etc. </w:t>
      </w:r>
    </w:p>
    <w:p w:rsidR="00014670" w:rsidRPr="003626EB" w:rsidRDefault="00014670" w:rsidP="00B73EA7">
      <w:pPr>
        <w:keepNext/>
        <w:keepLines/>
        <w:rPr>
          <w:rFonts w:asciiTheme="majorBidi" w:hAnsiTheme="majorBidi" w:cstheme="majorBidi"/>
          <w:szCs w:val="24"/>
          <w:lang w:val="fr-CH"/>
        </w:rPr>
      </w:pPr>
      <w:r w:rsidRPr="003626EB">
        <w:rPr>
          <w:rFonts w:asciiTheme="majorBidi" w:hAnsiTheme="majorBidi" w:cstheme="majorBidi"/>
          <w:szCs w:val="24"/>
          <w:lang w:val="fr-CH"/>
        </w:rPr>
        <w:t>3.2</w:t>
      </w:r>
      <w:r w:rsidRPr="003626EB">
        <w:rPr>
          <w:rFonts w:asciiTheme="majorBidi" w:hAnsiTheme="majorBidi" w:cstheme="majorBidi"/>
          <w:szCs w:val="24"/>
          <w:lang w:val="fr-CH"/>
        </w:rPr>
        <w:tab/>
        <w:t xml:space="preserve">Le </w:t>
      </w:r>
      <w:r w:rsidRPr="003626EB">
        <w:rPr>
          <w:rFonts w:asciiTheme="majorBidi" w:hAnsiTheme="majorBidi" w:cstheme="majorBidi"/>
          <w:b/>
          <w:bCs/>
          <w:szCs w:val="24"/>
          <w:lang w:val="fr-CH"/>
        </w:rPr>
        <w:t>Président</w:t>
      </w:r>
      <w:r w:rsidRPr="003626EB">
        <w:rPr>
          <w:rFonts w:asciiTheme="majorBidi" w:hAnsiTheme="majorBidi" w:cstheme="majorBidi"/>
          <w:szCs w:val="24"/>
          <w:lang w:val="fr-CH"/>
        </w:rPr>
        <w:t xml:space="preserve"> dit qu</w:t>
      </w:r>
      <w:r w:rsidR="005B2C30">
        <w:rPr>
          <w:rFonts w:asciiTheme="majorBidi" w:hAnsiTheme="majorBidi" w:cstheme="majorBidi"/>
          <w:szCs w:val="24"/>
          <w:lang w:val="fr-CH"/>
        </w:rPr>
        <w:t>'</w:t>
      </w:r>
      <w:r w:rsidRPr="003626EB">
        <w:rPr>
          <w:rFonts w:asciiTheme="majorBidi" w:hAnsiTheme="majorBidi" w:cstheme="majorBidi"/>
          <w:szCs w:val="24"/>
          <w:lang w:val="fr-CH"/>
        </w:rPr>
        <w:t xml:space="preserve">il est pris note de ces observations. </w:t>
      </w:r>
    </w:p>
    <w:p w:rsidR="00AF60DF" w:rsidRDefault="00AF60DF" w:rsidP="00A64FC4">
      <w:pPr>
        <w:tabs>
          <w:tab w:val="left" w:pos="3368"/>
        </w:tabs>
        <w:rPr>
          <w:rFonts w:asciiTheme="majorBidi" w:hAnsiTheme="majorBidi" w:cstheme="majorBidi"/>
          <w:bCs/>
          <w:color w:val="000000"/>
        </w:rPr>
      </w:pPr>
      <w:r w:rsidRPr="003626EB">
        <w:rPr>
          <w:rFonts w:asciiTheme="majorBidi" w:hAnsiTheme="majorBidi" w:cstheme="majorBidi"/>
          <w:b/>
          <w:color w:val="000000"/>
        </w:rPr>
        <w:t xml:space="preserve">La séance est levée à </w:t>
      </w:r>
      <w:r w:rsidR="00014670" w:rsidRPr="003626EB">
        <w:rPr>
          <w:rFonts w:asciiTheme="majorBidi" w:hAnsiTheme="majorBidi" w:cstheme="majorBidi"/>
          <w:b/>
          <w:color w:val="000000"/>
        </w:rPr>
        <w:t>16</w:t>
      </w:r>
      <w:r w:rsidRPr="003626EB">
        <w:rPr>
          <w:rFonts w:asciiTheme="majorBidi" w:hAnsiTheme="majorBidi" w:cstheme="majorBidi"/>
          <w:b/>
          <w:color w:val="000000"/>
        </w:rPr>
        <w:t xml:space="preserve"> h </w:t>
      </w:r>
      <w:r w:rsidR="00014670" w:rsidRPr="003626EB">
        <w:rPr>
          <w:rFonts w:asciiTheme="majorBidi" w:hAnsiTheme="majorBidi" w:cstheme="majorBidi"/>
          <w:b/>
          <w:color w:val="000000"/>
        </w:rPr>
        <w:t>55</w:t>
      </w:r>
      <w:r w:rsidRPr="00312823">
        <w:rPr>
          <w:rFonts w:asciiTheme="majorBidi" w:hAnsiTheme="majorBidi" w:cstheme="majorBidi"/>
          <w:bCs/>
          <w:color w:val="000000"/>
        </w:rPr>
        <w:t>.</w:t>
      </w:r>
    </w:p>
    <w:p w:rsidR="001A2BD4" w:rsidRPr="003626EB" w:rsidRDefault="001A2BD4" w:rsidP="00A64FC4">
      <w:pPr>
        <w:tabs>
          <w:tab w:val="left" w:pos="3368"/>
        </w:tabs>
        <w:rPr>
          <w:rFonts w:asciiTheme="majorBidi" w:hAnsiTheme="majorBidi" w:cstheme="majorBidi"/>
          <w:b/>
          <w:color w:val="000000"/>
        </w:rPr>
      </w:pPr>
    </w:p>
    <w:p w:rsidR="009739E0" w:rsidRPr="003626EB" w:rsidRDefault="009739E0" w:rsidP="009739E0">
      <w:pPr>
        <w:spacing w:before="840"/>
        <w:rPr>
          <w:rFonts w:asciiTheme="majorBidi" w:hAnsiTheme="majorBidi" w:cstheme="majorBidi"/>
          <w:lang w:val="fr-CH"/>
        </w:rPr>
      </w:pPr>
      <w:r w:rsidRPr="003626EB">
        <w:rPr>
          <w:rFonts w:asciiTheme="majorBidi" w:hAnsiTheme="majorBidi" w:cstheme="majorBidi"/>
          <w:color w:val="000000"/>
        </w:rPr>
        <w:t>Le Secrétaire général</w:t>
      </w:r>
      <w:r w:rsidRPr="003626EB">
        <w:rPr>
          <w:rFonts w:asciiTheme="majorBidi" w:hAnsiTheme="majorBidi" w:cstheme="majorBidi"/>
          <w:lang w:val="fr-CH"/>
        </w:rPr>
        <w:t>:</w:t>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sidRPr="003626EB">
        <w:rPr>
          <w:rFonts w:asciiTheme="majorBidi" w:hAnsiTheme="majorBidi" w:cstheme="majorBidi"/>
        </w:rPr>
        <w:t>Le Président:</w:t>
      </w:r>
      <w:r w:rsidRPr="003626EB">
        <w:rPr>
          <w:rFonts w:asciiTheme="majorBidi" w:hAnsiTheme="majorBidi" w:cstheme="majorBidi"/>
          <w:lang w:val="fr-CH" w:bidi="he-IL"/>
        </w:rPr>
        <w:br/>
      </w:r>
      <w:r w:rsidRPr="003626EB">
        <w:rPr>
          <w:rFonts w:asciiTheme="majorBidi" w:hAnsiTheme="majorBidi" w:cstheme="majorBidi"/>
          <w:lang w:val="fr-CH"/>
        </w:rPr>
        <w:t>H. ZHAO</w:t>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Pr>
          <w:rFonts w:asciiTheme="majorBidi" w:hAnsiTheme="majorBidi" w:cstheme="majorBidi"/>
          <w:lang w:val="fr-CH"/>
        </w:rPr>
        <w:tab/>
      </w:r>
      <w:r w:rsidRPr="003626EB">
        <w:rPr>
          <w:rFonts w:asciiTheme="majorBidi" w:hAnsiTheme="majorBidi" w:cstheme="majorBidi"/>
          <w:lang w:val="fr-CH"/>
        </w:rPr>
        <w:t>F.Y.N. DAUDU</w:t>
      </w:r>
    </w:p>
    <w:sectPr w:rsidR="009739E0" w:rsidRPr="003626EB">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DF" w:rsidRDefault="00AF60DF">
      <w:r>
        <w:separator/>
      </w:r>
    </w:p>
  </w:endnote>
  <w:endnote w:type="continuationSeparator" w:id="0">
    <w:p w:rsidR="00AF60DF" w:rsidRDefault="00AF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F02116" w:rsidRDefault="00936D25">
    <w:pPr>
      <w:rPr>
        <w:lang w:val="es-ES_tradnl"/>
      </w:rPr>
    </w:pPr>
    <w:r>
      <w:fldChar w:fldCharType="begin"/>
    </w:r>
    <w:r w:rsidRPr="00F02116">
      <w:rPr>
        <w:lang w:val="es-ES_tradnl"/>
      </w:rPr>
      <w:instrText xml:space="preserve"> FILENAME \p  \* MERGEFORMAT </w:instrText>
    </w:r>
    <w:r>
      <w:fldChar w:fldCharType="separate"/>
    </w:r>
    <w:r w:rsidR="001A2BD4">
      <w:rPr>
        <w:noProof/>
        <w:lang w:val="es-ES_tradnl"/>
      </w:rPr>
      <w:t>P:\FRA\ITU-R\CONF-R\CMR15\200\202REV1F.docx</w:t>
    </w:r>
    <w:r>
      <w:fldChar w:fldCharType="end"/>
    </w:r>
    <w:r w:rsidRPr="00F02116">
      <w:rPr>
        <w:lang w:val="es-ES_tradnl"/>
      </w:rPr>
      <w:tab/>
    </w:r>
    <w:r>
      <w:fldChar w:fldCharType="begin"/>
    </w:r>
    <w:r>
      <w:instrText xml:space="preserve"> SAVEDATE \@ DD.MM.YY </w:instrText>
    </w:r>
    <w:r>
      <w:fldChar w:fldCharType="separate"/>
    </w:r>
    <w:r w:rsidR="001A2BD4">
      <w:rPr>
        <w:noProof/>
      </w:rPr>
      <w:t>14.11.15</w:t>
    </w:r>
    <w:r>
      <w:fldChar w:fldCharType="end"/>
    </w:r>
    <w:r w:rsidRPr="00F02116">
      <w:rPr>
        <w:lang w:val="es-ES_tradnl"/>
      </w:rPr>
      <w:tab/>
    </w:r>
    <w:r>
      <w:fldChar w:fldCharType="begin"/>
    </w:r>
    <w:r>
      <w:instrText xml:space="preserve"> PRINTDATE \@ DD.MM.YY </w:instrText>
    </w:r>
    <w:r>
      <w:fldChar w:fldCharType="separate"/>
    </w:r>
    <w:r w:rsidR="001A2BD4">
      <w:rPr>
        <w:noProof/>
      </w:rPr>
      <w:t>14.11.15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624757" w:rsidRDefault="001A2BD4" w:rsidP="00624757">
    <w:pPr>
      <w:pStyle w:val="Footer"/>
    </w:pPr>
    <w:r>
      <w:fldChar w:fldCharType="begin"/>
    </w:r>
    <w:r>
      <w:instrText xml:space="preserve"> FILENAME \p  \* MERGEFORMAT </w:instrText>
    </w:r>
    <w:r>
      <w:fldChar w:fldCharType="separate"/>
    </w:r>
    <w:r>
      <w:t>P:\FRA\ITU-R\CONF-R\CMR15\200\202REV1F.docx</w:t>
    </w:r>
    <w:r>
      <w:fldChar w:fldCharType="end"/>
    </w:r>
    <w:r w:rsidR="00624757">
      <w:t xml:space="preserve"> (390197)</w:t>
    </w:r>
    <w:r w:rsidR="00624757">
      <w:tab/>
    </w:r>
    <w:r w:rsidR="00624757">
      <w:fldChar w:fldCharType="begin"/>
    </w:r>
    <w:r w:rsidR="00624757">
      <w:instrText xml:space="preserve"> SAVEDATE \@ DD.MM.YY </w:instrText>
    </w:r>
    <w:r w:rsidR="00624757">
      <w:fldChar w:fldCharType="separate"/>
    </w:r>
    <w:r>
      <w:t>14.11.15</w:t>
    </w:r>
    <w:r w:rsidR="00624757">
      <w:fldChar w:fldCharType="end"/>
    </w:r>
    <w:r w:rsidR="00624757">
      <w:tab/>
    </w:r>
    <w:r w:rsidR="00624757">
      <w:fldChar w:fldCharType="begin"/>
    </w:r>
    <w:r w:rsidR="00624757">
      <w:instrText xml:space="preserve"> PRINTDATE \@ DD.MM.YY </w:instrText>
    </w:r>
    <w:r w:rsidR="00624757">
      <w:fldChar w:fldCharType="separate"/>
    </w:r>
    <w:r>
      <w:t>14.11.15</w:t>
    </w:r>
    <w:r w:rsidR="0062475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3A7776" w:rsidRDefault="007374D7" w:rsidP="003A7776">
    <w:pPr>
      <w:pStyle w:val="Footer"/>
    </w:pPr>
    <w:fldSimple w:instr=" FILENAME \p  \* MERGEFORMAT ">
      <w:r w:rsidR="001A2BD4">
        <w:t>P:\FRA\ITU-R\CONF-R\CMR15\200\202REV1F.docx</w:t>
      </w:r>
    </w:fldSimple>
    <w:r w:rsidR="003A7776">
      <w:t xml:space="preserve"> (390197)</w:t>
    </w:r>
    <w:r w:rsidR="003A7776">
      <w:tab/>
    </w:r>
    <w:r w:rsidR="003A7776">
      <w:fldChar w:fldCharType="begin"/>
    </w:r>
    <w:r w:rsidR="003A7776">
      <w:instrText xml:space="preserve"> SAVEDATE \@ DD.MM.YY </w:instrText>
    </w:r>
    <w:r w:rsidR="003A7776">
      <w:fldChar w:fldCharType="separate"/>
    </w:r>
    <w:r w:rsidR="001A2BD4">
      <w:t>14.11.15</w:t>
    </w:r>
    <w:r w:rsidR="003A7776">
      <w:fldChar w:fldCharType="end"/>
    </w:r>
    <w:r w:rsidR="003A7776">
      <w:tab/>
    </w:r>
    <w:r w:rsidR="003A7776">
      <w:fldChar w:fldCharType="begin"/>
    </w:r>
    <w:r w:rsidR="003A7776">
      <w:instrText xml:space="preserve"> PRINTDATE \@ DD.MM.YY </w:instrText>
    </w:r>
    <w:r w:rsidR="003A7776">
      <w:fldChar w:fldCharType="separate"/>
    </w:r>
    <w:r w:rsidR="001A2BD4">
      <w:t>14.11.15</w:t>
    </w:r>
    <w:r w:rsidR="003A77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DF" w:rsidRDefault="00AF60DF">
      <w:r>
        <w:rPr>
          <w:b/>
        </w:rPr>
        <w:t>_______________</w:t>
      </w:r>
    </w:p>
  </w:footnote>
  <w:footnote w:type="continuationSeparator" w:id="0">
    <w:p w:rsidR="00AF60DF" w:rsidRDefault="00AF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1A2BD4">
      <w:rPr>
        <w:noProof/>
      </w:rPr>
      <w:t>4</w:t>
    </w:r>
    <w:r>
      <w:fldChar w:fldCharType="end"/>
    </w:r>
  </w:p>
  <w:p w:rsidR="004F1F8E" w:rsidRDefault="004F1F8E" w:rsidP="00CE2C8D">
    <w:pPr>
      <w:pStyle w:val="Header"/>
    </w:pPr>
    <w:r>
      <w:t>CMR1</w:t>
    </w:r>
    <w:r w:rsidR="00CE2C8D">
      <w:t>5</w:t>
    </w:r>
    <w:r>
      <w:t>/</w:t>
    </w:r>
    <w:r w:rsidR="00C44E35">
      <w:t>202</w:t>
    </w:r>
    <w:r w:rsidR="003A7776">
      <w:t>(Rév</w:t>
    </w:r>
    <w:r w:rsidR="00D156D2">
      <w:t>.</w:t>
    </w:r>
    <w:r w:rsidR="003A7776">
      <w:t>1)</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DF"/>
    <w:rsid w:val="00014670"/>
    <w:rsid w:val="00016648"/>
    <w:rsid w:val="0003522F"/>
    <w:rsid w:val="00080E2C"/>
    <w:rsid w:val="000A4755"/>
    <w:rsid w:val="000B2E0C"/>
    <w:rsid w:val="000B3D0C"/>
    <w:rsid w:val="001167B9"/>
    <w:rsid w:val="001267A0"/>
    <w:rsid w:val="00160C64"/>
    <w:rsid w:val="0019352B"/>
    <w:rsid w:val="001960D0"/>
    <w:rsid w:val="001A2BD4"/>
    <w:rsid w:val="001F795A"/>
    <w:rsid w:val="002242E8"/>
    <w:rsid w:val="00232FD2"/>
    <w:rsid w:val="002A4622"/>
    <w:rsid w:val="002B17E5"/>
    <w:rsid w:val="002C0EBF"/>
    <w:rsid w:val="002C5FCD"/>
    <w:rsid w:val="00312823"/>
    <w:rsid w:val="00315AFE"/>
    <w:rsid w:val="003606A6"/>
    <w:rsid w:val="003626EB"/>
    <w:rsid w:val="0036650C"/>
    <w:rsid w:val="003A583E"/>
    <w:rsid w:val="003A7776"/>
    <w:rsid w:val="003D10B2"/>
    <w:rsid w:val="003E112B"/>
    <w:rsid w:val="00416F68"/>
    <w:rsid w:val="00446980"/>
    <w:rsid w:val="00466211"/>
    <w:rsid w:val="004D01FC"/>
    <w:rsid w:val="004E28C3"/>
    <w:rsid w:val="004F1F8E"/>
    <w:rsid w:val="00584FF8"/>
    <w:rsid w:val="00586CF2"/>
    <w:rsid w:val="005B0994"/>
    <w:rsid w:val="005B2C30"/>
    <w:rsid w:val="005C3768"/>
    <w:rsid w:val="005C6C3F"/>
    <w:rsid w:val="00613635"/>
    <w:rsid w:val="0062093D"/>
    <w:rsid w:val="00624757"/>
    <w:rsid w:val="00637ECF"/>
    <w:rsid w:val="00647B59"/>
    <w:rsid w:val="00654E39"/>
    <w:rsid w:val="006608FA"/>
    <w:rsid w:val="00692B44"/>
    <w:rsid w:val="006D65E9"/>
    <w:rsid w:val="006F6062"/>
    <w:rsid w:val="00701BAE"/>
    <w:rsid w:val="00715D5F"/>
    <w:rsid w:val="00730E95"/>
    <w:rsid w:val="007374D7"/>
    <w:rsid w:val="00774362"/>
    <w:rsid w:val="007A04E8"/>
    <w:rsid w:val="008A3120"/>
    <w:rsid w:val="008C000E"/>
    <w:rsid w:val="008D41BE"/>
    <w:rsid w:val="008D58D3"/>
    <w:rsid w:val="008F36CF"/>
    <w:rsid w:val="00923064"/>
    <w:rsid w:val="00936D25"/>
    <w:rsid w:val="00941EA5"/>
    <w:rsid w:val="00966C16"/>
    <w:rsid w:val="009739E0"/>
    <w:rsid w:val="0098732F"/>
    <w:rsid w:val="009C7E7C"/>
    <w:rsid w:val="00A00473"/>
    <w:rsid w:val="00A03C9B"/>
    <w:rsid w:val="00A606C3"/>
    <w:rsid w:val="00A64FC4"/>
    <w:rsid w:val="00A83B09"/>
    <w:rsid w:val="00A84541"/>
    <w:rsid w:val="00AE36A0"/>
    <w:rsid w:val="00AF60DF"/>
    <w:rsid w:val="00B00294"/>
    <w:rsid w:val="00B24C6E"/>
    <w:rsid w:val="00B617F8"/>
    <w:rsid w:val="00B64FD0"/>
    <w:rsid w:val="00B73EA7"/>
    <w:rsid w:val="00BF26E7"/>
    <w:rsid w:val="00C01C69"/>
    <w:rsid w:val="00C44E35"/>
    <w:rsid w:val="00C814B9"/>
    <w:rsid w:val="00CD516F"/>
    <w:rsid w:val="00CE2C8D"/>
    <w:rsid w:val="00CE6A1C"/>
    <w:rsid w:val="00D119A7"/>
    <w:rsid w:val="00D156D2"/>
    <w:rsid w:val="00D25FBA"/>
    <w:rsid w:val="00D66EAC"/>
    <w:rsid w:val="00D730DF"/>
    <w:rsid w:val="00D772F0"/>
    <w:rsid w:val="00D77BDC"/>
    <w:rsid w:val="00DC402B"/>
    <w:rsid w:val="00DE0932"/>
    <w:rsid w:val="00DF56BD"/>
    <w:rsid w:val="00E049F1"/>
    <w:rsid w:val="00E37A25"/>
    <w:rsid w:val="00E70A31"/>
    <w:rsid w:val="00E977A2"/>
    <w:rsid w:val="00EA3F38"/>
    <w:rsid w:val="00EA5AB6"/>
    <w:rsid w:val="00EC6A75"/>
    <w:rsid w:val="00EC7615"/>
    <w:rsid w:val="00ED16AA"/>
    <w:rsid w:val="00EF662E"/>
    <w:rsid w:val="00F02116"/>
    <w:rsid w:val="00F148F1"/>
    <w:rsid w:val="00F17D32"/>
    <w:rsid w:val="00F9722E"/>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36FD0F6-78CF-4FAF-BF2A-D55DEC79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E37A25"/>
    <w:pPr>
      <w:keepNext/>
      <w:spacing w:before="240"/>
    </w:pPr>
    <w:rPr>
      <w:rFonts w:hAnsi="Times New Roman Bold"/>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BD0E-322D-4A79-8A53-994DDD98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PF_WRC15.dotm</Template>
  <TotalTime>29</TotalTime>
  <Pages>1</Pages>
  <Words>1781</Words>
  <Characters>8782</Characters>
  <Application>Microsoft Office Word</Application>
  <DocSecurity>0</DocSecurity>
  <Lines>161</Lines>
  <Paragraphs>54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10532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- 2012</dc:subject>
  <dc:creator>saxod</dc:creator>
  <cp:keywords/>
  <cp:lastModifiedBy>Brice, Corinne</cp:lastModifiedBy>
  <cp:revision>9</cp:revision>
  <cp:lastPrinted>2015-11-14T00:49:00Z</cp:lastPrinted>
  <dcterms:created xsi:type="dcterms:W3CDTF">2015-11-13T20:29:00Z</dcterms:created>
  <dcterms:modified xsi:type="dcterms:W3CDTF">2015-11-14T00:49:00Z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