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FD51E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692C06">
              <w:rPr>
                <w:rFonts w:ascii="Verdana" w:hAnsi="Verdana"/>
                <w:b/>
                <w:bCs/>
                <w:szCs w:val="22"/>
              </w:rPr>
              <w:t>1</w:t>
            </w:r>
            <w:r w:rsidRPr="00CB5AF7">
              <w:rPr>
                <w:rFonts w:ascii="Verdana" w:hAnsi="Verdana"/>
                <w:b/>
                <w:bCs/>
                <w:szCs w:val="22"/>
              </w:rPr>
              <w:t>5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, 2–</w:t>
            </w:r>
            <w:r w:rsidRPr="00CB5AF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E65919">
              <w:rPr>
                <w:rFonts w:ascii="Verdana" w:hAnsi="Verdana"/>
                <w:b/>
                <w:bCs/>
                <w:sz w:val="18"/>
                <w:szCs w:val="18"/>
              </w:rPr>
              <w:t xml:space="preserve"> ноября 2015 года</w:t>
            </w:r>
          </w:p>
        </w:tc>
        <w:tc>
          <w:tcPr>
            <w:tcW w:w="3260" w:type="dxa"/>
          </w:tcPr>
          <w:p w:rsidR="005651C9" w:rsidRPr="000A0EF3" w:rsidRDefault="00597005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0A0EF3" w:rsidRDefault="00597005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  <w:r w:rsidRPr="00A85B65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2805E1" w:rsidRDefault="002805E1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>
              <w:rPr>
                <w:rFonts w:ascii="Verdana" w:hAnsi="Verdana"/>
                <w:b/>
                <w:smallCaps/>
                <w:sz w:val="18"/>
                <w:szCs w:val="22"/>
              </w:rPr>
              <w:t>КОМИТЕТ 4</w:t>
            </w:r>
          </w:p>
        </w:tc>
        <w:tc>
          <w:tcPr>
            <w:tcW w:w="3260" w:type="dxa"/>
            <w:shd w:val="clear" w:color="auto" w:fill="auto"/>
          </w:tcPr>
          <w:p w:rsidR="005651C9" w:rsidRPr="006C754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C754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</w:t>
            </w:r>
            <w:r w:rsidRPr="006C754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204</w:t>
            </w:r>
            <w:r w:rsidR="005651C9" w:rsidRPr="006C754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6C754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6 ноября 2015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0F33D8" w:rsidRPr="001B3ADF" w:rsidRDefault="000F33D8" w:rsidP="001B3ADF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 xml:space="preserve">Оригинал: </w:t>
            </w:r>
            <w:r w:rsidR="001B3ADF">
              <w:rPr>
                <w:rFonts w:ascii="Verdana" w:hAnsi="Verdana"/>
                <w:b/>
                <w:bCs/>
                <w:sz w:val="18"/>
                <w:szCs w:val="22"/>
              </w:rPr>
              <w:t>французский</w:t>
            </w:r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792597" w:rsidRDefault="000F33D8" w:rsidP="00792597">
            <w:pPr>
              <w:pStyle w:val="Source"/>
            </w:pPr>
            <w:bookmarkStart w:id="4" w:name="dsource" w:colFirst="0" w:colLast="0"/>
            <w:r w:rsidRPr="00792597">
              <w:t>Габонская Республика</w:t>
            </w:r>
          </w:p>
        </w:tc>
      </w:tr>
      <w:tr w:rsidR="000F33D8" w:rsidRPr="006C754B">
        <w:trPr>
          <w:cantSplit/>
        </w:trPr>
        <w:tc>
          <w:tcPr>
            <w:tcW w:w="10031" w:type="dxa"/>
            <w:gridSpan w:val="2"/>
          </w:tcPr>
          <w:p w:rsidR="000F33D8" w:rsidRPr="00792597" w:rsidRDefault="00345DEC" w:rsidP="00792597">
            <w:pPr>
              <w:pStyle w:val="Title1"/>
            </w:pPr>
            <w:bookmarkStart w:id="5" w:name="dtitle1" w:colFirst="0" w:colLast="0"/>
            <w:bookmarkEnd w:id="4"/>
            <w:r w:rsidRPr="00792597">
              <w:t>ПРЕДЛОЖЕНИЯ ДЛЯ РАБОТЫ КОНФЕРЕНЦИИ</w:t>
            </w:r>
          </w:p>
        </w:tc>
      </w:tr>
      <w:tr w:rsidR="000F33D8" w:rsidRPr="006C754B">
        <w:trPr>
          <w:cantSplit/>
        </w:trPr>
        <w:tc>
          <w:tcPr>
            <w:tcW w:w="10031" w:type="dxa"/>
            <w:gridSpan w:val="2"/>
          </w:tcPr>
          <w:p w:rsidR="000F33D8" w:rsidRPr="00792597" w:rsidRDefault="000F33D8" w:rsidP="00792597">
            <w:bookmarkStart w:id="6" w:name="dtitle2" w:colFirst="0" w:colLast="0"/>
            <w:bookmarkEnd w:id="5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5A295E">
              <w:t>Пункт 1.1 повестки дня</w:t>
            </w:r>
          </w:p>
        </w:tc>
      </w:tr>
    </w:tbl>
    <w:bookmarkEnd w:id="7"/>
    <w:p w:rsidR="00D51940" w:rsidRPr="00792597" w:rsidRDefault="00345DEC" w:rsidP="00792597">
      <w:pPr>
        <w:pStyle w:val="Normalaftertitle"/>
      </w:pPr>
      <w:r w:rsidRPr="00792597">
        <w:t>1.1</w:t>
      </w:r>
      <w:r w:rsidRPr="00792597">
        <w:tab/>
        <w:t>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(IMT), а также соответствующие регламентарные положения в целях содействия развитию применений наземной подвижной широкополосной связи в соответствии с Резолюцией </w:t>
      </w:r>
      <w:r w:rsidRPr="00792597">
        <w:rPr>
          <w:b/>
          <w:bCs/>
        </w:rPr>
        <w:t>233 (ВКР-12)</w:t>
      </w:r>
      <w:r w:rsidRPr="00792597">
        <w:t>;</w:t>
      </w:r>
    </w:p>
    <w:p w:rsidR="00345DEC" w:rsidRPr="001B3ADF" w:rsidRDefault="001B3ADF" w:rsidP="00345DEC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:rsidR="001B3ADF" w:rsidRPr="005B12ED" w:rsidRDefault="001B3ADF" w:rsidP="001B3ADF">
      <w:r w:rsidRPr="005B12ED">
        <w:t xml:space="preserve">Своевременная доступность достаточного спектра и соответствующие регламентарные положения, а также совершенствование связанных </w:t>
      </w:r>
      <w:r w:rsidR="00C52286">
        <w:t xml:space="preserve">с ними </w:t>
      </w:r>
      <w:r w:rsidRPr="005B12ED">
        <w:t>технологий имеют решающее значение для обеспечения будуще</w:t>
      </w:r>
      <w:bookmarkStart w:id="8" w:name="_GoBack"/>
      <w:bookmarkEnd w:id="8"/>
      <w:r w:rsidRPr="005B12ED">
        <w:t>го роста IMT и других систем подвижной широкополосной связи. В то же время весьма желателен согласованный на глобальном уровне спектр для таких систем, как средство упрощения глобального роуминга и содействия экономии благодаря масштабу.</w:t>
      </w:r>
    </w:p>
    <w:p w:rsidR="001B3ADF" w:rsidRPr="005B12ED" w:rsidRDefault="001B3ADF" w:rsidP="001B3ADF">
      <w:r w:rsidRPr="005B12ED">
        <w:t>Памятуя о том, что:</w:t>
      </w:r>
    </w:p>
    <w:p w:rsidR="001B3ADF" w:rsidRPr="005B12ED" w:rsidRDefault="001B3ADF" w:rsidP="001B3ADF">
      <w:pPr>
        <w:pStyle w:val="enumlev1"/>
      </w:pPr>
      <w:r>
        <w:t>–</w:t>
      </w:r>
      <w:r w:rsidRPr="005B12ED">
        <w:tab/>
        <w:t>подвижная широкополосная связь оказывает положительное воздействие на экономическое и социальное развитие как развитых, так и развивающихся стран;</w:t>
      </w:r>
    </w:p>
    <w:p w:rsidR="001B3ADF" w:rsidRPr="005B12ED" w:rsidRDefault="001B3ADF" w:rsidP="001B3ADF">
      <w:pPr>
        <w:pStyle w:val="enumlev1"/>
      </w:pPr>
      <w:r>
        <w:t>–</w:t>
      </w:r>
      <w:r w:rsidRPr="005B12ED">
        <w:tab/>
        <w:t xml:space="preserve">многие администрации полагают, что </w:t>
      </w:r>
      <w:r w:rsidRPr="00A902D5">
        <w:t>IMT</w:t>
      </w:r>
      <w:r w:rsidRPr="005B12ED">
        <w:t xml:space="preserve"> и другие широкополосные применения сухопутной подвижной службы в существенной степени способствуют сокращению цифрового разрыва;</w:t>
      </w:r>
    </w:p>
    <w:p w:rsidR="001B3ADF" w:rsidRPr="005B12ED" w:rsidRDefault="001B3ADF" w:rsidP="001B3ADF">
      <w:pPr>
        <w:pStyle w:val="enumlev1"/>
      </w:pPr>
      <w:r>
        <w:t>–</w:t>
      </w:r>
      <w:r w:rsidRPr="005B12ED">
        <w:tab/>
        <w:t>высокоскоростная подвижная связь для смартфонов и планшетов становится наиболее динамичным сектором мирового рынка ИКТ и является в настоящее время более приемлемой в ценовом отношении, чем фиксированная широкополосная связь;</w:t>
      </w:r>
    </w:p>
    <w:p w:rsidR="001B3ADF" w:rsidRPr="005B12ED" w:rsidRDefault="001B3ADF" w:rsidP="001B3ADF">
      <w:pPr>
        <w:pStyle w:val="enumlev1"/>
      </w:pPr>
      <w:r>
        <w:t>–</w:t>
      </w:r>
      <w:r w:rsidRPr="005B12ED">
        <w:tab/>
        <w:t>полосы частот, зарезервированные для подвижных служб (GSM 900 МГц, DCS 1800</w:t>
      </w:r>
      <w:r>
        <w:t> </w:t>
      </w:r>
      <w:r w:rsidRPr="005B12ED">
        <w:t>МГц, UMTS 2100 МГц и. т. д.), во многих странах близки к насыщению;</w:t>
      </w:r>
    </w:p>
    <w:p w:rsidR="001B3ADF" w:rsidRPr="005B12ED" w:rsidRDefault="001B3ADF" w:rsidP="00C52286">
      <w:pPr>
        <w:pStyle w:val="enumlev1"/>
      </w:pPr>
      <w:r>
        <w:t>–</w:t>
      </w:r>
      <w:r w:rsidRPr="005B12ED">
        <w:tab/>
        <w:t xml:space="preserve">в период после ВКР-07 спрос на применения подвижной широкополосной связи стремительно вырос (см. </w:t>
      </w:r>
      <w:r>
        <w:t xml:space="preserve">Отчет </w:t>
      </w:r>
      <w:r w:rsidRPr="005B12ED">
        <w:t>МСЭ</w:t>
      </w:r>
      <w:r w:rsidRPr="005B12ED">
        <w:noBreakHyphen/>
        <w:t>R M.2243, в котором приведен</w:t>
      </w:r>
      <w:r w:rsidR="00C52286">
        <w:t>ы</w:t>
      </w:r>
      <w:r w:rsidRPr="005B12ED">
        <w:t xml:space="preserve"> подробная информация о развертывании подвижной широкополосной связи в глобальном масштабе и прогнозы развития IMT),</w:t>
      </w:r>
    </w:p>
    <w:p w:rsidR="001B3ADF" w:rsidRPr="005B12ED" w:rsidRDefault="001B3ADF" w:rsidP="001B3ADF">
      <w:r w:rsidRPr="005B12ED">
        <w:t>очень важно определить дополнительный спектр для IMT в целях развития применений широкополосной подвижной службы, учитывая результаты проводимых МСЭ-R исследований совместного использования частот и совместимости, с тем чтобы обеспечить защиту существующих служб.</w:t>
      </w:r>
    </w:p>
    <w:p w:rsidR="00345DEC" w:rsidRPr="00C52286" w:rsidRDefault="00792597" w:rsidP="00C52286">
      <w:r>
        <w:t>МСЭ</w:t>
      </w:r>
      <w:r w:rsidRPr="00C52286">
        <w:noBreakHyphen/>
      </w:r>
      <w:r w:rsidRPr="008941F0">
        <w:rPr>
          <w:lang w:val="en-US"/>
        </w:rPr>
        <w:t>R</w:t>
      </w:r>
      <w:r w:rsidR="00345DEC" w:rsidRPr="00C52286">
        <w:t xml:space="preserve"> </w:t>
      </w:r>
      <w:r w:rsidR="00C52286">
        <w:t>провел исследования по списку полос частот, которые можно предусмотреть</w:t>
      </w:r>
      <w:r w:rsidR="008941F0" w:rsidRPr="00C52286">
        <w:t>.</w:t>
      </w:r>
    </w:p>
    <w:p w:rsidR="00F370B8" w:rsidRPr="008941F0" w:rsidRDefault="001B3ADF" w:rsidP="00792597">
      <w:pPr>
        <w:pStyle w:val="Headingb"/>
        <w:rPr>
          <w:lang w:val="ru-RU"/>
        </w:rPr>
      </w:pPr>
      <w:r w:rsidRPr="008941F0">
        <w:rPr>
          <w:lang w:val="ru-RU"/>
        </w:rPr>
        <w:lastRenderedPageBreak/>
        <w:t>Предложения</w:t>
      </w:r>
    </w:p>
    <w:p w:rsidR="00F370B8" w:rsidRPr="001B3ADF" w:rsidRDefault="001B3ADF" w:rsidP="00792597">
      <w:r>
        <w:t>Габон</w:t>
      </w:r>
      <w:r w:rsidR="00F370B8" w:rsidRPr="001B3ADF">
        <w:t xml:space="preserve"> </w:t>
      </w:r>
      <w:r w:rsidRPr="005B12ED">
        <w:t>вносит следующие предложения по ряду полос частот, предусмотренных исследованиями МСЭ</w:t>
      </w:r>
      <w:r w:rsidR="00792597">
        <w:noBreakHyphen/>
      </w:r>
      <w:r w:rsidRPr="005B12ED">
        <w:t>R:</w:t>
      </w:r>
    </w:p>
    <w:p w:rsidR="001B3ADF" w:rsidRPr="00792597" w:rsidRDefault="00F370B8" w:rsidP="007369F3">
      <w:pPr>
        <w:pStyle w:val="enumlev1"/>
      </w:pPr>
      <w:r w:rsidRPr="00792597">
        <w:t>1</w:t>
      </w:r>
      <w:r w:rsidRPr="00792597">
        <w:tab/>
      </w:r>
      <w:r w:rsidR="001B3ADF" w:rsidRPr="00792597">
        <w:t>полосы частот 2700−2900 МГц и 3300–3400 МГц: не вносить изменений в Регламент радиосвязи (NOC);</w:t>
      </w:r>
    </w:p>
    <w:p w:rsidR="001B3ADF" w:rsidRPr="00792597" w:rsidRDefault="00792597" w:rsidP="007369F3">
      <w:pPr>
        <w:pStyle w:val="enumlev1"/>
      </w:pPr>
      <w:r w:rsidRPr="00792597">
        <w:t>2</w:t>
      </w:r>
      <w:r w:rsidR="00F370B8" w:rsidRPr="00792597">
        <w:tab/>
      </w:r>
      <w:r w:rsidR="001B3ADF" w:rsidRPr="00792597">
        <w:t>полосы частот 1427–1452 МГц, 1350–1400 МГц, 1492–1518 МГц, 1518–1525 МГц и</w:t>
      </w:r>
      <w:r w:rsidR="007369F3">
        <w:t> </w:t>
      </w:r>
      <w:r w:rsidR="001B3ADF" w:rsidRPr="00792597">
        <w:t>4800</w:t>
      </w:r>
      <w:r w:rsidR="007369F3">
        <w:t>−</w:t>
      </w:r>
      <w:r w:rsidR="001B3ADF" w:rsidRPr="00792597">
        <w:t xml:space="preserve">4990 МГц: определение для </w:t>
      </w:r>
      <w:proofErr w:type="spellStart"/>
      <w:r w:rsidR="001B3ADF" w:rsidRPr="00792597">
        <w:t>IMT</w:t>
      </w:r>
      <w:proofErr w:type="spellEnd"/>
      <w:r>
        <w:t>.</w:t>
      </w:r>
    </w:p>
    <w:p w:rsidR="00792597" w:rsidRPr="00792597" w:rsidRDefault="00792597" w:rsidP="00C52286">
      <w:r w:rsidRPr="00792597">
        <w:t>Соответственно предлагаются нижеследующие изменения к Регламенту радиосвязи.</w:t>
      </w:r>
    </w:p>
    <w:p w:rsidR="009B5CC2" w:rsidRPr="00C52286" w:rsidRDefault="009B5CC2" w:rsidP="00C52286">
      <w:r w:rsidRPr="00C52286">
        <w:br w:type="page"/>
      </w:r>
    </w:p>
    <w:p w:rsidR="008E2497" w:rsidRPr="00B25C66" w:rsidRDefault="00345DEC" w:rsidP="00B25C66">
      <w:pPr>
        <w:pStyle w:val="ArtNo"/>
      </w:pPr>
      <w:bookmarkStart w:id="9" w:name="_Toc331607681"/>
      <w:r>
        <w:lastRenderedPageBreak/>
        <w:t xml:space="preserve">СТАТЬЯ </w:t>
      </w:r>
      <w:r w:rsidRPr="00B25C66">
        <w:rPr>
          <w:rStyle w:val="href"/>
        </w:rPr>
        <w:t>5</w:t>
      </w:r>
      <w:bookmarkEnd w:id="9"/>
    </w:p>
    <w:p w:rsidR="008E2497" w:rsidRPr="006D7050" w:rsidRDefault="00345DEC" w:rsidP="008E2497">
      <w:pPr>
        <w:pStyle w:val="Arttitle"/>
      </w:pPr>
      <w:bookmarkStart w:id="10" w:name="_Toc331607682"/>
      <w:r w:rsidRPr="006D7050">
        <w:t>Распределение частот</w:t>
      </w:r>
      <w:bookmarkEnd w:id="10"/>
    </w:p>
    <w:p w:rsidR="008E2497" w:rsidRPr="00DA76BC" w:rsidRDefault="00345DEC" w:rsidP="00E170AA">
      <w:pPr>
        <w:pStyle w:val="Section1"/>
      </w:pPr>
      <w:bookmarkStart w:id="11" w:name="_Toc331607687"/>
      <w:r w:rsidRPr="00B2065F">
        <w:t xml:space="preserve">Раздел </w:t>
      </w:r>
      <w:proofErr w:type="gramStart"/>
      <w:r w:rsidRPr="00B2065F">
        <w:t>IV  –</w:t>
      </w:r>
      <w:proofErr w:type="gramEnd"/>
      <w:r w:rsidRPr="00B2065F">
        <w:t xml:space="preserve">  Таблица распределения частот</w:t>
      </w:r>
      <w:r w:rsidRPr="00B2065F">
        <w:br/>
      </w:r>
      <w:r w:rsidRPr="00B2065F">
        <w:rPr>
          <w:b w:val="0"/>
          <w:bCs/>
        </w:rPr>
        <w:t>(См. п.</w:t>
      </w:r>
      <w:r w:rsidRPr="00B2065F">
        <w:t xml:space="preserve"> 2.1</w:t>
      </w:r>
      <w:r w:rsidRPr="00B2065F">
        <w:rPr>
          <w:b w:val="0"/>
          <w:bCs/>
        </w:rPr>
        <w:t>)</w:t>
      </w:r>
      <w:bookmarkEnd w:id="11"/>
      <w:r w:rsidRPr="007A567C">
        <w:rPr>
          <w:b w:val="0"/>
          <w:bCs/>
        </w:rPr>
        <w:br/>
      </w:r>
      <w:r w:rsidRPr="00B2065F">
        <w:br/>
      </w:r>
    </w:p>
    <w:p w:rsidR="00B33355" w:rsidRDefault="00345DEC">
      <w:pPr>
        <w:pStyle w:val="Proposal"/>
      </w:pPr>
      <w:r>
        <w:rPr>
          <w:u w:val="single"/>
        </w:rPr>
        <w:t>NOC</w:t>
      </w:r>
      <w:r>
        <w:tab/>
        <w:t>GAB/204A1/1</w:t>
      </w:r>
    </w:p>
    <w:p w:rsidR="008E2497" w:rsidRPr="006D7050" w:rsidRDefault="00345DEC" w:rsidP="00BF41D3">
      <w:pPr>
        <w:pStyle w:val="Tabletitle"/>
        <w:keepNext w:val="0"/>
        <w:keepLines w:val="0"/>
      </w:pPr>
      <w:r w:rsidRPr="006D7050"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8E2497" w:rsidRPr="005B12B7" w:rsidTr="004C5DC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5B12B7" w:rsidRDefault="00345DEC" w:rsidP="004D5216">
            <w:pPr>
              <w:pStyle w:val="Tablehead"/>
            </w:pPr>
            <w:r w:rsidRPr="005B12B7">
              <w:t>Распределение по службам</w:t>
            </w:r>
          </w:p>
        </w:tc>
      </w:tr>
      <w:tr w:rsidR="008E2497" w:rsidRPr="005B12B7" w:rsidTr="00345DEC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5B12B7" w:rsidRDefault="00345DEC" w:rsidP="004D5216">
            <w:pPr>
              <w:pStyle w:val="Tablehead"/>
            </w:pPr>
            <w:r w:rsidRPr="005B12B7"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5B12B7" w:rsidRDefault="00345DEC" w:rsidP="004D5216">
            <w:pPr>
              <w:pStyle w:val="Tablehead"/>
            </w:pPr>
            <w:r w:rsidRPr="005B12B7"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5B12B7" w:rsidRDefault="00345DEC" w:rsidP="004D5216">
            <w:pPr>
              <w:pStyle w:val="Tablehead"/>
            </w:pPr>
            <w:r w:rsidRPr="005B12B7">
              <w:t>Район 3</w:t>
            </w:r>
          </w:p>
        </w:tc>
      </w:tr>
      <w:tr w:rsidR="008E2497" w:rsidRPr="00180F4D" w:rsidTr="004C5DCC">
        <w:trPr>
          <w:cantSplit/>
        </w:trPr>
        <w:tc>
          <w:tcPr>
            <w:tcW w:w="1667" w:type="pct"/>
            <w:tcBorders>
              <w:top w:val="single" w:sz="4" w:space="0" w:color="auto"/>
              <w:right w:val="nil"/>
            </w:tcBorders>
          </w:tcPr>
          <w:p w:rsidR="008E2497" w:rsidRPr="00180F4D" w:rsidRDefault="00345DEC" w:rsidP="004D5216">
            <w:pPr>
              <w:spacing w:before="20" w:after="20"/>
              <w:rPr>
                <w:rStyle w:val="Tablefreq"/>
                <w:szCs w:val="18"/>
              </w:rPr>
            </w:pPr>
            <w:r w:rsidRPr="00180F4D">
              <w:rPr>
                <w:rStyle w:val="Tablefreq"/>
                <w:szCs w:val="18"/>
              </w:rPr>
              <w:t>2 700–2 900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</w:tcBorders>
          </w:tcPr>
          <w:p w:rsidR="008E2497" w:rsidRPr="00BB58FA" w:rsidRDefault="00345DEC" w:rsidP="004D5216">
            <w:pPr>
              <w:pStyle w:val="TableTextS5"/>
              <w:spacing w:before="20" w:after="20"/>
              <w:ind w:hanging="255"/>
              <w:rPr>
                <w:rStyle w:val="Artref"/>
              </w:rPr>
            </w:pPr>
            <w:r w:rsidRPr="00180F4D">
              <w:rPr>
                <w:szCs w:val="18"/>
              </w:rPr>
              <w:t xml:space="preserve">ВОЗДУШНАЯ РАДИОНАВИГАЦИОННАЯ  </w:t>
            </w:r>
            <w:r w:rsidRPr="00180F4D">
              <w:rPr>
                <w:rStyle w:val="Artref"/>
                <w:szCs w:val="18"/>
              </w:rPr>
              <w:t>5.337</w:t>
            </w:r>
          </w:p>
          <w:p w:rsidR="008E2497" w:rsidRPr="00180F4D" w:rsidRDefault="00345DEC" w:rsidP="004D5216">
            <w:pPr>
              <w:pStyle w:val="TableTextS5"/>
              <w:spacing w:before="20" w:after="20"/>
              <w:ind w:hanging="255"/>
              <w:rPr>
                <w:szCs w:val="18"/>
              </w:rPr>
            </w:pPr>
            <w:r w:rsidRPr="00180F4D">
              <w:rPr>
                <w:szCs w:val="18"/>
              </w:rPr>
              <w:t>Радиолокационная</w:t>
            </w:r>
          </w:p>
          <w:p w:rsidR="008E2497" w:rsidRPr="005B12B7" w:rsidRDefault="00345DEC" w:rsidP="004D5216">
            <w:pPr>
              <w:pStyle w:val="TableTextS5"/>
              <w:spacing w:before="20" w:after="20"/>
              <w:ind w:hanging="255"/>
              <w:rPr>
                <w:rStyle w:val="Artref"/>
              </w:rPr>
            </w:pPr>
            <w:r w:rsidRPr="005B12B7">
              <w:rPr>
                <w:rStyle w:val="Artref"/>
              </w:rPr>
              <w:t>5.423  5.424</w:t>
            </w:r>
          </w:p>
        </w:tc>
      </w:tr>
    </w:tbl>
    <w:p w:rsidR="00B33355" w:rsidRPr="00792597" w:rsidRDefault="00345DEC" w:rsidP="00C52286">
      <w:pPr>
        <w:pStyle w:val="Reasons"/>
      </w:pPr>
      <w:proofErr w:type="gramStart"/>
      <w:r w:rsidRPr="00792597">
        <w:rPr>
          <w:b/>
          <w:bCs/>
        </w:rPr>
        <w:t>Основания</w:t>
      </w:r>
      <w:r w:rsidRPr="00792597">
        <w:t>:</w:t>
      </w:r>
      <w:r w:rsidRPr="00792597">
        <w:tab/>
      </w:r>
      <w:proofErr w:type="gramEnd"/>
      <w:r w:rsidR="001B3ADF" w:rsidRPr="00792597">
        <w:t>Данная полоса частот широко используется радарными системами. Результаты исследований МСЭ</w:t>
      </w:r>
      <w:r w:rsidR="00792597">
        <w:noBreakHyphen/>
      </w:r>
      <w:r w:rsidR="001B3ADF" w:rsidRPr="00792597">
        <w:t>R показывают, что в одной географической зоне работа на одной частоте систем подвижной широкополосной связи и радарных систем не представляется возможной.</w:t>
      </w:r>
    </w:p>
    <w:p w:rsidR="00B33355" w:rsidRDefault="00345DEC">
      <w:pPr>
        <w:pStyle w:val="Proposal"/>
      </w:pPr>
      <w:r>
        <w:rPr>
          <w:u w:val="single"/>
        </w:rPr>
        <w:t>NOC</w:t>
      </w:r>
      <w:r>
        <w:tab/>
        <w:t>GAB/204A1/2</w:t>
      </w:r>
    </w:p>
    <w:p w:rsidR="008E2497" w:rsidRPr="006D7050" w:rsidRDefault="00345DEC" w:rsidP="00BF41D3">
      <w:pPr>
        <w:pStyle w:val="Tabletitle"/>
        <w:keepNext w:val="0"/>
        <w:keepLines w:val="0"/>
      </w:pPr>
      <w:r w:rsidRPr="006D7050"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8E2497" w:rsidRPr="005B12B7" w:rsidTr="004C5DC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5B12B7" w:rsidRDefault="00345DEC" w:rsidP="004D5216">
            <w:pPr>
              <w:pStyle w:val="Tablehead"/>
            </w:pPr>
            <w:r w:rsidRPr="005B12B7">
              <w:t>Распределение по службам</w:t>
            </w:r>
          </w:p>
        </w:tc>
      </w:tr>
      <w:tr w:rsidR="008E2497" w:rsidRPr="005B12B7" w:rsidTr="00345DEC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5B12B7" w:rsidRDefault="00345DEC" w:rsidP="004D5216">
            <w:pPr>
              <w:pStyle w:val="Tablehead"/>
            </w:pPr>
            <w:r w:rsidRPr="005B12B7"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5B12B7" w:rsidRDefault="00345DEC" w:rsidP="004D5216">
            <w:pPr>
              <w:pStyle w:val="Tablehead"/>
            </w:pPr>
            <w:r w:rsidRPr="005B12B7"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5B12B7" w:rsidRDefault="00345DEC" w:rsidP="004D5216">
            <w:pPr>
              <w:pStyle w:val="Tablehead"/>
            </w:pPr>
            <w:r w:rsidRPr="005B12B7">
              <w:t>Район 3</w:t>
            </w:r>
          </w:p>
        </w:tc>
      </w:tr>
      <w:tr w:rsidR="008E2497" w:rsidRPr="00180F4D" w:rsidTr="00345DEC">
        <w:trPr>
          <w:cantSplit/>
        </w:trPr>
        <w:tc>
          <w:tcPr>
            <w:tcW w:w="1667" w:type="pct"/>
          </w:tcPr>
          <w:p w:rsidR="008E2497" w:rsidRPr="00180F4D" w:rsidRDefault="00345DEC" w:rsidP="004D5216">
            <w:pPr>
              <w:spacing w:before="20" w:after="20"/>
              <w:rPr>
                <w:rStyle w:val="Tablefreq"/>
                <w:szCs w:val="18"/>
              </w:rPr>
            </w:pPr>
            <w:r w:rsidRPr="00180F4D">
              <w:rPr>
                <w:rStyle w:val="Tablefreq"/>
                <w:szCs w:val="18"/>
              </w:rPr>
              <w:t>3 300–3 400</w:t>
            </w:r>
          </w:p>
          <w:p w:rsidR="008E2497" w:rsidRPr="005B12B7" w:rsidRDefault="00345DEC" w:rsidP="004D5216">
            <w:pPr>
              <w:pStyle w:val="TableTextS5"/>
              <w:spacing w:before="20" w:after="20"/>
            </w:pPr>
            <w:r w:rsidRPr="005B12B7">
              <w:t>РАДИОЛОКАЦИОННАЯ</w:t>
            </w:r>
          </w:p>
          <w:p w:rsidR="008E2497" w:rsidRPr="005B12B7" w:rsidRDefault="00EA7D42" w:rsidP="004D5216">
            <w:pPr>
              <w:pStyle w:val="TableTextS5"/>
              <w:spacing w:before="20" w:after="20"/>
            </w:pPr>
          </w:p>
          <w:p w:rsidR="008E2497" w:rsidRPr="005B12B7" w:rsidRDefault="00EA7D42" w:rsidP="004D5216">
            <w:pPr>
              <w:pStyle w:val="TableTextS5"/>
              <w:spacing w:before="20" w:after="20"/>
            </w:pPr>
          </w:p>
          <w:p w:rsidR="008E2497" w:rsidRPr="005B12B7" w:rsidRDefault="00EA7D42" w:rsidP="004D5216">
            <w:pPr>
              <w:pStyle w:val="TableTextS5"/>
              <w:spacing w:before="20" w:after="20"/>
            </w:pPr>
          </w:p>
          <w:p w:rsidR="008E2497" w:rsidRPr="005B12B7" w:rsidRDefault="00345DEC" w:rsidP="004D5216">
            <w:pPr>
              <w:pStyle w:val="TableTextS5"/>
              <w:spacing w:before="20" w:after="20"/>
              <w:rPr>
                <w:rStyle w:val="Artref"/>
              </w:rPr>
            </w:pPr>
            <w:r w:rsidRPr="005B12B7">
              <w:rPr>
                <w:rStyle w:val="Artref"/>
              </w:rPr>
              <w:t>5.149  5.429  5.430</w:t>
            </w:r>
          </w:p>
        </w:tc>
        <w:tc>
          <w:tcPr>
            <w:tcW w:w="1667" w:type="pct"/>
          </w:tcPr>
          <w:p w:rsidR="008E2497" w:rsidRPr="00180F4D" w:rsidRDefault="00345DEC" w:rsidP="004D5216">
            <w:pPr>
              <w:spacing w:before="20" w:after="20"/>
              <w:rPr>
                <w:rStyle w:val="Tablefreq"/>
                <w:szCs w:val="18"/>
              </w:rPr>
            </w:pPr>
            <w:r w:rsidRPr="00180F4D">
              <w:rPr>
                <w:rStyle w:val="Tablefreq"/>
                <w:szCs w:val="18"/>
              </w:rPr>
              <w:t>3 300–3 400</w:t>
            </w:r>
          </w:p>
          <w:p w:rsidR="008E2497" w:rsidRPr="005B12B7" w:rsidRDefault="00345DEC" w:rsidP="004D5216">
            <w:pPr>
              <w:pStyle w:val="TableTextS5"/>
              <w:spacing w:before="20" w:after="20"/>
            </w:pPr>
            <w:r w:rsidRPr="005B12B7">
              <w:t>РАДИОЛОКАЦИОННАЯ</w:t>
            </w:r>
          </w:p>
          <w:p w:rsidR="008E2497" w:rsidRPr="005B12B7" w:rsidRDefault="00345DEC" w:rsidP="004D5216">
            <w:pPr>
              <w:pStyle w:val="TableTextS5"/>
              <w:spacing w:before="20" w:after="20"/>
            </w:pPr>
            <w:r w:rsidRPr="005B12B7">
              <w:t>Любительская</w:t>
            </w:r>
          </w:p>
          <w:p w:rsidR="008E2497" w:rsidRPr="005B12B7" w:rsidRDefault="00345DEC" w:rsidP="004D5216">
            <w:pPr>
              <w:pStyle w:val="TableTextS5"/>
              <w:spacing w:before="20" w:after="20"/>
            </w:pPr>
            <w:r w:rsidRPr="005B12B7">
              <w:t>Фиксированная</w:t>
            </w:r>
          </w:p>
          <w:p w:rsidR="008E2497" w:rsidRPr="005B12B7" w:rsidRDefault="00345DEC" w:rsidP="004D5216">
            <w:pPr>
              <w:pStyle w:val="TableTextS5"/>
              <w:spacing w:before="20" w:after="20"/>
            </w:pPr>
            <w:r w:rsidRPr="005B12B7">
              <w:t>Подвижная</w:t>
            </w:r>
          </w:p>
          <w:p w:rsidR="008E2497" w:rsidRPr="00180F4D" w:rsidRDefault="00345DEC" w:rsidP="004D5216">
            <w:pPr>
              <w:pStyle w:val="TableTextS5"/>
              <w:spacing w:before="20" w:after="20"/>
              <w:rPr>
                <w:rStyle w:val="Artref"/>
                <w:b/>
                <w:szCs w:val="18"/>
                <w:lang w:eastAsia="zh-CN"/>
              </w:rPr>
            </w:pPr>
            <w:r w:rsidRPr="005B12B7">
              <w:rPr>
                <w:rStyle w:val="Artref"/>
              </w:rPr>
              <w:t>5.149</w:t>
            </w:r>
          </w:p>
        </w:tc>
        <w:tc>
          <w:tcPr>
            <w:tcW w:w="1666" w:type="pct"/>
          </w:tcPr>
          <w:p w:rsidR="008E2497" w:rsidRPr="00180F4D" w:rsidRDefault="00345DEC" w:rsidP="004D5216">
            <w:pPr>
              <w:spacing w:before="20" w:after="20"/>
              <w:rPr>
                <w:rStyle w:val="Tablefreq"/>
                <w:szCs w:val="18"/>
              </w:rPr>
            </w:pPr>
            <w:r w:rsidRPr="00180F4D">
              <w:rPr>
                <w:rStyle w:val="Tablefreq"/>
                <w:szCs w:val="18"/>
              </w:rPr>
              <w:t>3 300–3 400</w:t>
            </w:r>
          </w:p>
          <w:p w:rsidR="008E2497" w:rsidRPr="005B12B7" w:rsidRDefault="00345DEC" w:rsidP="004D5216">
            <w:pPr>
              <w:pStyle w:val="TableTextS5"/>
              <w:spacing w:before="20" w:after="20"/>
            </w:pPr>
            <w:r w:rsidRPr="005B12B7">
              <w:t>РАДИОЛОКАЦИОННАЯ</w:t>
            </w:r>
          </w:p>
          <w:p w:rsidR="008E2497" w:rsidRPr="005B12B7" w:rsidRDefault="00345DEC" w:rsidP="004D5216">
            <w:pPr>
              <w:pStyle w:val="TableTextS5"/>
              <w:spacing w:before="20" w:after="20"/>
            </w:pPr>
            <w:r w:rsidRPr="005B12B7">
              <w:t>Любительская</w:t>
            </w:r>
          </w:p>
          <w:p w:rsidR="008E2497" w:rsidRPr="005B12B7" w:rsidRDefault="00EA7D42" w:rsidP="004D5216">
            <w:pPr>
              <w:pStyle w:val="TableTextS5"/>
              <w:spacing w:before="20" w:after="20"/>
            </w:pPr>
          </w:p>
          <w:p w:rsidR="008E2497" w:rsidRPr="005B12B7" w:rsidRDefault="00EA7D42" w:rsidP="004D5216">
            <w:pPr>
              <w:pStyle w:val="TableTextS5"/>
              <w:spacing w:before="20" w:after="20"/>
            </w:pPr>
          </w:p>
          <w:p w:rsidR="008E2497" w:rsidRPr="00180F4D" w:rsidRDefault="00345DEC" w:rsidP="004D5216">
            <w:pPr>
              <w:pStyle w:val="TableTextS5"/>
              <w:spacing w:before="20" w:after="20"/>
              <w:rPr>
                <w:b/>
                <w:bCs/>
                <w:szCs w:val="18"/>
              </w:rPr>
            </w:pPr>
            <w:r w:rsidRPr="005B12B7">
              <w:rPr>
                <w:rStyle w:val="Artref"/>
              </w:rPr>
              <w:t>5.149  5.429</w:t>
            </w:r>
          </w:p>
        </w:tc>
      </w:tr>
    </w:tbl>
    <w:p w:rsidR="00B33355" w:rsidRPr="001B3ADF" w:rsidRDefault="00345DEC" w:rsidP="001B3ADF">
      <w:pPr>
        <w:pStyle w:val="Reasons"/>
      </w:pPr>
      <w:proofErr w:type="gramStart"/>
      <w:r w:rsidRPr="00792597">
        <w:rPr>
          <w:b/>
          <w:bCs/>
        </w:rPr>
        <w:t>Основания</w:t>
      </w:r>
      <w:r w:rsidRPr="00792597">
        <w:t>:</w:t>
      </w:r>
      <w:r w:rsidRPr="001B3ADF">
        <w:tab/>
      </w:r>
      <w:proofErr w:type="gramEnd"/>
      <w:r w:rsidR="001B3ADF" w:rsidRPr="005B12ED">
        <w:t>Данная полоса частот широко используется радарными системами.</w:t>
      </w:r>
    </w:p>
    <w:p w:rsidR="00B33355" w:rsidRDefault="00345DEC">
      <w:pPr>
        <w:pStyle w:val="Proposal"/>
      </w:pPr>
      <w:r>
        <w:rPr>
          <w:u w:val="single"/>
        </w:rPr>
        <w:t>NOC</w:t>
      </w:r>
      <w:r>
        <w:tab/>
        <w:t>GAB/204A1/3</w:t>
      </w:r>
    </w:p>
    <w:p w:rsidR="008E2497" w:rsidRPr="006D7050" w:rsidRDefault="00345DEC" w:rsidP="00BF41D3">
      <w:pPr>
        <w:pStyle w:val="Tabletitle"/>
        <w:keepNext w:val="0"/>
        <w:keepLines w:val="0"/>
      </w:pPr>
      <w:r w:rsidRPr="006D7050"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8E2497" w:rsidRPr="005B12B7" w:rsidTr="004C5DC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5B12B7" w:rsidRDefault="00345DEC" w:rsidP="004D5216">
            <w:pPr>
              <w:pStyle w:val="Tablehead"/>
            </w:pPr>
            <w:r w:rsidRPr="005B12B7">
              <w:t>Распределение по службам</w:t>
            </w:r>
          </w:p>
        </w:tc>
      </w:tr>
      <w:tr w:rsidR="008E2497" w:rsidRPr="005B12B7" w:rsidTr="00345DEC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5B12B7" w:rsidRDefault="00345DEC" w:rsidP="004D5216">
            <w:pPr>
              <w:pStyle w:val="Tablehead"/>
            </w:pPr>
            <w:r w:rsidRPr="005B12B7"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5B12B7" w:rsidRDefault="00345DEC" w:rsidP="004D5216">
            <w:pPr>
              <w:pStyle w:val="Tablehead"/>
            </w:pPr>
            <w:r w:rsidRPr="005B12B7"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5B12B7" w:rsidRDefault="00345DEC" w:rsidP="004D5216">
            <w:pPr>
              <w:pStyle w:val="Tablehead"/>
            </w:pPr>
            <w:r w:rsidRPr="005B12B7">
              <w:t>Район 3</w:t>
            </w:r>
          </w:p>
        </w:tc>
      </w:tr>
      <w:tr w:rsidR="008E2497" w:rsidRPr="00180F4D" w:rsidTr="004C5DCC">
        <w:trPr>
          <w:cantSplit/>
        </w:trPr>
        <w:tc>
          <w:tcPr>
            <w:tcW w:w="1667" w:type="pct"/>
            <w:tcBorders>
              <w:right w:val="nil"/>
            </w:tcBorders>
          </w:tcPr>
          <w:p w:rsidR="008E2497" w:rsidRPr="00180F4D" w:rsidRDefault="00345DEC" w:rsidP="004D5216">
            <w:pPr>
              <w:pStyle w:val="TableTextS5"/>
              <w:spacing w:before="20" w:after="20"/>
              <w:rPr>
                <w:rStyle w:val="Tablefreq"/>
                <w:szCs w:val="18"/>
              </w:rPr>
            </w:pPr>
            <w:r w:rsidRPr="00180F4D">
              <w:rPr>
                <w:rStyle w:val="Tablefreq"/>
                <w:szCs w:val="18"/>
              </w:rPr>
              <w:t>4 400–4 500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8E2497" w:rsidRPr="005B12B7" w:rsidRDefault="00345DEC" w:rsidP="004D5216">
            <w:pPr>
              <w:pStyle w:val="TableTextS5"/>
              <w:spacing w:before="20" w:after="20"/>
              <w:ind w:left="85"/>
            </w:pPr>
            <w:r w:rsidRPr="005B12B7">
              <w:t xml:space="preserve">ФИКСИРОВАННАЯ </w:t>
            </w:r>
          </w:p>
          <w:p w:rsidR="008E2497" w:rsidRPr="005B12B7" w:rsidRDefault="00345DEC" w:rsidP="004D5216">
            <w:pPr>
              <w:pStyle w:val="TableTextS5"/>
              <w:spacing w:before="20" w:after="20"/>
              <w:ind w:left="85"/>
            </w:pPr>
            <w:r w:rsidRPr="005B12B7">
              <w:t xml:space="preserve">ПОДВИЖНАЯ  </w:t>
            </w:r>
            <w:r w:rsidRPr="005B12B7">
              <w:rPr>
                <w:rStyle w:val="Artref"/>
              </w:rPr>
              <w:t>5.440А</w:t>
            </w:r>
          </w:p>
        </w:tc>
      </w:tr>
    </w:tbl>
    <w:p w:rsidR="0002451E" w:rsidRDefault="0002451E" w:rsidP="00C52286">
      <w:pPr>
        <w:pStyle w:val="Reasons"/>
      </w:pPr>
    </w:p>
    <w:p w:rsidR="00C52286" w:rsidRDefault="00C52286" w:rsidP="0002451E">
      <w:r>
        <w:t>В то же время по вопросам, не затронутым в приведенных выше предложениях, Габонская Республика поддерживает общие предложения африканских стран.</w:t>
      </w:r>
    </w:p>
    <w:p w:rsidR="0002451E" w:rsidRPr="007369F3" w:rsidRDefault="0002451E" w:rsidP="007369F3"/>
    <w:p w:rsidR="00345DEC" w:rsidRPr="00345DEC" w:rsidRDefault="00345DEC" w:rsidP="00C52286">
      <w:pPr>
        <w:spacing w:before="720"/>
        <w:jc w:val="center"/>
      </w:pPr>
      <w:r>
        <w:t>______________</w:t>
      </w:r>
    </w:p>
    <w:sectPr w:rsidR="00345DEC" w:rsidRPr="00345DEC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2805E1" w:rsidRDefault="00567276">
    <w:pPr>
      <w:ind w:right="360"/>
      <w:rPr>
        <w:lang w:val="en-GB"/>
      </w:rPr>
    </w:pPr>
    <w:r>
      <w:fldChar w:fldCharType="begin"/>
    </w:r>
    <w:r w:rsidRPr="002805E1">
      <w:rPr>
        <w:lang w:val="en-GB"/>
      </w:rPr>
      <w:instrText xml:space="preserve"> FILENAME \p  \* MERGEFORMAT </w:instrText>
    </w:r>
    <w:r>
      <w:fldChar w:fldCharType="separate"/>
    </w:r>
    <w:r w:rsidR="00EA7D42">
      <w:rPr>
        <w:noProof/>
        <w:lang w:val="en-GB"/>
      </w:rPr>
      <w:t>P:\RUS\ITU-R\CONF-R\CMR15\200\204ADD01R.docx</w:t>
    </w:r>
    <w:r>
      <w:fldChar w:fldCharType="end"/>
    </w:r>
    <w:r w:rsidRPr="002805E1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A7D42">
      <w:rPr>
        <w:noProof/>
      </w:rPr>
      <w:t>07.11.15</w:t>
    </w:r>
    <w:r>
      <w:fldChar w:fldCharType="end"/>
    </w:r>
    <w:r w:rsidRPr="002805E1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A7D42">
      <w:rPr>
        <w:noProof/>
      </w:rPr>
      <w:t>07.11.15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345DEC">
      <w:rPr>
        <w:lang w:val="en-US"/>
      </w:rPr>
      <w:instrText xml:space="preserve"> FILENAME \p  \* MERGEFORMAT </w:instrText>
    </w:r>
    <w:r>
      <w:fldChar w:fldCharType="separate"/>
    </w:r>
    <w:r w:rsidR="00EA7D42">
      <w:rPr>
        <w:lang w:val="en-US"/>
      </w:rPr>
      <w:t>P:\RUS\ITU-R\CONF-R\CMR15\200\204ADD01R.docx</w:t>
    </w:r>
    <w:r>
      <w:fldChar w:fldCharType="end"/>
    </w:r>
    <w:r w:rsidR="00345DEC" w:rsidRPr="00345DEC">
      <w:rPr>
        <w:lang w:val="en-US"/>
      </w:rPr>
      <w:t xml:space="preserve"> (389826)</w:t>
    </w:r>
    <w:r w:rsidRPr="00345DE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A7D42">
      <w:t>07.11.15</w:t>
    </w:r>
    <w:r>
      <w:fldChar w:fldCharType="end"/>
    </w:r>
    <w:r w:rsidRPr="00345DE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A7D42">
      <w:t>07.11.15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345DEC" w:rsidRDefault="00567276" w:rsidP="00DE2EBA">
    <w:pPr>
      <w:pStyle w:val="Footer"/>
      <w:rPr>
        <w:lang w:val="en-US"/>
      </w:rPr>
    </w:pPr>
    <w:r>
      <w:fldChar w:fldCharType="begin"/>
    </w:r>
    <w:r w:rsidRPr="00345DEC">
      <w:rPr>
        <w:lang w:val="en-US"/>
      </w:rPr>
      <w:instrText xml:space="preserve"> FILENAME \p  \* MERGEFORMAT </w:instrText>
    </w:r>
    <w:r>
      <w:fldChar w:fldCharType="separate"/>
    </w:r>
    <w:r w:rsidR="00EA7D42">
      <w:rPr>
        <w:lang w:val="en-US"/>
      </w:rPr>
      <w:t>P:\RUS\ITU-R\CONF-R\CMR15\200\204ADD01R.docx</w:t>
    </w:r>
    <w:r>
      <w:fldChar w:fldCharType="end"/>
    </w:r>
    <w:r w:rsidR="00345DEC" w:rsidRPr="00345DEC">
      <w:rPr>
        <w:lang w:val="en-US"/>
      </w:rPr>
      <w:t xml:space="preserve"> (389826)</w:t>
    </w:r>
    <w:r w:rsidRPr="00345DE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A7D42">
      <w:t>07.11.15</w:t>
    </w:r>
    <w:r>
      <w:fldChar w:fldCharType="end"/>
    </w:r>
    <w:r w:rsidRPr="00345DE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A7D42">
      <w:t>07.11.15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A7D42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204(Add.1)-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451E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82ACF"/>
    <w:rsid w:val="001A5585"/>
    <w:rsid w:val="001B3ADF"/>
    <w:rsid w:val="001E5FB4"/>
    <w:rsid w:val="00202CA0"/>
    <w:rsid w:val="00230582"/>
    <w:rsid w:val="002449AA"/>
    <w:rsid w:val="00245A1F"/>
    <w:rsid w:val="002805E1"/>
    <w:rsid w:val="00290C74"/>
    <w:rsid w:val="002A2D3F"/>
    <w:rsid w:val="00300F84"/>
    <w:rsid w:val="00344EB8"/>
    <w:rsid w:val="00345DEC"/>
    <w:rsid w:val="00346BEC"/>
    <w:rsid w:val="003C583C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C754B"/>
    <w:rsid w:val="007369F3"/>
    <w:rsid w:val="00763F4F"/>
    <w:rsid w:val="00775720"/>
    <w:rsid w:val="007917AE"/>
    <w:rsid w:val="00792597"/>
    <w:rsid w:val="007A08B5"/>
    <w:rsid w:val="00811633"/>
    <w:rsid w:val="00812452"/>
    <w:rsid w:val="00815749"/>
    <w:rsid w:val="00872FC8"/>
    <w:rsid w:val="008941F0"/>
    <w:rsid w:val="008B43F2"/>
    <w:rsid w:val="008C3257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33355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2286"/>
    <w:rsid w:val="00C56E7A"/>
    <w:rsid w:val="00C779CE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7D42"/>
    <w:rsid w:val="00F21A03"/>
    <w:rsid w:val="00F370B8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820B2A1-1AB7-48EE-87FC-2CA052DA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D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R15-WRC15-C-0204!A1!MSW-R</DPM_x0020_File_x0020_name>
    <DPM_x0020_Author xmlns="32a1a8c5-2265-4ebc-b7a0-2071e2c5c9bb" xsi:nil="false">Documents Proposals Manager (DPM)</DPM_x0020_Author>
    <DPM_x0020_Version xmlns="32a1a8c5-2265-4ebc-b7a0-2071e2c5c9bb" xsi:nil="false">DPM_v5.2015.11.61_prod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E9A9DD-1A1C-4DFF-9735-D85C78C9D38A}">
  <ds:schemaRefs>
    <ds:schemaRef ds:uri="996b2e75-67fd-4955-a3b0-5ab9934cb50b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508</Words>
  <Characters>3374</Characters>
  <Application>Microsoft Office Word</Application>
  <DocSecurity>0</DocSecurity>
  <Lines>116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R15-WRC15-C-0204!A1!MSW-R</vt:lpstr>
    </vt:vector>
  </TitlesOfParts>
  <Manager>General Secretariat - Pool</Manager>
  <Company>International Telecommunication Union (ITU)</Company>
  <LinksUpToDate>false</LinksUpToDate>
  <CharactersWithSpaces>3815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R15-WRC15-C-0204!A1!MSW-R</dc:title>
  <dc:subject>World Radiocommunication Conference - 2015</dc:subject>
  <dc:creator>Documents Proposals Manager (DPM)</dc:creator>
  <cp:keywords>DPM_v5.2015.11.61_prod</cp:keywords>
  <dc:description/>
  <cp:lastModifiedBy>Tsarapkina, Yulia</cp:lastModifiedBy>
  <cp:revision>11</cp:revision>
  <cp:lastPrinted>2015-11-06T23:53:00Z</cp:lastPrinted>
  <dcterms:created xsi:type="dcterms:W3CDTF">2015-11-06T21:04:00Z</dcterms:created>
  <dcterms:modified xsi:type="dcterms:W3CDTF">2015-11-06T23:53:00Z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