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BD6EF3" w:rsidRDefault="00280E04" w:rsidP="00D44350">
            <w:pPr>
              <w:pStyle w:val="Adress"/>
              <w:framePr w:hSpace="0" w:wrap="auto" w:xAlign="left" w:yAlign="inline"/>
              <w:rPr>
                <w:rtl/>
              </w:rPr>
            </w:pPr>
          </w:p>
        </w:tc>
        <w:tc>
          <w:tcPr>
            <w:tcW w:w="3053" w:type="dxa"/>
            <w:tcBorders>
              <w:top w:val="single" w:sz="12" w:space="0" w:color="auto"/>
            </w:tcBorders>
          </w:tcPr>
          <w:p w:rsidR="00280E04" w:rsidRPr="00BD6EF3" w:rsidRDefault="00280E04" w:rsidP="00D44350">
            <w:pPr>
              <w:pStyle w:val="Adress"/>
              <w:framePr w:hSpace="0" w:wrap="auto" w:xAlign="left" w:yAlign="inline"/>
            </w:pPr>
          </w:p>
        </w:tc>
      </w:tr>
      <w:tr w:rsidR="003E1608" w:rsidTr="003E1608">
        <w:trPr>
          <w:cantSplit/>
        </w:trPr>
        <w:tc>
          <w:tcPr>
            <w:tcW w:w="6619" w:type="dxa"/>
          </w:tcPr>
          <w:p w:rsidR="003E1608" w:rsidRPr="00206B8A" w:rsidRDefault="00E165ED" w:rsidP="00956800">
            <w:pPr>
              <w:pStyle w:val="Committee"/>
              <w:framePr w:hSpace="0" w:wrap="auto" w:hAnchor="text" w:yAlign="inline"/>
              <w:tabs>
                <w:tab w:val="clear" w:pos="2268"/>
                <w:tab w:val="left" w:pos="2448"/>
              </w:tabs>
              <w:bidi/>
              <w:rPr>
                <w:rFonts w:ascii="Verdana Bold" w:hAnsi="Verdana Bold" w:cs="Traditional Arabic"/>
                <w:sz w:val="30"/>
                <w:szCs w:val="30"/>
                <w:rtl/>
              </w:rPr>
            </w:pPr>
            <w:r w:rsidRPr="00206B8A">
              <w:rPr>
                <w:rFonts w:ascii="Verdana Bold" w:hAnsi="Verdana Bold" w:cs="Traditional Arabic"/>
                <w:bCs/>
                <w:sz w:val="19"/>
                <w:szCs w:val="30"/>
                <w:rtl/>
                <w:lang w:val="en-US" w:bidi="ar-EG"/>
              </w:rPr>
              <w:t xml:space="preserve">اللجنة </w:t>
            </w:r>
            <w:r w:rsidR="00956800" w:rsidRPr="00206B8A">
              <w:rPr>
                <w:rFonts w:ascii="Verdana Bold" w:hAnsi="Verdana Bold" w:cs="Traditional Arabic"/>
                <w:bCs/>
                <w:sz w:val="19"/>
                <w:szCs w:val="30"/>
                <w:lang w:val="en-US" w:bidi="ar-EG"/>
              </w:rPr>
              <w:t>6</w:t>
            </w:r>
          </w:p>
        </w:tc>
        <w:tc>
          <w:tcPr>
            <w:tcW w:w="3053" w:type="dxa"/>
            <w:vAlign w:val="center"/>
          </w:tcPr>
          <w:p w:rsidR="003E1608" w:rsidRPr="00C467DB" w:rsidRDefault="003E1608" w:rsidP="00956800">
            <w:pPr>
              <w:pStyle w:val="Adress"/>
              <w:framePr w:hSpace="0" w:wrap="auto" w:xAlign="left" w:yAlign="inline"/>
              <w:rPr>
                <w:rtl/>
              </w:rPr>
            </w:pPr>
            <w:r w:rsidRPr="00C467DB">
              <w:rPr>
                <w:rtl/>
              </w:rPr>
              <w:t xml:space="preserve">الوثيقة </w:t>
            </w:r>
            <w:r w:rsidR="00956800" w:rsidRPr="00C467DB">
              <w:t>283-A</w:t>
            </w:r>
          </w:p>
        </w:tc>
      </w:tr>
      <w:tr w:rsidR="00764079" w:rsidTr="003E1608">
        <w:trPr>
          <w:cantSplit/>
        </w:trPr>
        <w:tc>
          <w:tcPr>
            <w:tcW w:w="6619" w:type="dxa"/>
          </w:tcPr>
          <w:p w:rsidR="00764079" w:rsidRPr="00206B8A" w:rsidRDefault="00764079" w:rsidP="00D44350">
            <w:pPr>
              <w:pStyle w:val="Adress"/>
              <w:framePr w:hSpace="0" w:wrap="auto" w:xAlign="left" w:yAlign="inline"/>
              <w:rPr>
                <w:rtl/>
              </w:rPr>
            </w:pPr>
          </w:p>
        </w:tc>
        <w:tc>
          <w:tcPr>
            <w:tcW w:w="3053" w:type="dxa"/>
            <w:vAlign w:val="center"/>
          </w:tcPr>
          <w:p w:rsidR="00764079" w:rsidRPr="00C467DB" w:rsidRDefault="00764079" w:rsidP="00D44350">
            <w:pPr>
              <w:pStyle w:val="Adress"/>
              <w:framePr w:hSpace="0" w:wrap="auto" w:xAlign="left" w:yAlign="inline"/>
              <w:rPr>
                <w:rtl/>
              </w:rPr>
            </w:pPr>
            <w:r w:rsidRPr="00C467DB">
              <w:rPr>
                <w:rFonts w:eastAsia="SimSun"/>
              </w:rPr>
              <w:t>13</w:t>
            </w:r>
            <w:r w:rsidRPr="00C467DB">
              <w:rPr>
                <w:rFonts w:eastAsia="SimSun"/>
                <w:rtl/>
              </w:rPr>
              <w:t xml:space="preserve"> نوفمبر </w:t>
            </w:r>
            <w:r w:rsidRPr="00C467DB">
              <w:rPr>
                <w:rFonts w:eastAsia="SimSun"/>
              </w:rPr>
              <w:t>2015</w:t>
            </w:r>
          </w:p>
        </w:tc>
      </w:tr>
      <w:tr w:rsidR="00764079" w:rsidTr="003E1608">
        <w:trPr>
          <w:cantSplit/>
        </w:trPr>
        <w:tc>
          <w:tcPr>
            <w:tcW w:w="6619" w:type="dxa"/>
          </w:tcPr>
          <w:p w:rsidR="00764079" w:rsidRPr="00206B8A" w:rsidRDefault="00764079" w:rsidP="00D44350">
            <w:pPr>
              <w:pStyle w:val="Adress"/>
              <w:framePr w:hSpace="0" w:wrap="auto" w:xAlign="left" w:yAlign="inline"/>
              <w:rPr>
                <w:rFonts w:eastAsia="SimSun" w:hint="eastAsia"/>
                <w:rtl/>
              </w:rPr>
            </w:pPr>
          </w:p>
        </w:tc>
        <w:tc>
          <w:tcPr>
            <w:tcW w:w="3053" w:type="dxa"/>
            <w:vAlign w:val="center"/>
          </w:tcPr>
          <w:p w:rsidR="00764079" w:rsidRPr="00C467DB" w:rsidRDefault="00764079" w:rsidP="00D44350">
            <w:pPr>
              <w:pStyle w:val="Adress"/>
              <w:framePr w:hSpace="0" w:wrap="auto" w:xAlign="left" w:yAlign="inline"/>
              <w:rPr>
                <w:rFonts w:eastAsia="SimSun" w:hint="eastAsia"/>
              </w:rPr>
            </w:pPr>
            <w:r w:rsidRPr="00C467DB">
              <w:rPr>
                <w:rFonts w:eastAsia="SimSun"/>
                <w:rtl/>
              </w:rPr>
              <w:t>الأصل: بالإنكليزية</w:t>
            </w:r>
          </w:p>
        </w:tc>
      </w:tr>
      <w:tr w:rsidR="00764079" w:rsidTr="003E1608">
        <w:trPr>
          <w:cantSplit/>
        </w:trPr>
        <w:tc>
          <w:tcPr>
            <w:tcW w:w="9672" w:type="dxa"/>
            <w:gridSpan w:val="2"/>
          </w:tcPr>
          <w:p w:rsidR="00764079"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C467DB" w:rsidRDefault="00764079" w:rsidP="00C467DB">
            <w:pPr>
              <w:pStyle w:val="Source"/>
              <w:rPr>
                <w:rtl/>
              </w:rPr>
            </w:pPr>
            <w:r w:rsidRPr="00C467DB">
              <w:rPr>
                <w:rtl/>
              </w:rPr>
              <w:t>جمهورية إستونيا/جمهورية ليتوانيا/جمهورية سلوفينيا/أوكرانيا</w:t>
            </w:r>
          </w:p>
        </w:tc>
      </w:tr>
      <w:tr w:rsidR="00764079" w:rsidTr="003E1608">
        <w:trPr>
          <w:cantSplit/>
        </w:trPr>
        <w:tc>
          <w:tcPr>
            <w:tcW w:w="9672" w:type="dxa"/>
            <w:gridSpan w:val="2"/>
          </w:tcPr>
          <w:p w:rsidR="00764079" w:rsidRPr="00C467DB" w:rsidRDefault="00206B8A" w:rsidP="00C467DB">
            <w:pPr>
              <w:pStyle w:val="Title1"/>
              <w:rPr>
                <w:rtl/>
              </w:rPr>
            </w:pPr>
            <w:r w:rsidRPr="00C467DB">
              <w:rPr>
                <w:rFonts w:hint="cs"/>
                <w:rtl/>
              </w:rPr>
              <w:t xml:space="preserve">مقترحات بشأن أعمال </w:t>
            </w:r>
            <w:r w:rsidR="00CA52D6" w:rsidRPr="00C467DB">
              <w:rPr>
                <w:rFonts w:hint="cs"/>
                <w:rtl/>
              </w:rPr>
              <w:t>ال</w:t>
            </w:r>
            <w:r w:rsidR="00C467DB" w:rsidRPr="00C467DB">
              <w:rPr>
                <w:rFonts w:hint="cs"/>
                <w:rtl/>
              </w:rPr>
              <w:t>‍</w:t>
            </w:r>
            <w:r w:rsidR="00CA52D6" w:rsidRPr="00C467DB">
              <w:rPr>
                <w:rFonts w:hint="cs"/>
                <w:rtl/>
              </w:rPr>
              <w:t>مؤت</w:t>
            </w:r>
            <w:r w:rsidR="00C467DB" w:rsidRPr="00C467DB">
              <w:rPr>
                <w:rFonts w:hint="cs"/>
                <w:rtl/>
              </w:rPr>
              <w:t>‍</w:t>
            </w:r>
            <w:r w:rsidR="00CA52D6" w:rsidRPr="00C467DB">
              <w:rPr>
                <w:rFonts w:hint="cs"/>
                <w:rtl/>
              </w:rPr>
              <w:t>مر</w:t>
            </w:r>
          </w:p>
        </w:tc>
      </w:tr>
      <w:tr w:rsidR="00764079" w:rsidTr="003E1608">
        <w:trPr>
          <w:cantSplit/>
        </w:trPr>
        <w:tc>
          <w:tcPr>
            <w:tcW w:w="9672" w:type="dxa"/>
            <w:gridSpan w:val="2"/>
          </w:tcPr>
          <w:p w:rsidR="00BA53BE" w:rsidRPr="00C467DB" w:rsidRDefault="00CA52D6" w:rsidP="00C467DB">
            <w:pPr>
              <w:pStyle w:val="Title2"/>
              <w:rPr>
                <w:rtl/>
              </w:rPr>
            </w:pPr>
            <w:r w:rsidRPr="00C467DB">
              <w:rPr>
                <w:rFonts w:hint="cs"/>
                <w:rtl/>
              </w:rPr>
              <w:t>اعتبارات بشأن ت</w:t>
            </w:r>
            <w:r w:rsidR="00586C47">
              <w:rPr>
                <w:rFonts w:hint="cs"/>
                <w:rtl/>
              </w:rPr>
              <w:t>‍</w:t>
            </w:r>
            <w:r w:rsidRPr="00C467DB">
              <w:rPr>
                <w:rFonts w:hint="cs"/>
                <w:rtl/>
              </w:rPr>
              <w:t>حديد الاتصالات ال</w:t>
            </w:r>
            <w:r w:rsidR="00586C47">
              <w:rPr>
                <w:rFonts w:hint="cs"/>
                <w:rtl/>
              </w:rPr>
              <w:t>‍</w:t>
            </w:r>
            <w:r w:rsidRPr="00C467DB">
              <w:rPr>
                <w:rFonts w:hint="cs"/>
                <w:rtl/>
              </w:rPr>
              <w:t>متنقلة الدولية</w:t>
            </w:r>
            <w:r w:rsidR="00C467DB" w:rsidRPr="00C467DB">
              <w:rPr>
                <w:rtl/>
              </w:rPr>
              <w:br/>
            </w:r>
            <w:r w:rsidRPr="00C467DB">
              <w:rPr>
                <w:rFonts w:hint="cs"/>
                <w:rtl/>
              </w:rPr>
              <w:t>في نط</w:t>
            </w:r>
            <w:r w:rsidR="00586C47">
              <w:rPr>
                <w:rFonts w:hint="cs"/>
                <w:rtl/>
              </w:rPr>
              <w:t>ا</w:t>
            </w:r>
            <w:r w:rsidRPr="00C467DB">
              <w:rPr>
                <w:rFonts w:hint="cs"/>
                <w:rtl/>
              </w:rPr>
              <w:t xml:space="preserve">ق التردد </w:t>
            </w:r>
            <w:r w:rsidRPr="00C467DB">
              <w:t>MHz 6 425</w:t>
            </w:r>
            <w:r w:rsidRPr="00C467DB">
              <w:noBreakHyphen/>
              <w:t>5 925</w:t>
            </w:r>
          </w:p>
        </w:tc>
      </w:tr>
      <w:tr w:rsidR="00764079" w:rsidTr="003E1608">
        <w:trPr>
          <w:cantSplit/>
        </w:trPr>
        <w:tc>
          <w:tcPr>
            <w:tcW w:w="9672" w:type="dxa"/>
            <w:gridSpan w:val="2"/>
          </w:tcPr>
          <w:p w:rsidR="00764079" w:rsidRPr="002919E1" w:rsidRDefault="00764079" w:rsidP="00602ED4">
            <w:pPr>
              <w:pStyle w:val="Agendaitem"/>
              <w:spacing w:before="240" w:line="192" w:lineRule="auto"/>
            </w:pPr>
            <w:r w:rsidRPr="008204AC">
              <w:rPr>
                <w:rtl/>
              </w:rPr>
              <w:t xml:space="preserve">البنـد </w:t>
            </w:r>
            <w:r w:rsidR="00602ED4">
              <w:t>10</w:t>
            </w:r>
            <w:r w:rsidRPr="008204AC">
              <w:rPr>
                <w:rtl/>
              </w:rPr>
              <w:t xml:space="preserve"> من جدول الأعمال</w:t>
            </w:r>
          </w:p>
        </w:tc>
      </w:tr>
    </w:tbl>
    <w:p w:rsidR="00BE4A66" w:rsidRDefault="00E05898" w:rsidP="00C467DB">
      <w:pPr>
        <w:pStyle w:val="Normalaftertitle"/>
        <w:rPr>
          <w:rFonts w:eastAsia="SimSun"/>
          <w:rtl/>
        </w:rPr>
      </w:pPr>
      <w:r w:rsidRPr="00431196">
        <w:rPr>
          <w:rFonts w:eastAsia="SimSun"/>
        </w:rPr>
        <w:t>10</w:t>
      </w:r>
      <w:r w:rsidRPr="00431196">
        <w:rPr>
          <w:rFonts w:eastAsia="SimSun" w:hint="cs"/>
          <w:rtl/>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00C467DB">
        <w:rPr>
          <w:rFonts w:eastAsia="SimSun" w:hint="eastAsia"/>
          <w:rtl/>
        </w:rPr>
        <w:t> </w:t>
      </w:r>
      <w:r w:rsidRPr="00431196">
        <w:rPr>
          <w:rFonts w:eastAsia="SimSun"/>
        </w:rPr>
        <w:t>7</w:t>
      </w:r>
      <w:r w:rsidRPr="00431196">
        <w:rPr>
          <w:rFonts w:eastAsia="SimSun" w:hint="cs"/>
          <w:rtl/>
        </w:rPr>
        <w:t xml:space="preserve"> من الاتفاقية،</w:t>
      </w:r>
    </w:p>
    <w:p w:rsidR="001B0B6B" w:rsidRPr="001B0B6B" w:rsidRDefault="001B0B6B" w:rsidP="001B0B6B">
      <w:pPr>
        <w:rPr>
          <w:rFonts w:eastAsia="SimSun"/>
          <w:rtl/>
        </w:rPr>
      </w:pPr>
      <w:bookmarkStart w:id="1" w:name="_GoBack"/>
      <w:bookmarkEnd w:id="1"/>
    </w:p>
    <w:p w:rsidR="00F16602" w:rsidRDefault="00BA53BE" w:rsidP="00BA53BE">
      <w:pPr>
        <w:pStyle w:val="Headingb"/>
        <w:rPr>
          <w:rtl/>
        </w:rPr>
      </w:pPr>
      <w:r>
        <w:rPr>
          <w:rFonts w:hint="cs"/>
          <w:rtl/>
        </w:rPr>
        <w:t>مقدمة</w:t>
      </w:r>
    </w:p>
    <w:p w:rsidR="004D2D37" w:rsidRDefault="005305C1" w:rsidP="00586C47">
      <w:pPr>
        <w:rPr>
          <w:rtl/>
        </w:rPr>
      </w:pPr>
      <w:r w:rsidRPr="005305C1">
        <w:rPr>
          <w:rtl/>
        </w:rPr>
        <w:t xml:space="preserve">يتناول البند </w:t>
      </w:r>
      <w:r w:rsidRPr="005305C1">
        <w:t>1.1</w:t>
      </w:r>
      <w:r w:rsidRPr="005305C1">
        <w:rPr>
          <w:rtl/>
        </w:rPr>
        <w:t xml:space="preserve"> من جدول أعمال المؤتمر العالمي للاتصالات الراديوية لعام </w:t>
      </w:r>
      <w:r w:rsidRPr="005305C1">
        <w:rPr>
          <w:lang w:bidi="ar-EG"/>
        </w:rPr>
        <w:t>2015</w:t>
      </w:r>
      <w:r w:rsidRPr="005305C1">
        <w:rPr>
          <w:rtl/>
        </w:rPr>
        <w:t xml:space="preserve"> تحديد نطاقات تردد تحت </w:t>
      </w:r>
      <w:r w:rsidRPr="005305C1">
        <w:rPr>
          <w:lang w:bidi="ar-EG"/>
        </w:rPr>
        <w:t>GHz</w:t>
      </w:r>
      <w:r w:rsidR="00586C47">
        <w:rPr>
          <w:lang w:bidi="ar-EG"/>
        </w:rPr>
        <w:t> </w:t>
      </w:r>
      <w:r w:rsidRPr="005305C1">
        <w:rPr>
          <w:lang w:bidi="ar-EG"/>
        </w:rPr>
        <w:t>6</w:t>
      </w:r>
      <w:r w:rsidRPr="005305C1">
        <w:rPr>
          <w:rtl/>
        </w:rPr>
        <w:t xml:space="preserve"> من أجل الاتصالات المتنقلة الدولية</w:t>
      </w:r>
      <w:r w:rsidR="00CA52D6">
        <w:rPr>
          <w:rFonts w:hint="cs"/>
          <w:rtl/>
        </w:rPr>
        <w:t xml:space="preserve">. ويتمثل الهدف من هذا المقترح في إطار البند </w:t>
      </w:r>
      <w:r w:rsidR="00CA52D6">
        <w:t>10</w:t>
      </w:r>
      <w:r w:rsidR="00E96208">
        <w:rPr>
          <w:rFonts w:hint="cs"/>
          <w:rtl/>
          <w:lang w:bidi="ar-EG"/>
        </w:rPr>
        <w:t xml:space="preserve"> من جدول أ</w:t>
      </w:r>
      <w:r w:rsidR="00CA52D6">
        <w:rPr>
          <w:rFonts w:hint="cs"/>
          <w:rtl/>
          <w:lang w:bidi="ar-EG"/>
        </w:rPr>
        <w:t xml:space="preserve">عمال المؤتمر </w:t>
      </w:r>
      <w:r w:rsidR="00CA52D6">
        <w:rPr>
          <w:lang w:bidi="ar-EG"/>
        </w:rPr>
        <w:t>WRC</w:t>
      </w:r>
      <w:r w:rsidR="00CA52D6">
        <w:rPr>
          <w:lang w:bidi="ar-EG"/>
        </w:rPr>
        <w:noBreakHyphen/>
        <w:t>15</w:t>
      </w:r>
      <w:r w:rsidR="00CA52D6">
        <w:rPr>
          <w:rFonts w:hint="cs"/>
          <w:rtl/>
          <w:lang w:bidi="ar-EG"/>
        </w:rPr>
        <w:t xml:space="preserve"> في ضمان توافر الطيف الكافي لتلبية احتياجات السوق.</w:t>
      </w:r>
    </w:p>
    <w:p w:rsidR="004D2D37" w:rsidRDefault="004D2D37" w:rsidP="004D2D37">
      <w:pPr>
        <w:pStyle w:val="Headingb"/>
        <w:rPr>
          <w:rtl/>
        </w:rPr>
      </w:pPr>
      <w:r w:rsidRPr="004D2D37">
        <w:rPr>
          <w:rtl/>
        </w:rPr>
        <w:t>المناقشة</w:t>
      </w:r>
    </w:p>
    <w:p w:rsidR="00D94FAE" w:rsidRPr="00C467DB" w:rsidRDefault="00CA52D6" w:rsidP="00C467DB">
      <w:pPr>
        <w:rPr>
          <w:rtl/>
          <w:lang w:bidi="ar-EG"/>
        </w:rPr>
      </w:pPr>
      <w:r w:rsidRPr="00C467DB">
        <w:rPr>
          <w:rFonts w:hint="cs"/>
          <w:rtl/>
        </w:rPr>
        <w:t xml:space="preserve">نرى أن بعض مديات الترددات المقترحة ولكن المستبعدة في إطار البند </w:t>
      </w:r>
      <w:r w:rsidRPr="00C467DB">
        <w:t>1.1</w:t>
      </w:r>
      <w:r w:rsidRPr="00C467DB">
        <w:rPr>
          <w:rFonts w:hint="cs"/>
          <w:rtl/>
        </w:rPr>
        <w:t xml:space="preserve"> من جدول الأعمال تستحق أيضاً الدراسة للمؤتمر القادم. ويمكن أن يدعم ذلك تزايد الطلب على البيانات في الشبكات المتنقلة</w:t>
      </w:r>
      <w:r w:rsidR="00E96208" w:rsidRPr="00C467DB">
        <w:rPr>
          <w:rFonts w:hint="cs"/>
          <w:rtl/>
        </w:rPr>
        <w:t>،</w:t>
      </w:r>
      <w:r w:rsidRPr="00C467DB">
        <w:rPr>
          <w:rFonts w:hint="cs"/>
          <w:rtl/>
        </w:rPr>
        <w:t xml:space="preserve"> ويوصى بدراسة نطاقات التردد أيضاً فوق </w:t>
      </w:r>
      <w:r w:rsidRPr="00C467DB">
        <w:t>GHz 6</w:t>
      </w:r>
      <w:r w:rsidRPr="00C467DB">
        <w:rPr>
          <w:rFonts w:hint="cs"/>
          <w:rtl/>
        </w:rPr>
        <w:t xml:space="preserve"> لتحديد أنظمة الاتصالات المتنقلة الدولية.</w:t>
      </w:r>
    </w:p>
    <w:p w:rsidR="00D94FAE" w:rsidRDefault="00CA52D6" w:rsidP="00CA52D6">
      <w:pPr>
        <w:pStyle w:val="Headingb"/>
      </w:pPr>
      <w:r>
        <w:rPr>
          <w:rFonts w:hint="cs"/>
          <w:rtl/>
        </w:rPr>
        <w:lastRenderedPageBreak/>
        <w:t xml:space="preserve">الاتصالات المتنقلة الدولية فوق </w:t>
      </w:r>
      <w:r>
        <w:t>GHz 6</w:t>
      </w:r>
    </w:p>
    <w:p w:rsidR="00CA52D6" w:rsidRDefault="00CA52D6" w:rsidP="0050721D">
      <w:pPr>
        <w:rPr>
          <w:rtl/>
          <w:lang w:bidi="ar-EG"/>
        </w:rPr>
      </w:pPr>
      <w:r>
        <w:rPr>
          <w:rFonts w:hint="cs"/>
          <w:rtl/>
          <w:lang w:bidi="ar-EG"/>
        </w:rPr>
        <w:t xml:space="preserve">إن </w:t>
      </w:r>
      <w:r w:rsidR="0050721D">
        <w:rPr>
          <w:rFonts w:hint="cs"/>
          <w:rtl/>
          <w:lang w:bidi="ar-EG"/>
        </w:rPr>
        <w:t>نطاق التردد</w:t>
      </w:r>
      <w:r>
        <w:rPr>
          <w:rFonts w:hint="cs"/>
          <w:rtl/>
          <w:lang w:bidi="ar-EG"/>
        </w:rPr>
        <w:t xml:space="preserve"> </w:t>
      </w:r>
      <w:r>
        <w:rPr>
          <w:lang w:bidi="ar-EG"/>
        </w:rPr>
        <w:t>MHz 6 425</w:t>
      </w:r>
      <w:r>
        <w:rPr>
          <w:lang w:bidi="ar-EG"/>
        </w:rPr>
        <w:noBreakHyphen/>
        <w:t>5 925</w:t>
      </w:r>
      <w:r>
        <w:rPr>
          <w:rFonts w:hint="cs"/>
          <w:rtl/>
          <w:lang w:bidi="ar-EG"/>
        </w:rPr>
        <w:t xml:space="preserve"> موزع بالفعل على الخدمة المتنقلة على أساس أو</w:t>
      </w:r>
      <w:r w:rsidR="00E96208">
        <w:rPr>
          <w:rFonts w:hint="cs"/>
          <w:rtl/>
          <w:lang w:bidi="ar-EG"/>
        </w:rPr>
        <w:t>ل</w:t>
      </w:r>
      <w:r>
        <w:rPr>
          <w:rFonts w:hint="cs"/>
          <w:rtl/>
          <w:lang w:bidi="ar-EG"/>
        </w:rPr>
        <w:t>ي عالمياً. وهذا النطاق موزع أيضاً على الخدمة الثابتة والخدمة الثابتة الساتلية (أرض</w:t>
      </w:r>
      <w:r w:rsidR="00C467DB" w:rsidRPr="00C467DB">
        <w:rPr>
          <w:rFonts w:hint="cs"/>
          <w:rtl/>
        </w:rPr>
        <w:t>-</w:t>
      </w:r>
      <w:r>
        <w:rPr>
          <w:rFonts w:hint="cs"/>
          <w:rtl/>
          <w:lang w:bidi="ar-EG"/>
        </w:rPr>
        <w:t>فضاء) على أساس أولي. ونظراً للتوافق والتقاسم بين الخدمة المتنقلة والخدمة الثابتة</w:t>
      </w:r>
      <w:r w:rsidR="00E406D4">
        <w:rPr>
          <w:rFonts w:hint="cs"/>
          <w:rtl/>
          <w:lang w:bidi="ar-EG"/>
        </w:rPr>
        <w:t>، فإنه</w:t>
      </w:r>
      <w:r>
        <w:rPr>
          <w:rFonts w:hint="cs"/>
          <w:rtl/>
          <w:lang w:bidi="ar-EG"/>
        </w:rPr>
        <w:t xml:space="preserve"> من المتوقع بالنسبة للشبكات المتنقلة للاتصالات المتنقلة الدولية</w:t>
      </w:r>
      <w:r w:rsidR="00E96208">
        <w:rPr>
          <w:rFonts w:hint="cs"/>
          <w:rtl/>
          <w:lang w:bidi="ar-EG"/>
        </w:rPr>
        <w:t xml:space="preserve"> أن ي</w:t>
      </w:r>
      <w:r w:rsidR="00E406D4">
        <w:rPr>
          <w:rFonts w:hint="cs"/>
          <w:rtl/>
          <w:lang w:bidi="ar-EG"/>
        </w:rPr>
        <w:t>تم الاستعاضة في نهاية الأمر عن الوصلات من نقطة إلى نقطة بشبكات الألياف. وبالإضافة إلى ذل</w:t>
      </w:r>
      <w:r w:rsidR="00E96208">
        <w:rPr>
          <w:rFonts w:hint="cs"/>
          <w:rtl/>
          <w:lang w:bidi="ar-EG"/>
        </w:rPr>
        <w:t>ك، إذا كان عدد الوصلات من نقطة إ</w:t>
      </w:r>
      <w:r w:rsidR="00E406D4">
        <w:rPr>
          <w:rFonts w:hint="cs"/>
          <w:rtl/>
          <w:lang w:bidi="ar-EG"/>
        </w:rPr>
        <w:t xml:space="preserve">لى نقطة سيزيد، سيكون من الأنسب استعمال </w:t>
      </w:r>
      <w:r w:rsidR="00E96208">
        <w:rPr>
          <w:rFonts w:hint="cs"/>
          <w:rtl/>
          <w:lang w:bidi="ar-EG"/>
        </w:rPr>
        <w:t>نطاقات التردد الأعلى بقدرات أ</w:t>
      </w:r>
      <w:r w:rsidR="00E406D4">
        <w:rPr>
          <w:rFonts w:hint="cs"/>
          <w:rtl/>
          <w:lang w:bidi="ar-EG"/>
        </w:rPr>
        <w:t>على.</w:t>
      </w:r>
      <w:r w:rsidR="00F376FF">
        <w:rPr>
          <w:rFonts w:hint="cs"/>
          <w:rtl/>
          <w:lang w:bidi="ar-EG"/>
        </w:rPr>
        <w:t xml:space="preserve"> وسيكون أصعب استعمال متقاسم لهذا الطيف </w:t>
      </w:r>
      <w:r w:rsidR="00E96208">
        <w:rPr>
          <w:rFonts w:hint="cs"/>
          <w:rtl/>
          <w:lang w:bidi="ar-EG"/>
        </w:rPr>
        <w:t xml:space="preserve">هو </w:t>
      </w:r>
      <w:r w:rsidR="00F376FF">
        <w:rPr>
          <w:rFonts w:hint="cs"/>
          <w:rtl/>
          <w:lang w:bidi="ar-EG"/>
        </w:rPr>
        <w:t>في حالة التقاسم والتوافق بين الاتصالات المتنقلة الدولية والمحطات الفضائية في الخدمة الثابتة الساتلية. غير أ</w:t>
      </w:r>
      <w:r w:rsidR="00E96208">
        <w:rPr>
          <w:rFonts w:hint="cs"/>
          <w:rtl/>
          <w:lang w:bidi="ar-EG"/>
        </w:rPr>
        <w:t>نه</w:t>
      </w:r>
      <w:r w:rsidR="00F376FF">
        <w:rPr>
          <w:rFonts w:hint="cs"/>
          <w:rtl/>
          <w:lang w:bidi="ar-EG"/>
        </w:rPr>
        <w:t xml:space="preserve"> من أجل تيسير التقاسم مع هذه الخدمة، يمكن استعمال الدراسات التي أجراها فريق المهام المشترك </w:t>
      </w:r>
      <w:r w:rsidR="0050721D">
        <w:rPr>
          <w:lang w:bidi="ar-EG"/>
        </w:rPr>
        <w:t>4-5-6-7</w:t>
      </w:r>
      <w:r w:rsidR="00F376FF">
        <w:rPr>
          <w:rFonts w:hint="cs"/>
          <w:rtl/>
          <w:lang w:bidi="ar-EG"/>
        </w:rPr>
        <w:t xml:space="preserve">، على النحو الوارد في التقرير </w:t>
      </w:r>
      <w:r w:rsidR="00F376FF">
        <w:rPr>
          <w:lang w:bidi="ar-EG"/>
        </w:rPr>
        <w:t>S.2367</w:t>
      </w:r>
      <w:r w:rsidR="00F376FF">
        <w:rPr>
          <w:rFonts w:hint="cs"/>
          <w:rtl/>
          <w:lang w:bidi="ar-EG"/>
        </w:rPr>
        <w:t>، كأساس لمواصلة بحث المسألة.</w:t>
      </w:r>
    </w:p>
    <w:p w:rsidR="00D94FAE" w:rsidRDefault="00D94FAE" w:rsidP="00D94FAE">
      <w:pPr>
        <w:pStyle w:val="Headingb"/>
        <w:rPr>
          <w:rtl/>
        </w:rPr>
      </w:pPr>
      <w:r>
        <w:rPr>
          <w:rFonts w:hint="cs"/>
          <w:rtl/>
        </w:rPr>
        <w:t>المقترحات</w:t>
      </w:r>
    </w:p>
    <w:p w:rsidR="00E05898" w:rsidRDefault="00F376FF" w:rsidP="00C467DB">
      <w:pPr>
        <w:rPr>
          <w:rtl/>
        </w:rPr>
      </w:pPr>
      <w:r>
        <w:rPr>
          <w:rFonts w:hint="cs"/>
          <w:rtl/>
        </w:rPr>
        <w:t>نرى أن هناك حاجة إلى دراسة نطاق التردد</w:t>
      </w:r>
      <w:r w:rsidRPr="00F376FF">
        <w:rPr>
          <w:rFonts w:hint="cs"/>
          <w:rtl/>
          <w:lang w:bidi="ar-EG"/>
        </w:rPr>
        <w:t xml:space="preserve"> </w:t>
      </w:r>
      <w:r>
        <w:rPr>
          <w:lang w:bidi="ar-EG"/>
        </w:rPr>
        <w:t>MHz 6 425</w:t>
      </w:r>
      <w:r>
        <w:rPr>
          <w:lang w:bidi="ar-EG"/>
        </w:rPr>
        <w:noBreakHyphen/>
        <w:t>5 925</w:t>
      </w:r>
      <w:r>
        <w:rPr>
          <w:rFonts w:hint="cs"/>
          <w:rtl/>
          <w:lang w:bidi="ar-EG"/>
        </w:rPr>
        <w:t xml:space="preserve"> أيضاً لتحديد الاتصالات المتنقلة الدولية في المؤتمر العالمي القادم للاتصالات الراديوية وبحث مسائل التقاسم والتوافق المحتملة في دورة الدراسة القادمة.</w:t>
      </w:r>
    </w:p>
    <w:p w:rsidR="00E05898" w:rsidRDefault="00E05898" w:rsidP="00C467DB">
      <w:pPr>
        <w:pStyle w:val="Reasons"/>
        <w:rPr>
          <w:rtl/>
        </w:rPr>
      </w:pPr>
    </w:p>
    <w:p w:rsidR="00E05898" w:rsidRDefault="0089138A" w:rsidP="00E05898">
      <w:pPr>
        <w:spacing w:before="600"/>
        <w:jc w:val="center"/>
        <w:rPr>
          <w:lang w:bidi="ar-EG"/>
        </w:rPr>
      </w:pPr>
      <w:r>
        <w:rPr>
          <w:rFonts w:hint="cs"/>
          <w:rtl/>
        </w:rPr>
        <w:t>___________</w:t>
      </w:r>
    </w:p>
    <w:sectPr w:rsidR="00E05898"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E05898">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C467DB">
      <w:rPr>
        <w:noProof/>
        <w:lang w:val="es-ES"/>
      </w:rPr>
      <w:t>P:\ARA\ITU-R\CONF-R\CMR15\200\283A.docx</w:t>
    </w:r>
    <w:r w:rsidRPr="00CB4300">
      <w:fldChar w:fldCharType="end"/>
    </w:r>
    <w:r w:rsidR="00C467DB" w:rsidRPr="00C467DB">
      <w:rPr>
        <w:lang w:val="es-ES"/>
      </w:rPr>
      <w:t xml:space="preserve"> </w:t>
    </w:r>
    <w:r w:rsidRPr="00CB4300">
      <w:rPr>
        <w:lang w:val="es-ES"/>
      </w:rPr>
      <w:t xml:space="preserve">  (</w:t>
    </w:r>
    <w:r w:rsidR="00E05898">
      <w:rPr>
        <w:rFonts w:hint="cs"/>
        <w:rtl/>
        <w:lang w:val="es-ES"/>
      </w:rPr>
      <w:t>390191</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6A0408">
      <w:rPr>
        <w:noProof/>
      </w:rPr>
      <w:t>13.11.15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E96208">
      <w:rPr>
        <w:noProof/>
      </w:rPr>
      <w:t>13.11.15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206B8A">
    <w:pPr>
      <w:pStyle w:val="Footer"/>
      <w:rPr>
        <w:lang w:val="es-ES"/>
      </w:rPr>
    </w:pPr>
    <w:r>
      <w:fldChar w:fldCharType="begin"/>
    </w:r>
    <w:r w:rsidRPr="00CB4300">
      <w:rPr>
        <w:lang w:val="es-ES"/>
      </w:rPr>
      <w:instrText xml:space="preserve"> FILENAME \p \* MERGEFORMAT </w:instrText>
    </w:r>
    <w:r>
      <w:fldChar w:fldCharType="separate"/>
    </w:r>
    <w:r w:rsidR="00C467DB">
      <w:rPr>
        <w:noProof/>
        <w:lang w:val="es-ES"/>
      </w:rPr>
      <w:t>P:\ARA\ITU-R\CONF-R\CMR15\200\283A.docx</w:t>
    </w:r>
    <w:r>
      <w:fldChar w:fldCharType="end"/>
    </w:r>
    <w:r w:rsidRPr="00CB4300">
      <w:rPr>
        <w:lang w:val="es-ES"/>
      </w:rPr>
      <w:t xml:space="preserve">   (3</w:t>
    </w:r>
    <w:r w:rsidR="00206B8A">
      <w:rPr>
        <w:lang w:val="es-ES"/>
      </w:rPr>
      <w:t>90191</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6A0408">
      <w:rPr>
        <w:noProof/>
      </w:rPr>
      <w:t>13.11.15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E96208">
      <w:rPr>
        <w:noProof/>
      </w:rPr>
      <w:t>13.11.15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B0B6B">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283-</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D1708"/>
    <w:rsid w:val="000E2AFC"/>
    <w:rsid w:val="000E6D30"/>
    <w:rsid w:val="000F05F5"/>
    <w:rsid w:val="000F28EA"/>
    <w:rsid w:val="000F518F"/>
    <w:rsid w:val="0010081C"/>
    <w:rsid w:val="001013E3"/>
    <w:rsid w:val="0010363F"/>
    <w:rsid w:val="001464F2"/>
    <w:rsid w:val="001629EC"/>
    <w:rsid w:val="00167364"/>
    <w:rsid w:val="001903B2"/>
    <w:rsid w:val="001B0B6B"/>
    <w:rsid w:val="001E190C"/>
    <w:rsid w:val="001E54F6"/>
    <w:rsid w:val="001E5A8C"/>
    <w:rsid w:val="00201A0A"/>
    <w:rsid w:val="00206B8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20ABE"/>
    <w:rsid w:val="0033737F"/>
    <w:rsid w:val="00353652"/>
    <w:rsid w:val="003569E1"/>
    <w:rsid w:val="003815E2"/>
    <w:rsid w:val="00381FAD"/>
    <w:rsid w:val="00382A66"/>
    <w:rsid w:val="003863E5"/>
    <w:rsid w:val="003923B1"/>
    <w:rsid w:val="003965FE"/>
    <w:rsid w:val="003A6AB4"/>
    <w:rsid w:val="003B27AD"/>
    <w:rsid w:val="003B4F23"/>
    <w:rsid w:val="003C12F6"/>
    <w:rsid w:val="003C3A13"/>
    <w:rsid w:val="003D12FF"/>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2D37"/>
    <w:rsid w:val="004D4AE6"/>
    <w:rsid w:val="004E34FA"/>
    <w:rsid w:val="00505FCA"/>
    <w:rsid w:val="0050721D"/>
    <w:rsid w:val="00510C2D"/>
    <w:rsid w:val="005169F4"/>
    <w:rsid w:val="005210D1"/>
    <w:rsid w:val="00523146"/>
    <w:rsid w:val="00523275"/>
    <w:rsid w:val="005305C1"/>
    <w:rsid w:val="00531DC7"/>
    <w:rsid w:val="005350B0"/>
    <w:rsid w:val="00546A99"/>
    <w:rsid w:val="00553411"/>
    <w:rsid w:val="00554AE7"/>
    <w:rsid w:val="00564746"/>
    <w:rsid w:val="0056512C"/>
    <w:rsid w:val="00576D0A"/>
    <w:rsid w:val="00576FCC"/>
    <w:rsid w:val="00584333"/>
    <w:rsid w:val="00586C47"/>
    <w:rsid w:val="005930D8"/>
    <w:rsid w:val="005953EC"/>
    <w:rsid w:val="005B00A1"/>
    <w:rsid w:val="005C29C8"/>
    <w:rsid w:val="005C5D25"/>
    <w:rsid w:val="005D6D48"/>
    <w:rsid w:val="005D72A4"/>
    <w:rsid w:val="005F05CC"/>
    <w:rsid w:val="005F65DE"/>
    <w:rsid w:val="00602ED4"/>
    <w:rsid w:val="00613492"/>
    <w:rsid w:val="006315B5"/>
    <w:rsid w:val="00651343"/>
    <w:rsid w:val="0065562F"/>
    <w:rsid w:val="00680A66"/>
    <w:rsid w:val="00681391"/>
    <w:rsid w:val="006A0408"/>
    <w:rsid w:val="006A12AC"/>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138A"/>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51718"/>
    <w:rsid w:val="00954CCB"/>
    <w:rsid w:val="00956800"/>
    <w:rsid w:val="00960962"/>
    <w:rsid w:val="00972CE0"/>
    <w:rsid w:val="009A3D30"/>
    <w:rsid w:val="009A4767"/>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53BE"/>
    <w:rsid w:val="00BA610A"/>
    <w:rsid w:val="00BA7D44"/>
    <w:rsid w:val="00BD6EF3"/>
    <w:rsid w:val="00BE01C1"/>
    <w:rsid w:val="00BE69C3"/>
    <w:rsid w:val="00C1165E"/>
    <w:rsid w:val="00C22074"/>
    <w:rsid w:val="00C2377B"/>
    <w:rsid w:val="00C3693C"/>
    <w:rsid w:val="00C467DB"/>
    <w:rsid w:val="00C53F6F"/>
    <w:rsid w:val="00C5489D"/>
    <w:rsid w:val="00C71759"/>
    <w:rsid w:val="00C8199C"/>
    <w:rsid w:val="00C84112"/>
    <w:rsid w:val="00C841EB"/>
    <w:rsid w:val="00C8665F"/>
    <w:rsid w:val="00C917B5"/>
    <w:rsid w:val="00C94DFA"/>
    <w:rsid w:val="00CA298C"/>
    <w:rsid w:val="00CA52D6"/>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62C78"/>
    <w:rsid w:val="00D81703"/>
    <w:rsid w:val="00D82929"/>
    <w:rsid w:val="00D84214"/>
    <w:rsid w:val="00D943E5"/>
    <w:rsid w:val="00D94FAE"/>
    <w:rsid w:val="00DA1AE0"/>
    <w:rsid w:val="00DC29DD"/>
    <w:rsid w:val="00DC7C0E"/>
    <w:rsid w:val="00DF2A6A"/>
    <w:rsid w:val="00DF3B72"/>
    <w:rsid w:val="00E05898"/>
    <w:rsid w:val="00E10821"/>
    <w:rsid w:val="00E165ED"/>
    <w:rsid w:val="00E2489D"/>
    <w:rsid w:val="00E25C06"/>
    <w:rsid w:val="00E26520"/>
    <w:rsid w:val="00E343A3"/>
    <w:rsid w:val="00E406D4"/>
    <w:rsid w:val="00E51BFA"/>
    <w:rsid w:val="00E621A3"/>
    <w:rsid w:val="00E77D29"/>
    <w:rsid w:val="00E833BC"/>
    <w:rsid w:val="00E8580E"/>
    <w:rsid w:val="00E96208"/>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350C8"/>
    <w:rsid w:val="00F376FF"/>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B213BE9-4FB8-4853-9F07-C538D908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styleId="BalloonText">
    <w:name w:val="Balloon Text"/>
    <w:basedOn w:val="Normal"/>
    <w:link w:val="BalloonTextChar"/>
    <w:semiHidden/>
    <w:unhideWhenUsed/>
    <w:rsid w:val="00CA52D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A52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R15-WRC15-C-0283!!MSW-A</DPM_x0020_File_x0020_name>
    <DPM_x0020_Author xmlns="32a1a8c5-2265-4ebc-b7a0-2071e2c5c9bb" xsi:nil="false">Documents Proposals Manager (DPM)</DPM_x0020_Author>
    <DPM_x0020_Version xmlns="32a1a8c5-2265-4ebc-b7a0-2071e2c5c9bb" xsi:nil="false">DPM_v5.2015.11.131_prod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5DD5BBAD-D80F-41DB-90AA-DD1238685D30}">
  <ds:schemaRefs>
    <ds:schemaRef ds:uri="http://schemas.microsoft.com/office/infopath/2007/PartnerControls"/>
    <ds:schemaRef ds:uri="http://purl.org/dc/elements/1.1/"/>
    <ds:schemaRef ds:uri="http://purl.org/dc/dcmitype/"/>
    <ds:schemaRef ds:uri="996b2e75-67fd-4955-a3b0-5ab9934cb50b"/>
    <ds:schemaRef ds:uri="http://schemas.openxmlformats.org/package/2006/metadata/core-properties"/>
    <ds:schemaRef ds:uri="http://purl.org/dc/terms/"/>
    <ds:schemaRef ds:uri="http://schemas.microsoft.com/office/2006/documentManagement/types"/>
    <ds:schemaRef ds:uri="32a1a8c5-2265-4ebc-b7a0-2071e2c5c9b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0669D0D-9005-4EE1-9AD1-9E85748D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350</Words>
  <Characters>1914</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R15-WRC15-C-0283!!MSW-A</vt:lpstr>
    </vt:vector>
  </TitlesOfParts>
  <Manager>General Secretariat - Pool</Manager>
  <Company>International Telecommunication Union (ITU)</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R15-WRC15-C-0283!!MSW-A</dc:title>
  <dc:creator>Documents Proposals Manager (DPM)</dc:creator>
  <cp:keywords>DPM_v5.2015.11.131_prod</cp:keywords>
  <cp:lastModifiedBy>Awad, Samy</cp:lastModifiedBy>
  <cp:revision>10</cp:revision>
  <cp:lastPrinted>2015-11-13T19:37:00Z</cp:lastPrinted>
  <dcterms:created xsi:type="dcterms:W3CDTF">2015-11-13T19:56:00Z</dcterms:created>
  <dcterms:modified xsi:type="dcterms:W3CDTF">2015-11-13T21:57:00Z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