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E55093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E55093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E55093">
            <w:pPr>
              <w:spacing w:after="48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E55093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E55093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E55093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E5509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FE1A5E">
              <w:rPr>
                <w:rFonts w:ascii="Verdana" w:hAnsi="Verdana"/>
                <w:b/>
                <w:sz w:val="20"/>
              </w:rPr>
              <w:t>6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5509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283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E55093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E55093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E5509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E5509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E5509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55093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爱沙尼亚（共和国）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立陶宛（共和国）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斯洛文尼亚（共和国）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乌克兰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13AE4" w:rsidP="00E55093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11547" w:rsidP="00E55093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  <w:r>
              <w:rPr>
                <w:rFonts w:hint="eastAsia"/>
                <w:lang w:eastAsia="zh-CN"/>
              </w:rPr>
              <w:t>有关在</w:t>
            </w:r>
            <w:r w:rsidRPr="000273B7">
              <w:rPr>
                <w:lang w:eastAsia="zh-CN"/>
              </w:rPr>
              <w:t>5 925-6 425 MHz</w:t>
            </w:r>
            <w:r>
              <w:rPr>
                <w:rFonts w:hint="eastAsia"/>
                <w:lang w:eastAsia="zh-CN"/>
              </w:rPr>
              <w:t>频段为</w:t>
            </w:r>
            <w:r>
              <w:rPr>
                <w:rFonts w:hint="eastAsia"/>
                <w:lang w:eastAsia="zh-CN"/>
              </w:rPr>
              <w:t>IMT</w:t>
            </w:r>
            <w:r w:rsidRPr="008D7CF5">
              <w:rPr>
                <w:rFonts w:hint="eastAsia"/>
                <w:lang w:eastAsia="zh-CN"/>
              </w:rPr>
              <w:t>确定频谱的</w:t>
            </w:r>
            <w:r>
              <w:rPr>
                <w:rFonts w:hint="eastAsia"/>
                <w:lang w:eastAsia="zh-CN"/>
              </w:rPr>
              <w:t>考虑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55093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10</w:t>
            </w:r>
          </w:p>
        </w:tc>
      </w:tr>
    </w:tbl>
    <w:bookmarkEnd w:id="8"/>
    <w:p w:rsidR="008B60D0" w:rsidRPr="00FD3CC4" w:rsidRDefault="009A59B8" w:rsidP="00965FC5">
      <w:pPr>
        <w:pStyle w:val="Normalaftertitle0"/>
        <w:rPr>
          <w:lang w:eastAsia="zh-CN"/>
        </w:rPr>
      </w:pPr>
      <w:r w:rsidRPr="009C33AA">
        <w:rPr>
          <w:lang w:eastAsia="zh-CN"/>
        </w:rPr>
        <w:t>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eastAsia="zh-CN"/>
        </w:rPr>
        <w:t>条，向理事会建议纳入下届世界无线电通信大会议程的议项，并对随后一届大会的初步议程以及未来大会可能的议项发表意见，</w:t>
      </w:r>
    </w:p>
    <w:p w:rsidR="00622560" w:rsidRDefault="00622560" w:rsidP="00E55093">
      <w:pPr>
        <w:rPr>
          <w:lang w:eastAsia="zh-CN"/>
        </w:rPr>
      </w:pPr>
    </w:p>
    <w:p w:rsidR="00113AE4" w:rsidRPr="00A936DA" w:rsidRDefault="00113AE4" w:rsidP="00E55093">
      <w:pPr>
        <w:pStyle w:val="Headingb"/>
        <w:tabs>
          <w:tab w:val="clear" w:pos="1134"/>
          <w:tab w:val="clear" w:pos="1871"/>
          <w:tab w:val="clear" w:pos="2268"/>
        </w:tabs>
      </w:pPr>
      <w:r>
        <w:rPr>
          <w:rFonts w:hint="eastAsia"/>
          <w:lang w:eastAsia="zh-CN"/>
        </w:rPr>
        <w:t>引言</w:t>
      </w:r>
    </w:p>
    <w:p w:rsidR="00291FE9" w:rsidRDefault="0004258D" w:rsidP="00965FC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>涉及在</w:t>
      </w:r>
      <w:r>
        <w:rPr>
          <w:rFonts w:hint="eastAsia"/>
          <w:lang w:eastAsia="zh-CN"/>
        </w:rPr>
        <w:t>6 GHz</w:t>
      </w:r>
      <w:r>
        <w:rPr>
          <w:rFonts w:hint="eastAsia"/>
          <w:lang w:eastAsia="zh-CN"/>
        </w:rPr>
        <w:t>以下为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确定</w:t>
      </w:r>
      <w:r w:rsidR="00701D08">
        <w:rPr>
          <w:rFonts w:hint="eastAsia"/>
          <w:lang w:eastAsia="zh-CN"/>
        </w:rPr>
        <w:t>频谱</w:t>
      </w:r>
      <w:r>
        <w:rPr>
          <w:rFonts w:hint="eastAsia"/>
          <w:lang w:eastAsia="zh-CN"/>
        </w:rPr>
        <w:t>的问题。</w:t>
      </w:r>
      <w:r w:rsidR="00291FE9">
        <w:rPr>
          <w:rFonts w:hint="eastAsia"/>
          <w:lang w:eastAsia="zh-CN"/>
        </w:rPr>
        <w:t>在</w:t>
      </w:r>
      <w:r w:rsidR="00291FE9">
        <w:rPr>
          <w:lang w:eastAsia="zh-CN"/>
        </w:rPr>
        <w:t>WRC-15</w:t>
      </w:r>
      <w:r w:rsidR="00291FE9">
        <w:rPr>
          <w:lang w:eastAsia="zh-CN"/>
        </w:rPr>
        <w:t>议项</w:t>
      </w:r>
      <w:r w:rsidR="00291FE9">
        <w:rPr>
          <w:rFonts w:hint="eastAsia"/>
          <w:lang w:eastAsia="zh-CN"/>
        </w:rPr>
        <w:t>10</w:t>
      </w:r>
      <w:r w:rsidR="00291FE9">
        <w:rPr>
          <w:rFonts w:hint="eastAsia"/>
          <w:lang w:eastAsia="zh-CN"/>
        </w:rPr>
        <w:t>下</w:t>
      </w:r>
      <w:r w:rsidR="00291FE9">
        <w:rPr>
          <w:lang w:eastAsia="zh-CN"/>
        </w:rPr>
        <w:t>的</w:t>
      </w:r>
      <w:r w:rsidR="00291FE9">
        <w:rPr>
          <w:rFonts w:hint="eastAsia"/>
          <w:lang w:eastAsia="zh-CN"/>
        </w:rPr>
        <w:t>本</w:t>
      </w:r>
      <w:r w:rsidR="00291FE9">
        <w:rPr>
          <w:lang w:eastAsia="zh-CN"/>
        </w:rPr>
        <w:t>提案</w:t>
      </w:r>
      <w:r w:rsidR="00965FC5">
        <w:rPr>
          <w:rFonts w:hint="eastAsia"/>
          <w:lang w:eastAsia="zh-CN"/>
        </w:rPr>
        <w:t>旨在</w:t>
      </w:r>
      <w:r w:rsidR="00291FE9">
        <w:rPr>
          <w:rFonts w:hint="eastAsia"/>
          <w:lang w:eastAsia="zh-CN"/>
        </w:rPr>
        <w:t>确保</w:t>
      </w:r>
      <w:r w:rsidR="00965FC5">
        <w:rPr>
          <w:rFonts w:hint="eastAsia"/>
          <w:lang w:eastAsia="zh-CN"/>
        </w:rPr>
        <w:t>提供</w:t>
      </w:r>
      <w:r w:rsidR="00291FE9">
        <w:rPr>
          <w:lang w:eastAsia="zh-CN"/>
        </w:rPr>
        <w:t>足够的频谱来满足市场需求。</w:t>
      </w:r>
    </w:p>
    <w:p w:rsidR="00113AE4" w:rsidRPr="00A936DA" w:rsidRDefault="00113AE4" w:rsidP="00E55093">
      <w:pPr>
        <w:pStyle w:val="Headingb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rFonts w:hint="eastAsia"/>
          <w:lang w:val="en-US" w:eastAsia="zh-CN"/>
        </w:rPr>
        <w:t>讨论</w:t>
      </w:r>
    </w:p>
    <w:p w:rsidR="00846171" w:rsidRPr="00A936DA" w:rsidRDefault="00846171" w:rsidP="00965FC5">
      <w:pPr>
        <w:tabs>
          <w:tab w:val="clear" w:pos="1134"/>
          <w:tab w:val="clear" w:pos="1871"/>
          <w:tab w:val="clear" w:pos="226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我们认为</w:t>
      </w:r>
      <w:r>
        <w:rPr>
          <w:lang w:eastAsia="zh-CN"/>
        </w:rPr>
        <w:t>一些</w:t>
      </w:r>
      <w:r>
        <w:rPr>
          <w:rFonts w:hint="eastAsia"/>
          <w:lang w:eastAsia="zh-CN"/>
        </w:rPr>
        <w:t>在</w:t>
      </w:r>
      <w:r>
        <w:rPr>
          <w:lang w:eastAsia="zh-CN"/>
        </w:rPr>
        <w:t>议项</w:t>
      </w: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>下</w:t>
      </w:r>
      <w:r w:rsidR="00965FC5">
        <w:rPr>
          <w:rFonts w:hint="eastAsia"/>
          <w:lang w:eastAsia="zh-CN"/>
        </w:rPr>
        <w:t>建议</w:t>
      </w:r>
      <w:r w:rsidR="00965FC5">
        <w:rPr>
          <w:lang w:eastAsia="zh-CN"/>
        </w:rPr>
        <w:t>但已被</w:t>
      </w:r>
      <w:r>
        <w:rPr>
          <w:lang w:eastAsia="zh-CN"/>
        </w:rPr>
        <w:t>排除的频段</w:t>
      </w:r>
      <w:r>
        <w:rPr>
          <w:rFonts w:hint="eastAsia"/>
          <w:lang w:eastAsia="zh-CN"/>
        </w:rPr>
        <w:t>亦</w:t>
      </w:r>
      <w:r>
        <w:rPr>
          <w:lang w:eastAsia="zh-CN"/>
        </w:rPr>
        <w:t>值得</w:t>
      </w:r>
      <w:r w:rsidR="00965FC5">
        <w:rPr>
          <w:lang w:eastAsia="zh-CN"/>
        </w:rPr>
        <w:t>下届大会</w:t>
      </w:r>
      <w:r>
        <w:rPr>
          <w:lang w:eastAsia="zh-CN"/>
        </w:rPr>
        <w:t>研究</w:t>
      </w:r>
      <w:r>
        <w:rPr>
          <w:rFonts w:hint="eastAsia"/>
          <w:lang w:eastAsia="zh-CN"/>
        </w:rPr>
        <w:t>。</w:t>
      </w:r>
      <w:r w:rsidR="00D55C79">
        <w:rPr>
          <w:rFonts w:hint="eastAsia"/>
          <w:lang w:eastAsia="zh-CN"/>
        </w:rPr>
        <w:t>这样做</w:t>
      </w:r>
      <w:r w:rsidR="00D55C79">
        <w:rPr>
          <w:lang w:eastAsia="zh-CN"/>
        </w:rPr>
        <w:t>可以支持</w:t>
      </w:r>
      <w:r w:rsidR="00D55C79">
        <w:rPr>
          <w:rFonts w:hint="eastAsia"/>
          <w:lang w:eastAsia="zh-CN"/>
        </w:rPr>
        <w:t>移动网络正在</w:t>
      </w:r>
      <w:r w:rsidR="00D55C79">
        <w:rPr>
          <w:lang w:eastAsia="zh-CN"/>
        </w:rPr>
        <w:t>增长的</w:t>
      </w:r>
      <w:r w:rsidR="00D55C79">
        <w:rPr>
          <w:rFonts w:hint="eastAsia"/>
          <w:lang w:eastAsia="zh-CN"/>
        </w:rPr>
        <w:t>数据需求，</w:t>
      </w:r>
      <w:r w:rsidR="00D14121">
        <w:rPr>
          <w:rFonts w:hint="eastAsia"/>
          <w:lang w:eastAsia="zh-CN"/>
        </w:rPr>
        <w:t>且</w:t>
      </w:r>
      <w:r w:rsidR="00D55C79">
        <w:rPr>
          <w:lang w:eastAsia="zh-CN"/>
        </w:rPr>
        <w:t>建议</w:t>
      </w:r>
      <w:r w:rsidR="00170A5A">
        <w:rPr>
          <w:rFonts w:hint="eastAsia"/>
          <w:lang w:eastAsia="zh-CN"/>
        </w:rPr>
        <w:t>亦在</w:t>
      </w:r>
      <w:r w:rsidR="00170A5A">
        <w:rPr>
          <w:rFonts w:hint="eastAsia"/>
          <w:lang w:eastAsia="zh-CN"/>
        </w:rPr>
        <w:t>6 GHz</w:t>
      </w:r>
      <w:r w:rsidR="00170A5A">
        <w:rPr>
          <w:rFonts w:hint="eastAsia"/>
          <w:lang w:eastAsia="zh-CN"/>
        </w:rPr>
        <w:t>以上</w:t>
      </w:r>
      <w:r w:rsidR="0012534D">
        <w:rPr>
          <w:rFonts w:hint="eastAsia"/>
          <w:lang w:eastAsia="zh-CN"/>
        </w:rPr>
        <w:t>频段</w:t>
      </w:r>
      <w:r w:rsidR="00D55C79">
        <w:rPr>
          <w:lang w:eastAsia="zh-CN"/>
        </w:rPr>
        <w:t>研究</w:t>
      </w:r>
      <w:r w:rsidR="00D55C79">
        <w:rPr>
          <w:rFonts w:hint="eastAsia"/>
          <w:lang w:eastAsia="zh-CN"/>
        </w:rPr>
        <w:t>为</w:t>
      </w:r>
      <w:r w:rsidR="00D55C79">
        <w:rPr>
          <w:rFonts w:hint="eastAsia"/>
          <w:lang w:eastAsia="zh-CN"/>
        </w:rPr>
        <w:t>IMT</w:t>
      </w:r>
      <w:r w:rsidR="00D55C79">
        <w:rPr>
          <w:rFonts w:hint="eastAsia"/>
          <w:lang w:eastAsia="zh-CN"/>
        </w:rPr>
        <w:t>确定</w:t>
      </w:r>
      <w:r w:rsidR="0012534D">
        <w:rPr>
          <w:rFonts w:hint="eastAsia"/>
          <w:lang w:eastAsia="zh-CN"/>
        </w:rPr>
        <w:t>频谱</w:t>
      </w:r>
      <w:r w:rsidR="00D55C79">
        <w:rPr>
          <w:rFonts w:hint="eastAsia"/>
          <w:lang w:eastAsia="zh-CN"/>
        </w:rPr>
        <w:t>。</w:t>
      </w:r>
    </w:p>
    <w:p w:rsidR="00113AE4" w:rsidRPr="00A936DA" w:rsidRDefault="00113AE4" w:rsidP="00E55093">
      <w:pPr>
        <w:pStyle w:val="Headingb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A936DA">
        <w:rPr>
          <w:lang w:eastAsia="zh-CN"/>
        </w:rPr>
        <w:t>6 GHz</w:t>
      </w:r>
      <w:r w:rsidR="00CF41F7">
        <w:rPr>
          <w:rFonts w:hint="eastAsia"/>
          <w:lang w:eastAsia="zh-CN"/>
        </w:rPr>
        <w:t>以上的</w:t>
      </w:r>
      <w:r w:rsidR="00CF41F7">
        <w:rPr>
          <w:lang w:eastAsia="zh-CN"/>
        </w:rPr>
        <w:t>IMT</w:t>
      </w:r>
    </w:p>
    <w:p w:rsidR="00CF41F7" w:rsidRPr="00A936DA" w:rsidRDefault="00CF41F7" w:rsidP="00965FC5">
      <w:pPr>
        <w:tabs>
          <w:tab w:val="clear" w:pos="1134"/>
          <w:tab w:val="clear" w:pos="1871"/>
          <w:tab w:val="clear" w:pos="2268"/>
        </w:tabs>
        <w:ind w:firstLineChars="200" w:firstLine="480"/>
        <w:rPr>
          <w:lang w:eastAsia="zh-CN"/>
        </w:rPr>
      </w:pPr>
      <w:r w:rsidRPr="00A936DA">
        <w:rPr>
          <w:lang w:eastAsia="zh-CN"/>
        </w:rPr>
        <w:t>5 925-6 425 MHz</w:t>
      </w:r>
      <w:r>
        <w:rPr>
          <w:rFonts w:hint="eastAsia"/>
          <w:lang w:eastAsia="zh-CN"/>
        </w:rPr>
        <w:t>频段已经在</w:t>
      </w:r>
      <w:r>
        <w:rPr>
          <w:lang w:eastAsia="zh-CN"/>
        </w:rPr>
        <w:t>全球划分给作为主要业务</w:t>
      </w:r>
      <w:r>
        <w:rPr>
          <w:rFonts w:hint="eastAsia"/>
          <w:lang w:eastAsia="zh-CN"/>
        </w:rPr>
        <w:t>的</w:t>
      </w:r>
      <w:r>
        <w:rPr>
          <w:lang w:eastAsia="zh-CN"/>
        </w:rPr>
        <w:t>移动业务。</w:t>
      </w:r>
      <w:r w:rsidR="00334E77">
        <w:rPr>
          <w:rFonts w:hint="eastAsia"/>
          <w:lang w:eastAsia="zh-CN"/>
        </w:rPr>
        <w:t>此频段</w:t>
      </w:r>
      <w:r w:rsidR="00334E77">
        <w:rPr>
          <w:lang w:eastAsia="zh-CN"/>
        </w:rPr>
        <w:t>亦</w:t>
      </w:r>
      <w:r w:rsidR="00334E77">
        <w:rPr>
          <w:rFonts w:hint="eastAsia"/>
          <w:lang w:eastAsia="zh-CN"/>
        </w:rPr>
        <w:t>划分给作为</w:t>
      </w:r>
      <w:r w:rsidR="00334E77">
        <w:rPr>
          <w:lang w:eastAsia="zh-CN"/>
        </w:rPr>
        <w:t>主要业务的</w:t>
      </w:r>
      <w:r w:rsidR="00334E77">
        <w:rPr>
          <w:rFonts w:hint="eastAsia"/>
          <w:lang w:eastAsia="zh-CN"/>
        </w:rPr>
        <w:t>固定业务</w:t>
      </w:r>
      <w:r w:rsidR="00334E77">
        <w:rPr>
          <w:lang w:eastAsia="zh-CN"/>
        </w:rPr>
        <w:t>和卫星固定业务（</w:t>
      </w:r>
      <w:r w:rsidR="00334E77">
        <w:rPr>
          <w:rFonts w:hint="eastAsia"/>
          <w:lang w:eastAsia="zh-CN"/>
        </w:rPr>
        <w:t>地对空</w:t>
      </w:r>
      <w:r w:rsidR="00334E77">
        <w:rPr>
          <w:lang w:eastAsia="zh-CN"/>
        </w:rPr>
        <w:t>）</w:t>
      </w:r>
      <w:r w:rsidR="00334E77">
        <w:rPr>
          <w:rFonts w:hint="eastAsia"/>
          <w:lang w:eastAsia="zh-CN"/>
        </w:rPr>
        <w:t>。</w:t>
      </w:r>
      <w:r w:rsidR="006A1E36">
        <w:rPr>
          <w:rFonts w:hint="eastAsia"/>
          <w:lang w:eastAsia="zh-CN"/>
        </w:rPr>
        <w:t>考虑到</w:t>
      </w:r>
      <w:r w:rsidR="006A1E36">
        <w:rPr>
          <w:lang w:eastAsia="zh-CN"/>
        </w:rPr>
        <w:t>移动业务和固定业务之间的兼容和共用</w:t>
      </w:r>
      <w:r w:rsidR="006A1E36">
        <w:rPr>
          <w:rFonts w:hint="eastAsia"/>
          <w:lang w:eastAsia="zh-CN"/>
        </w:rPr>
        <w:t>，</w:t>
      </w:r>
      <w:r w:rsidR="00291284">
        <w:rPr>
          <w:rFonts w:hint="eastAsia"/>
          <w:lang w:eastAsia="zh-CN"/>
        </w:rPr>
        <w:t>就</w:t>
      </w:r>
      <w:r w:rsidR="00291284" w:rsidRPr="00A936DA">
        <w:rPr>
          <w:lang w:eastAsia="zh-CN"/>
        </w:rPr>
        <w:t>IMT-Advanced</w:t>
      </w:r>
      <w:r w:rsidR="00291284">
        <w:rPr>
          <w:rFonts w:hint="eastAsia"/>
          <w:lang w:eastAsia="zh-CN"/>
        </w:rPr>
        <w:t>移动网络而言</w:t>
      </w:r>
      <w:r w:rsidR="00291284">
        <w:rPr>
          <w:lang w:eastAsia="zh-CN"/>
        </w:rPr>
        <w:t>，</w:t>
      </w:r>
      <w:r w:rsidR="00291284">
        <w:rPr>
          <w:rFonts w:hint="eastAsia"/>
          <w:lang w:eastAsia="zh-CN"/>
        </w:rPr>
        <w:t>为了</w:t>
      </w:r>
      <w:r w:rsidR="00965FC5">
        <w:rPr>
          <w:rFonts w:hint="eastAsia"/>
          <w:lang w:eastAsia="zh-CN"/>
        </w:rPr>
        <w:t>支撑</w:t>
      </w:r>
      <w:r w:rsidR="00291284">
        <w:rPr>
          <w:lang w:eastAsia="zh-CN"/>
        </w:rPr>
        <w:t>骨干</w:t>
      </w:r>
      <w:r w:rsidR="00965FC5">
        <w:rPr>
          <w:rFonts w:hint="eastAsia"/>
          <w:lang w:eastAsia="zh-CN"/>
        </w:rPr>
        <w:t>网</w:t>
      </w:r>
      <w:r w:rsidR="00291284">
        <w:rPr>
          <w:rFonts w:hint="eastAsia"/>
          <w:lang w:eastAsia="zh-CN"/>
        </w:rPr>
        <w:t>，</w:t>
      </w:r>
      <w:r w:rsidR="00291284">
        <w:rPr>
          <w:lang w:eastAsia="zh-CN"/>
        </w:rPr>
        <w:t>预计</w:t>
      </w:r>
      <w:r w:rsidR="00291284">
        <w:rPr>
          <w:rFonts w:hint="eastAsia"/>
          <w:lang w:eastAsia="zh-CN"/>
        </w:rPr>
        <w:t>点对点</w:t>
      </w:r>
      <w:r w:rsidR="00291284">
        <w:rPr>
          <w:lang w:eastAsia="zh-CN"/>
        </w:rPr>
        <w:t>链路将最终由光纤网络取代。</w:t>
      </w:r>
      <w:r w:rsidR="00107A78">
        <w:rPr>
          <w:rFonts w:hint="eastAsia"/>
          <w:lang w:eastAsia="zh-CN"/>
        </w:rPr>
        <w:t>此外</w:t>
      </w:r>
      <w:r w:rsidR="00634B56">
        <w:rPr>
          <w:lang w:eastAsia="zh-CN"/>
        </w:rPr>
        <w:t>，</w:t>
      </w:r>
      <w:r w:rsidR="00FC6EEC">
        <w:rPr>
          <w:rFonts w:hint="eastAsia"/>
          <w:lang w:eastAsia="zh-CN"/>
        </w:rPr>
        <w:t>如果</w:t>
      </w:r>
      <w:r w:rsidR="00FC6EEC">
        <w:rPr>
          <w:lang w:eastAsia="zh-CN"/>
        </w:rPr>
        <w:t>点对点链路的数量增加，</w:t>
      </w:r>
      <w:r w:rsidR="00944524">
        <w:rPr>
          <w:rFonts w:hint="eastAsia"/>
          <w:lang w:eastAsia="zh-CN"/>
        </w:rPr>
        <w:t>则</w:t>
      </w:r>
      <w:r w:rsidR="00944524">
        <w:rPr>
          <w:lang w:eastAsia="zh-CN"/>
        </w:rPr>
        <w:t>更</w:t>
      </w:r>
      <w:r w:rsidR="00965FC5">
        <w:rPr>
          <w:rFonts w:hint="eastAsia"/>
          <w:lang w:eastAsia="zh-CN"/>
        </w:rPr>
        <w:t>应</w:t>
      </w:r>
      <w:r w:rsidR="00FC6EEC">
        <w:rPr>
          <w:lang w:eastAsia="zh-CN"/>
        </w:rPr>
        <w:t>使用容量</w:t>
      </w:r>
      <w:r w:rsidR="00410ECB">
        <w:rPr>
          <w:lang w:eastAsia="zh-CN"/>
        </w:rPr>
        <w:t>更大</w:t>
      </w:r>
      <w:r w:rsidR="00FC6EEC">
        <w:rPr>
          <w:lang w:eastAsia="zh-CN"/>
        </w:rPr>
        <w:t>的更高频段</w:t>
      </w:r>
      <w:r w:rsidR="00FC6EEC">
        <w:rPr>
          <w:rFonts w:hint="eastAsia"/>
          <w:lang w:eastAsia="zh-CN"/>
        </w:rPr>
        <w:t>。</w:t>
      </w:r>
      <w:r w:rsidR="00944524">
        <w:rPr>
          <w:rFonts w:hint="eastAsia"/>
          <w:lang w:eastAsia="zh-CN"/>
        </w:rPr>
        <w:t>此</w:t>
      </w:r>
      <w:r w:rsidR="00944524">
        <w:rPr>
          <w:lang w:eastAsia="zh-CN"/>
        </w:rPr>
        <w:t>频段</w:t>
      </w:r>
      <w:r w:rsidR="00944524">
        <w:rPr>
          <w:rFonts w:hint="eastAsia"/>
          <w:lang w:eastAsia="zh-CN"/>
        </w:rPr>
        <w:t>最困难的</w:t>
      </w:r>
      <w:r w:rsidR="00944524">
        <w:rPr>
          <w:lang w:eastAsia="zh-CN"/>
        </w:rPr>
        <w:t>共用</w:t>
      </w:r>
      <w:r w:rsidR="00944524">
        <w:rPr>
          <w:rFonts w:hint="eastAsia"/>
          <w:lang w:eastAsia="zh-CN"/>
        </w:rPr>
        <w:t>是</w:t>
      </w:r>
      <w:r w:rsidR="00456F40">
        <w:rPr>
          <w:rFonts w:hint="eastAsia"/>
          <w:lang w:eastAsia="zh-CN"/>
        </w:rPr>
        <w:t>IMT</w:t>
      </w:r>
      <w:r w:rsidR="00965FC5">
        <w:rPr>
          <w:rFonts w:hint="eastAsia"/>
          <w:lang w:eastAsia="zh-CN"/>
        </w:rPr>
        <w:t>与</w:t>
      </w:r>
      <w:r w:rsidR="00456F40">
        <w:rPr>
          <w:rFonts w:hint="eastAsia"/>
          <w:lang w:eastAsia="zh-CN"/>
        </w:rPr>
        <w:t>卫星固定</w:t>
      </w:r>
      <w:r w:rsidR="00965FC5">
        <w:rPr>
          <w:rFonts w:hint="eastAsia"/>
          <w:lang w:eastAsia="zh-CN"/>
        </w:rPr>
        <w:t>业务</w:t>
      </w:r>
      <w:r w:rsidR="00456F40">
        <w:rPr>
          <w:rFonts w:hint="eastAsia"/>
          <w:lang w:eastAsia="zh-CN"/>
        </w:rPr>
        <w:t>空间</w:t>
      </w:r>
      <w:r w:rsidR="00965FC5">
        <w:rPr>
          <w:rFonts w:hint="eastAsia"/>
          <w:lang w:eastAsia="zh-CN"/>
        </w:rPr>
        <w:t>电台</w:t>
      </w:r>
      <w:r w:rsidR="00456F40">
        <w:rPr>
          <w:lang w:eastAsia="zh-CN"/>
        </w:rPr>
        <w:t>之间的兼容和共用</w:t>
      </w:r>
      <w:r w:rsidR="00661B97">
        <w:rPr>
          <w:rFonts w:hint="eastAsia"/>
          <w:lang w:eastAsia="zh-CN"/>
        </w:rPr>
        <w:t>情况。</w:t>
      </w:r>
      <w:r w:rsidR="00661B97">
        <w:rPr>
          <w:lang w:eastAsia="zh-CN"/>
        </w:rPr>
        <w:t>然而</w:t>
      </w:r>
      <w:r w:rsidR="00661B97">
        <w:rPr>
          <w:rFonts w:hint="eastAsia"/>
          <w:lang w:eastAsia="zh-CN"/>
        </w:rPr>
        <w:t>，</w:t>
      </w:r>
      <w:r w:rsidR="00661B97">
        <w:rPr>
          <w:lang w:eastAsia="zh-CN"/>
        </w:rPr>
        <w:t>为了促进与</w:t>
      </w:r>
      <w:r w:rsidR="00965FC5">
        <w:rPr>
          <w:rFonts w:hint="eastAsia"/>
          <w:lang w:eastAsia="zh-CN"/>
        </w:rPr>
        <w:t>该</w:t>
      </w:r>
      <w:r w:rsidR="00661B97">
        <w:rPr>
          <w:lang w:eastAsia="zh-CN"/>
        </w:rPr>
        <w:t>业务的共用，</w:t>
      </w:r>
      <w:r w:rsidR="00965FC5">
        <w:rPr>
          <w:rFonts w:hint="eastAsia"/>
          <w:lang w:eastAsia="zh-CN"/>
        </w:rPr>
        <w:t>在</w:t>
      </w:r>
      <w:r w:rsidR="00965FC5" w:rsidRPr="00D76819">
        <w:rPr>
          <w:lang w:eastAsia="zh-CN"/>
        </w:rPr>
        <w:t>S.2367</w:t>
      </w:r>
      <w:r w:rsidR="00965FC5">
        <w:rPr>
          <w:rFonts w:hint="eastAsia"/>
          <w:lang w:eastAsia="zh-CN"/>
        </w:rPr>
        <w:t>号</w:t>
      </w:r>
      <w:r w:rsidR="00965FC5">
        <w:rPr>
          <w:lang w:eastAsia="zh-CN"/>
        </w:rPr>
        <w:t>报告中</w:t>
      </w:r>
      <w:r w:rsidR="00965FC5">
        <w:rPr>
          <w:rFonts w:hint="eastAsia"/>
          <w:lang w:eastAsia="zh-CN"/>
        </w:rPr>
        <w:t>所</w:t>
      </w:r>
      <w:r w:rsidR="00965FC5">
        <w:rPr>
          <w:lang w:eastAsia="zh-CN"/>
        </w:rPr>
        <w:t>反映的</w:t>
      </w:r>
      <w:r w:rsidR="00661B97">
        <w:rPr>
          <w:rFonts w:hint="eastAsia"/>
          <w:lang w:eastAsia="zh-CN"/>
        </w:rPr>
        <w:t>由</w:t>
      </w:r>
      <w:r w:rsidR="00661B97">
        <w:rPr>
          <w:lang w:eastAsia="zh-CN"/>
        </w:rPr>
        <w:t>JTG 4-5-6-7</w:t>
      </w:r>
      <w:r w:rsidR="00661B97">
        <w:rPr>
          <w:rFonts w:hint="eastAsia"/>
          <w:lang w:eastAsia="zh-CN"/>
        </w:rPr>
        <w:t>开展的</w:t>
      </w:r>
      <w:r w:rsidR="00661B97">
        <w:rPr>
          <w:lang w:eastAsia="zh-CN"/>
        </w:rPr>
        <w:t>研究可</w:t>
      </w:r>
      <w:r w:rsidR="00661B97">
        <w:rPr>
          <w:rFonts w:hint="eastAsia"/>
          <w:lang w:eastAsia="zh-CN"/>
        </w:rPr>
        <w:t>作</w:t>
      </w:r>
      <w:r w:rsidR="00965FC5">
        <w:rPr>
          <w:rFonts w:hint="eastAsia"/>
          <w:lang w:eastAsia="zh-CN"/>
        </w:rPr>
        <w:t>为</w:t>
      </w:r>
      <w:r w:rsidR="00661B97">
        <w:rPr>
          <w:rFonts w:hint="eastAsia"/>
          <w:lang w:eastAsia="zh-CN"/>
        </w:rPr>
        <w:t>进一步</w:t>
      </w:r>
      <w:r w:rsidR="00661B97">
        <w:rPr>
          <w:lang w:eastAsia="zh-CN"/>
        </w:rPr>
        <w:t>研究的基础</w:t>
      </w:r>
      <w:r w:rsidR="00661B97">
        <w:rPr>
          <w:rFonts w:hint="eastAsia"/>
          <w:lang w:eastAsia="zh-CN"/>
        </w:rPr>
        <w:t>。</w:t>
      </w:r>
    </w:p>
    <w:p w:rsidR="00113AE4" w:rsidRPr="00A936DA" w:rsidRDefault="00C12B64" w:rsidP="00E55093">
      <w:pPr>
        <w:pStyle w:val="Headingb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D4A22" w:rsidRDefault="00CE0CEC" w:rsidP="00965FC5">
      <w:pPr>
        <w:tabs>
          <w:tab w:val="clear" w:pos="1134"/>
          <w:tab w:val="clear" w:pos="1871"/>
          <w:tab w:val="clear" w:pos="226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我们认为</w:t>
      </w:r>
      <w:r>
        <w:rPr>
          <w:lang w:eastAsia="zh-CN"/>
        </w:rPr>
        <w:t>有必要</w:t>
      </w:r>
      <w:r w:rsidR="00DD4773">
        <w:rPr>
          <w:rFonts w:hint="eastAsia"/>
          <w:lang w:eastAsia="zh-CN"/>
        </w:rPr>
        <w:t>为</w:t>
      </w:r>
      <w:r w:rsidR="00F7215B">
        <w:rPr>
          <w:lang w:eastAsia="zh-CN"/>
        </w:rPr>
        <w:t>下届大会</w:t>
      </w:r>
      <w:r>
        <w:rPr>
          <w:lang w:eastAsia="zh-CN"/>
        </w:rPr>
        <w:t>研究</w:t>
      </w:r>
      <w:r w:rsidRPr="00A936DA">
        <w:rPr>
          <w:lang w:eastAsia="zh-CN"/>
        </w:rPr>
        <w:t>5 925-6 425 MHz</w:t>
      </w:r>
      <w:r>
        <w:rPr>
          <w:rFonts w:hint="eastAsia"/>
          <w:lang w:eastAsia="zh-CN"/>
        </w:rPr>
        <w:t>频段</w:t>
      </w:r>
      <w:r w:rsidR="00841A90">
        <w:rPr>
          <w:rFonts w:hint="eastAsia"/>
          <w:lang w:eastAsia="zh-CN"/>
        </w:rPr>
        <w:t>，</w:t>
      </w:r>
      <w:r w:rsidR="00841A90">
        <w:rPr>
          <w:lang w:eastAsia="zh-CN"/>
        </w:rPr>
        <w:t>以便</w:t>
      </w:r>
      <w:r w:rsidR="00F7215B">
        <w:rPr>
          <w:rFonts w:hint="eastAsia"/>
          <w:lang w:eastAsia="zh-CN"/>
        </w:rPr>
        <w:t>为</w:t>
      </w:r>
      <w:r w:rsidR="00F7215B">
        <w:rPr>
          <w:rFonts w:hint="eastAsia"/>
          <w:lang w:eastAsia="zh-CN"/>
        </w:rPr>
        <w:t>IMT</w:t>
      </w:r>
      <w:r w:rsidR="00F7215B">
        <w:rPr>
          <w:rFonts w:hint="eastAsia"/>
          <w:lang w:eastAsia="zh-CN"/>
        </w:rPr>
        <w:t>确定频谱，</w:t>
      </w:r>
      <w:r w:rsidR="00841A90">
        <w:rPr>
          <w:rFonts w:hint="eastAsia"/>
          <w:lang w:eastAsia="zh-CN"/>
        </w:rPr>
        <w:t>同时</w:t>
      </w:r>
      <w:r w:rsidR="00841A90">
        <w:rPr>
          <w:lang w:eastAsia="zh-CN"/>
        </w:rPr>
        <w:t>在下一个研究周期</w:t>
      </w:r>
      <w:r w:rsidR="00965FC5">
        <w:rPr>
          <w:rFonts w:hint="eastAsia"/>
          <w:lang w:eastAsia="zh-CN"/>
        </w:rPr>
        <w:t>研究</w:t>
      </w:r>
      <w:r w:rsidR="00965FC5">
        <w:rPr>
          <w:lang w:eastAsia="zh-CN"/>
        </w:rPr>
        <w:t>可能的</w:t>
      </w:r>
      <w:r w:rsidR="00841A90">
        <w:rPr>
          <w:lang w:eastAsia="zh-CN"/>
        </w:rPr>
        <w:t>兼容和共用</w:t>
      </w:r>
      <w:r w:rsidR="00965FC5">
        <w:rPr>
          <w:rFonts w:hint="eastAsia"/>
          <w:lang w:eastAsia="zh-CN"/>
        </w:rPr>
        <w:t>问题</w:t>
      </w:r>
      <w:r w:rsidR="00841A90">
        <w:rPr>
          <w:lang w:eastAsia="zh-CN"/>
        </w:rPr>
        <w:t>。</w:t>
      </w:r>
    </w:p>
    <w:p w:rsidR="00113AE4" w:rsidRDefault="00113AE4" w:rsidP="00E55093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113AE4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4" w:rsidRDefault="00965FC5" w:rsidP="00113AE4">
    <w:pPr>
      <w:pStyle w:val="Footer"/>
    </w:pPr>
    <w:fldSimple w:instr=" FILENAME \p  \* MERGEFORMAT ">
      <w:r w:rsidR="00774D27">
        <w:t>P:\CHI\ITU-R\CONF-R\CMR15\200\283C.docx</w:t>
      </w:r>
    </w:fldSimple>
    <w:r w:rsidR="00113AE4">
      <w:t xml:space="preserve"> (390191)</w:t>
    </w:r>
    <w:r w:rsidR="00113AE4">
      <w:tab/>
    </w:r>
    <w:r w:rsidR="00113AE4">
      <w:fldChar w:fldCharType="begin"/>
    </w:r>
    <w:r w:rsidR="00113AE4">
      <w:instrText xml:space="preserve"> SAVEDATE \@ DD.MM.YY </w:instrText>
    </w:r>
    <w:r w:rsidR="00113AE4">
      <w:fldChar w:fldCharType="separate"/>
    </w:r>
    <w:r w:rsidR="00774D27">
      <w:t>13.11.15</w:t>
    </w:r>
    <w:r w:rsidR="00113AE4">
      <w:fldChar w:fldCharType="end"/>
    </w:r>
    <w:r w:rsidR="00113AE4">
      <w:tab/>
    </w:r>
    <w:r w:rsidR="00113AE4">
      <w:fldChar w:fldCharType="begin"/>
    </w:r>
    <w:r w:rsidR="00113AE4">
      <w:instrText xml:space="preserve"> PRINTDATE \@ DD.MM.YY </w:instrText>
    </w:r>
    <w:r w:rsidR="00113AE4">
      <w:fldChar w:fldCharType="separate"/>
    </w:r>
    <w:r w:rsidR="00774D27">
      <w:t>13.11.15</w:t>
    </w:r>
    <w:r w:rsidR="00113AE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93" w:rsidRDefault="00774D2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P:\CHI\ITU-R\CONF-R\CMR15\200\283C.docx</w:t>
    </w:r>
    <w:r>
      <w:fldChar w:fldCharType="end"/>
    </w:r>
    <w:r w:rsidR="00E55093">
      <w:t xml:space="preserve"> (390191)</w:t>
    </w:r>
    <w:r w:rsidR="00E55093">
      <w:tab/>
    </w:r>
    <w:r w:rsidR="00E55093">
      <w:fldChar w:fldCharType="begin"/>
    </w:r>
    <w:r w:rsidR="00E55093">
      <w:instrText xml:space="preserve"> SAVEDATE \@ DD.MM.YY </w:instrText>
    </w:r>
    <w:r w:rsidR="00E55093">
      <w:fldChar w:fldCharType="separate"/>
    </w:r>
    <w:r>
      <w:t>13.11.15</w:t>
    </w:r>
    <w:r w:rsidR="00E55093">
      <w:fldChar w:fldCharType="end"/>
    </w:r>
    <w:r w:rsidR="00E55093">
      <w:tab/>
    </w:r>
    <w:r w:rsidR="00E55093">
      <w:fldChar w:fldCharType="begin"/>
    </w:r>
    <w:r w:rsidR="00E55093">
      <w:instrText xml:space="preserve"> PRINTDATE \@ DD.MM.YY </w:instrText>
    </w:r>
    <w:r w:rsidR="00E55093">
      <w:fldChar w:fldCharType="separate"/>
    </w:r>
    <w:r>
      <w:t>13.11.15</w:t>
    </w:r>
    <w:r w:rsidR="00E5509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5FC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283-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46BD"/>
    <w:rsid w:val="00006573"/>
    <w:rsid w:val="000264C2"/>
    <w:rsid w:val="000273B7"/>
    <w:rsid w:val="00037C90"/>
    <w:rsid w:val="0004258D"/>
    <w:rsid w:val="00050C36"/>
    <w:rsid w:val="000B19F7"/>
    <w:rsid w:val="000C09BA"/>
    <w:rsid w:val="000C1F1E"/>
    <w:rsid w:val="000C6AA7"/>
    <w:rsid w:val="000E26F6"/>
    <w:rsid w:val="00107A78"/>
    <w:rsid w:val="00113AE4"/>
    <w:rsid w:val="00123C07"/>
    <w:rsid w:val="0012534D"/>
    <w:rsid w:val="00141AD7"/>
    <w:rsid w:val="00166859"/>
    <w:rsid w:val="00170A5A"/>
    <w:rsid w:val="001765EC"/>
    <w:rsid w:val="001853E8"/>
    <w:rsid w:val="00196E9D"/>
    <w:rsid w:val="001B6360"/>
    <w:rsid w:val="001F4EA6"/>
    <w:rsid w:val="00214959"/>
    <w:rsid w:val="002260A6"/>
    <w:rsid w:val="002742B3"/>
    <w:rsid w:val="00291284"/>
    <w:rsid w:val="00291FE9"/>
    <w:rsid w:val="002A4C9C"/>
    <w:rsid w:val="002B509B"/>
    <w:rsid w:val="002E2A59"/>
    <w:rsid w:val="002E4507"/>
    <w:rsid w:val="00305254"/>
    <w:rsid w:val="003169D2"/>
    <w:rsid w:val="00334E77"/>
    <w:rsid w:val="003B4BEF"/>
    <w:rsid w:val="003C6B45"/>
    <w:rsid w:val="00410ECB"/>
    <w:rsid w:val="0041282E"/>
    <w:rsid w:val="00437869"/>
    <w:rsid w:val="00456F40"/>
    <w:rsid w:val="00465A34"/>
    <w:rsid w:val="004C4554"/>
    <w:rsid w:val="004D2DEC"/>
    <w:rsid w:val="004D32BF"/>
    <w:rsid w:val="004F2BE6"/>
    <w:rsid w:val="00527E8A"/>
    <w:rsid w:val="00542E85"/>
    <w:rsid w:val="00562479"/>
    <w:rsid w:val="00576849"/>
    <w:rsid w:val="005A0ACB"/>
    <w:rsid w:val="005E08D2"/>
    <w:rsid w:val="005E7FD8"/>
    <w:rsid w:val="006010CD"/>
    <w:rsid w:val="00622560"/>
    <w:rsid w:val="00634B56"/>
    <w:rsid w:val="00644391"/>
    <w:rsid w:val="00647712"/>
    <w:rsid w:val="00661B97"/>
    <w:rsid w:val="00662E12"/>
    <w:rsid w:val="00691142"/>
    <w:rsid w:val="006A1E36"/>
    <w:rsid w:val="006B67CE"/>
    <w:rsid w:val="006C38ED"/>
    <w:rsid w:val="006D4A22"/>
    <w:rsid w:val="006E6182"/>
    <w:rsid w:val="006F3C60"/>
    <w:rsid w:val="00701D08"/>
    <w:rsid w:val="00736415"/>
    <w:rsid w:val="00770D2A"/>
    <w:rsid w:val="00774D27"/>
    <w:rsid w:val="007864F6"/>
    <w:rsid w:val="007B7C4B"/>
    <w:rsid w:val="007E79AA"/>
    <w:rsid w:val="007F0FC5"/>
    <w:rsid w:val="007F5C36"/>
    <w:rsid w:val="008047DB"/>
    <w:rsid w:val="008129A9"/>
    <w:rsid w:val="008221A4"/>
    <w:rsid w:val="00824BD6"/>
    <w:rsid w:val="0083672D"/>
    <w:rsid w:val="00841A90"/>
    <w:rsid w:val="00844734"/>
    <w:rsid w:val="0084617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43B57"/>
    <w:rsid w:val="00944524"/>
    <w:rsid w:val="009657F9"/>
    <w:rsid w:val="00965FC5"/>
    <w:rsid w:val="0099525B"/>
    <w:rsid w:val="009A59B8"/>
    <w:rsid w:val="009C72B7"/>
    <w:rsid w:val="00A0052C"/>
    <w:rsid w:val="00A11547"/>
    <w:rsid w:val="00A31B14"/>
    <w:rsid w:val="00A323DC"/>
    <w:rsid w:val="00A360BD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12B64"/>
    <w:rsid w:val="00C364B1"/>
    <w:rsid w:val="00C47D87"/>
    <w:rsid w:val="00C627F9"/>
    <w:rsid w:val="00C6584D"/>
    <w:rsid w:val="00C929E0"/>
    <w:rsid w:val="00CB4E5A"/>
    <w:rsid w:val="00CC73D7"/>
    <w:rsid w:val="00CE0CEC"/>
    <w:rsid w:val="00CF0AD7"/>
    <w:rsid w:val="00CF0BE1"/>
    <w:rsid w:val="00CF41F7"/>
    <w:rsid w:val="00D14121"/>
    <w:rsid w:val="00D52A14"/>
    <w:rsid w:val="00D55C79"/>
    <w:rsid w:val="00D6206A"/>
    <w:rsid w:val="00D74599"/>
    <w:rsid w:val="00DA0469"/>
    <w:rsid w:val="00DD13B7"/>
    <w:rsid w:val="00DD4773"/>
    <w:rsid w:val="00DF3B0C"/>
    <w:rsid w:val="00E14984"/>
    <w:rsid w:val="00E22A25"/>
    <w:rsid w:val="00E55093"/>
    <w:rsid w:val="00E560F1"/>
    <w:rsid w:val="00E92319"/>
    <w:rsid w:val="00F7215B"/>
    <w:rsid w:val="00F837F4"/>
    <w:rsid w:val="00FB790D"/>
    <w:rsid w:val="00FC59C4"/>
    <w:rsid w:val="00FC6EEC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5F23571-CB9F-46EA-9990-CB76B00F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R15-WRC15-C-0283!!MSW-C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5834-610A-4369-93C7-A272F714D51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32a1a8c5-2265-4ebc-b7a0-2071e2c5c9bb"/>
    <ds:schemaRef ds:uri="http://www.w3.org/XML/1998/namespace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702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R15-WRC15-C-0283!!MSW-C</vt:lpstr>
    </vt:vector>
  </TitlesOfParts>
  <Manager>General Secretariat - Pool</Manager>
  <Company>International Telecommunication Union (ITU)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R15-WRC15-C-0283!!MSW-C</dc:title>
  <dc:subject>World Radiocommunication Conference - 2015</dc:subject>
  <dc:creator>Documents Proposals Manager (DPM)</dc:creator>
  <cp:keywords>DPM_v5.2015.10.271_prod</cp:keywords>
  <dc:description/>
  <cp:lastModifiedBy>Yuan, Tianxiang</cp:lastModifiedBy>
  <cp:revision>5</cp:revision>
  <cp:lastPrinted>2015-11-13T22:00:00Z</cp:lastPrinted>
  <dcterms:created xsi:type="dcterms:W3CDTF">2015-11-13T21:15:00Z</dcterms:created>
  <dcterms:modified xsi:type="dcterms:W3CDTF">2015-11-13T22:00:00Z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