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00FC4AD" wp14:editId="17F8D59A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COMMISSION 6</w:t>
            </w:r>
          </w:p>
        </w:tc>
        <w:tc>
          <w:tcPr>
            <w:tcW w:w="3120" w:type="dxa"/>
          </w:tcPr>
          <w:p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 283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13 novembre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7C4EDB" w:rsidRDefault="007C4EDB" w:rsidP="00690C7B">
            <w:pPr>
              <w:pStyle w:val="Source"/>
            </w:pPr>
            <w:bookmarkStart w:id="2" w:name="dsource" w:colFirst="0" w:colLast="0"/>
            <w:r>
              <w:t>Estonie (République d</w:t>
            </w:r>
            <w:r w:rsidR="00C6730A">
              <w:t>'</w:t>
            </w:r>
            <w:r w:rsidR="00E774A6">
              <w:t>)/Lituanie (République de)/</w:t>
            </w:r>
            <w:r w:rsidR="00E774A6">
              <w:br/>
            </w:r>
            <w:r w:rsidRPr="007C4EDB">
              <w:t>Slovénie (République de)/Ukraine</w:t>
            </w:r>
          </w:p>
        </w:tc>
      </w:tr>
      <w:tr w:rsidR="00690C7B" w:rsidRPr="007C4EDB" w:rsidTr="0050008E">
        <w:trPr>
          <w:cantSplit/>
        </w:trPr>
        <w:tc>
          <w:tcPr>
            <w:tcW w:w="10031" w:type="dxa"/>
            <w:gridSpan w:val="2"/>
          </w:tcPr>
          <w:p w:rsidR="00690C7B" w:rsidRPr="007C4EDB" w:rsidRDefault="007C4EDB" w:rsidP="007C4EDB">
            <w:pPr>
              <w:pStyle w:val="Title1"/>
            </w:pPr>
            <w:bookmarkStart w:id="3" w:name="dtitle1" w:colFirst="0" w:colLast="0"/>
            <w:bookmarkEnd w:id="2"/>
            <w:r w:rsidRPr="007C4EDB">
              <w:t>PROPOSITIONS POUR LES TRAVAUX DE LA CONF</w:t>
            </w:r>
            <w:r>
              <w:t>É</w:t>
            </w:r>
            <w:r w:rsidRPr="007C4EDB">
              <w:t>RENCE</w:t>
            </w:r>
          </w:p>
        </w:tc>
      </w:tr>
      <w:tr w:rsidR="00690C7B" w:rsidRPr="007C4EDB" w:rsidTr="0050008E">
        <w:trPr>
          <w:cantSplit/>
        </w:trPr>
        <w:tc>
          <w:tcPr>
            <w:tcW w:w="10031" w:type="dxa"/>
            <w:gridSpan w:val="2"/>
          </w:tcPr>
          <w:p w:rsidR="00690C7B" w:rsidRPr="007C4EDB" w:rsidRDefault="007C4EDB" w:rsidP="007C4EDB">
            <w:pPr>
              <w:pStyle w:val="Title2"/>
            </w:pPr>
            <w:bookmarkStart w:id="4" w:name="dtitle2" w:colFirst="0" w:colLast="0"/>
            <w:bookmarkEnd w:id="3"/>
            <w:r w:rsidRPr="007C4EDB">
              <w:t>CONSIDÉ</w:t>
            </w:r>
            <w:r w:rsidR="00690C7B" w:rsidRPr="007C4EDB">
              <w:t xml:space="preserve">RATIONS </w:t>
            </w:r>
            <w:r w:rsidRPr="007C4EDB">
              <w:t>TOUCHANT À L</w:t>
            </w:r>
            <w:r w:rsidR="00C6730A">
              <w:t>'</w:t>
            </w:r>
            <w:r w:rsidR="00690C7B" w:rsidRPr="007C4EDB">
              <w:t xml:space="preserve">IDENTIFICATION </w:t>
            </w:r>
            <w:r w:rsidRPr="007C4EDB">
              <w:t xml:space="preserve">DES IMT </w:t>
            </w:r>
            <w:r w:rsidR="00D12633">
              <w:br/>
            </w:r>
            <w:r w:rsidRPr="007C4EDB">
              <w:t xml:space="preserve">DANS LA </w:t>
            </w:r>
            <w:r w:rsidR="00690C7B" w:rsidRPr="007C4EDB">
              <w:t>BAND</w:t>
            </w:r>
            <w:r>
              <w:t>E DE FRÉQUENCES</w:t>
            </w:r>
            <w:r w:rsidR="00690C7B" w:rsidRPr="007C4EDB">
              <w:t xml:space="preserve"> 5 925-6 425 MH</w:t>
            </w:r>
            <w:r w:rsidR="00E774A6" w:rsidRPr="007C4EDB">
              <w:rPr>
                <w:caps w:val="0"/>
              </w:rPr>
              <w:t>z</w:t>
            </w:r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10 de l</w:t>
            </w:r>
            <w:r w:rsidR="00C6730A">
              <w:t>'</w:t>
            </w:r>
            <w:r w:rsidRPr="006D4724">
              <w:t>ordre du jour</w:t>
            </w:r>
          </w:p>
        </w:tc>
      </w:tr>
    </w:tbl>
    <w:bookmarkEnd w:id="5"/>
    <w:p w:rsidR="001C0E40" w:rsidRDefault="00A73C81" w:rsidP="00B27401">
      <w:pPr>
        <w:rPr>
          <w:lang w:val="fr-CA"/>
        </w:rPr>
      </w:pPr>
      <w:r w:rsidRPr="000F2DBF">
        <w:rPr>
          <w:lang w:val="fr-CA"/>
        </w:rPr>
        <w:t>10</w:t>
      </w:r>
      <w:r w:rsidRPr="000F2DBF">
        <w:rPr>
          <w:lang w:val="fr-CA"/>
        </w:rPr>
        <w:tab/>
        <w:t>recommander au Conseil des points à inscrire à l</w:t>
      </w:r>
      <w:r w:rsidR="00C6730A">
        <w:rPr>
          <w:lang w:val="fr-CA"/>
        </w:rPr>
        <w:t>'</w:t>
      </w:r>
      <w:r w:rsidRPr="000F2DBF">
        <w:rPr>
          <w:lang w:val="fr-CA"/>
        </w:rPr>
        <w:t>ordre du jour de la CMR suivante et exposer ses vues sur l</w:t>
      </w:r>
      <w:r w:rsidR="00C6730A">
        <w:rPr>
          <w:lang w:val="fr-CA"/>
        </w:rPr>
        <w:t>'</w:t>
      </w:r>
      <w:r w:rsidRPr="000F2DBF">
        <w:rPr>
          <w:lang w:val="fr-CA"/>
        </w:rPr>
        <w:t>ordre du jour préliminaire de la conférence ultérieure ainsi que sur des points éventuels à inscrire à l</w:t>
      </w:r>
      <w:r w:rsidR="00C6730A">
        <w:rPr>
          <w:lang w:val="fr-CA"/>
        </w:rPr>
        <w:t>'</w:t>
      </w:r>
      <w:r w:rsidRPr="000F2DBF">
        <w:rPr>
          <w:lang w:val="fr-CA"/>
        </w:rPr>
        <w:t>ordre du jour de conférences futures, conformément à l</w:t>
      </w:r>
      <w:r w:rsidR="00C6730A">
        <w:rPr>
          <w:lang w:val="fr-CA"/>
        </w:rPr>
        <w:t>'</w:t>
      </w:r>
      <w:r w:rsidRPr="000F2DBF">
        <w:rPr>
          <w:lang w:val="fr-CA"/>
        </w:rPr>
        <w:t>article 7 de la Convention,</w:t>
      </w:r>
    </w:p>
    <w:p w:rsidR="002D5301" w:rsidRPr="000F2DBF" w:rsidRDefault="002D5301" w:rsidP="00B27401">
      <w:pPr>
        <w:rPr>
          <w:lang w:val="fr-CA"/>
        </w:rPr>
      </w:pPr>
    </w:p>
    <w:p w:rsidR="007C4EDB" w:rsidRPr="00E774A6" w:rsidRDefault="007C4EDB" w:rsidP="007A3CDB">
      <w:pPr>
        <w:pStyle w:val="Headingb"/>
        <w:tabs>
          <w:tab w:val="clear" w:pos="1134"/>
          <w:tab w:val="clear" w:pos="1871"/>
          <w:tab w:val="clear" w:pos="2268"/>
        </w:tabs>
      </w:pPr>
      <w:r w:rsidRPr="00E774A6">
        <w:t>Introdu</w:t>
      </w:r>
      <w:bookmarkStart w:id="6" w:name="_GoBack"/>
      <w:bookmarkEnd w:id="6"/>
      <w:r w:rsidRPr="00E774A6">
        <w:t>ction</w:t>
      </w:r>
    </w:p>
    <w:p w:rsidR="007C4EDB" w:rsidRPr="007A3CDB" w:rsidRDefault="007C4EDB" w:rsidP="002D5301">
      <w:pPr>
        <w:tabs>
          <w:tab w:val="clear" w:pos="1134"/>
          <w:tab w:val="clear" w:pos="1871"/>
          <w:tab w:val="clear" w:pos="2268"/>
        </w:tabs>
        <w:rPr>
          <w:lang w:eastAsia="ja-JP"/>
        </w:rPr>
      </w:pPr>
      <w:r w:rsidRPr="007A3CDB">
        <w:rPr>
          <w:lang w:eastAsia="ja-JP"/>
        </w:rPr>
        <w:t>Le point 1.1 de l</w:t>
      </w:r>
      <w:r w:rsidR="00C6730A">
        <w:rPr>
          <w:lang w:eastAsia="ja-JP"/>
        </w:rPr>
        <w:t>'</w:t>
      </w:r>
      <w:r w:rsidRPr="007A3CDB">
        <w:rPr>
          <w:lang w:eastAsia="ja-JP"/>
        </w:rPr>
        <w:t>ordre du jour de la CMR-15 a trait à l</w:t>
      </w:r>
      <w:r w:rsidR="00C6730A">
        <w:rPr>
          <w:lang w:eastAsia="ja-JP"/>
        </w:rPr>
        <w:t>'</w:t>
      </w:r>
      <w:r w:rsidRPr="007A3CDB">
        <w:rPr>
          <w:lang w:eastAsia="ja-JP"/>
        </w:rPr>
        <w:t>identification de bandes de fréquences au</w:t>
      </w:r>
      <w:r w:rsidR="002D5301">
        <w:rPr>
          <w:lang w:eastAsia="ja-JP"/>
        </w:rPr>
        <w:noBreakHyphen/>
      </w:r>
      <w:r w:rsidRPr="007A3CDB">
        <w:rPr>
          <w:lang w:eastAsia="ja-JP"/>
        </w:rPr>
        <w:t xml:space="preserve">dessous de 6 GHz pour les IMT. </w:t>
      </w:r>
      <w:r w:rsidR="00701EC0" w:rsidRPr="007A3CDB">
        <w:rPr>
          <w:lang w:eastAsia="ja-JP"/>
        </w:rPr>
        <w:t>L</w:t>
      </w:r>
      <w:r w:rsidR="00C6730A">
        <w:rPr>
          <w:lang w:eastAsia="ja-JP"/>
        </w:rPr>
        <w:t>'</w:t>
      </w:r>
      <w:r w:rsidR="00701EC0" w:rsidRPr="007A3CDB">
        <w:rPr>
          <w:lang w:eastAsia="ja-JP"/>
        </w:rPr>
        <w:t>objectif de la présente proposition soumise au titre du point</w:t>
      </w:r>
      <w:r w:rsidR="00BD27C8">
        <w:rPr>
          <w:lang w:eastAsia="ja-JP"/>
        </w:rPr>
        <w:t> </w:t>
      </w:r>
      <w:r w:rsidR="00701EC0" w:rsidRPr="007A3CDB">
        <w:rPr>
          <w:lang w:eastAsia="ja-JP"/>
        </w:rPr>
        <w:t>10 de l</w:t>
      </w:r>
      <w:r w:rsidR="00C6730A">
        <w:rPr>
          <w:lang w:eastAsia="ja-JP"/>
        </w:rPr>
        <w:t>'</w:t>
      </w:r>
      <w:r w:rsidR="00701EC0" w:rsidRPr="007A3CDB">
        <w:rPr>
          <w:lang w:eastAsia="ja-JP"/>
        </w:rPr>
        <w:t>ordre du jour est de faire en sorte qu</w:t>
      </w:r>
      <w:r w:rsidR="00C6730A">
        <w:rPr>
          <w:lang w:eastAsia="ja-JP"/>
        </w:rPr>
        <w:t>'</w:t>
      </w:r>
      <w:r w:rsidR="00701EC0" w:rsidRPr="007A3CDB">
        <w:rPr>
          <w:lang w:eastAsia="ja-JP"/>
        </w:rPr>
        <w:t>une quantité suffisante de spectre soit disponible pour répondre aux besoins du marché</w:t>
      </w:r>
      <w:r w:rsidRPr="007A3CDB">
        <w:rPr>
          <w:lang w:eastAsia="ja-JP"/>
        </w:rPr>
        <w:t>.</w:t>
      </w:r>
    </w:p>
    <w:p w:rsidR="007C4EDB" w:rsidRPr="00E774A6" w:rsidRDefault="007C4EDB" w:rsidP="007C4EDB">
      <w:pPr>
        <w:pStyle w:val="Headingb"/>
        <w:tabs>
          <w:tab w:val="clear" w:pos="1134"/>
          <w:tab w:val="clear" w:pos="1871"/>
          <w:tab w:val="clear" w:pos="2268"/>
        </w:tabs>
      </w:pPr>
      <w:r w:rsidRPr="00E774A6">
        <w:t>Discussion</w:t>
      </w:r>
    </w:p>
    <w:p w:rsidR="007C4EDB" w:rsidRPr="00007812" w:rsidRDefault="00F71F01" w:rsidP="007A3CDB">
      <w:pPr>
        <w:tabs>
          <w:tab w:val="clear" w:pos="1134"/>
          <w:tab w:val="clear" w:pos="1871"/>
          <w:tab w:val="clear" w:pos="2268"/>
        </w:tabs>
      </w:pPr>
      <w:r w:rsidRPr="00F71F01">
        <w:rPr>
          <w:lang w:eastAsia="ja-JP"/>
        </w:rPr>
        <w:t>Nous sommes convaincus que certaines des bandes qui ont été proposées</w:t>
      </w:r>
      <w:r w:rsidR="00007812" w:rsidRPr="00007812">
        <w:rPr>
          <w:lang w:eastAsia="ja-JP"/>
        </w:rPr>
        <w:t xml:space="preserve"> </w:t>
      </w:r>
      <w:r w:rsidR="00007812">
        <w:rPr>
          <w:lang w:eastAsia="ja-JP"/>
        </w:rPr>
        <w:t xml:space="preserve">au titre du point </w:t>
      </w:r>
      <w:r w:rsidR="00007812" w:rsidRPr="00F71F01">
        <w:rPr>
          <w:lang w:eastAsia="ja-JP"/>
        </w:rPr>
        <w:t xml:space="preserve">1.1 </w:t>
      </w:r>
      <w:r w:rsidR="00007812">
        <w:rPr>
          <w:lang w:eastAsia="ja-JP"/>
        </w:rPr>
        <w:t>de l</w:t>
      </w:r>
      <w:r w:rsidR="00C6730A">
        <w:rPr>
          <w:lang w:eastAsia="ja-JP"/>
        </w:rPr>
        <w:t>'</w:t>
      </w:r>
      <w:r w:rsidR="00007812">
        <w:rPr>
          <w:lang w:eastAsia="ja-JP"/>
        </w:rPr>
        <w:t>ordre du jour</w:t>
      </w:r>
      <w:r>
        <w:rPr>
          <w:lang w:eastAsia="ja-JP"/>
        </w:rPr>
        <w:t>,</w:t>
      </w:r>
      <w:r w:rsidRPr="00F71F01">
        <w:rPr>
          <w:lang w:eastAsia="ja-JP"/>
        </w:rPr>
        <w:t xml:space="preserve"> mais qui n</w:t>
      </w:r>
      <w:r w:rsidR="00C6730A">
        <w:rPr>
          <w:lang w:eastAsia="ja-JP"/>
        </w:rPr>
        <w:t>'</w:t>
      </w:r>
      <w:r w:rsidRPr="00F71F01">
        <w:rPr>
          <w:lang w:eastAsia="ja-JP"/>
        </w:rPr>
        <w:t>ont pas</w:t>
      </w:r>
      <w:r>
        <w:rPr>
          <w:lang w:eastAsia="ja-JP"/>
        </w:rPr>
        <w:t xml:space="preserve"> été retenues méritent d</w:t>
      </w:r>
      <w:r w:rsidR="00C6730A">
        <w:rPr>
          <w:lang w:eastAsia="ja-JP"/>
        </w:rPr>
        <w:t>'</w:t>
      </w:r>
      <w:r>
        <w:rPr>
          <w:lang w:eastAsia="ja-JP"/>
        </w:rPr>
        <w:t>être étudiées en vue de la prochaine conférence</w:t>
      </w:r>
      <w:r w:rsidR="00071B22">
        <w:rPr>
          <w:lang w:eastAsia="ja-JP"/>
        </w:rPr>
        <w:t xml:space="preserve">. </w:t>
      </w:r>
      <w:r w:rsidR="007A3CDB">
        <w:rPr>
          <w:lang w:eastAsia="ja-JP"/>
        </w:rPr>
        <w:t xml:space="preserve">Ce serait un moyen </w:t>
      </w:r>
      <w:r w:rsidR="00071B22">
        <w:rPr>
          <w:lang w:eastAsia="ja-JP"/>
        </w:rPr>
        <w:t xml:space="preserve">de </w:t>
      </w:r>
      <w:r w:rsidR="00FE0BF5">
        <w:rPr>
          <w:lang w:eastAsia="ja-JP"/>
        </w:rPr>
        <w:t xml:space="preserve">soutenir </w:t>
      </w:r>
      <w:r w:rsidR="00007812">
        <w:rPr>
          <w:lang w:eastAsia="ja-JP"/>
        </w:rPr>
        <w:t xml:space="preserve">la </w:t>
      </w:r>
      <w:r w:rsidR="00007812" w:rsidRPr="00007812">
        <w:t>demande de données des réseaux mobiles</w:t>
      </w:r>
      <w:r w:rsidR="00FE0BF5">
        <w:t xml:space="preserve"> qui ne cesse de croître</w:t>
      </w:r>
      <w:r w:rsidR="00844E01">
        <w:t>. I</w:t>
      </w:r>
      <w:r w:rsidR="00007812">
        <w:t>l est de plus recommandé d</w:t>
      </w:r>
      <w:r w:rsidR="00C6730A">
        <w:t>'</w:t>
      </w:r>
      <w:r w:rsidR="00007812">
        <w:t xml:space="preserve">étudier les bandes de fréquences au-dessus de </w:t>
      </w:r>
      <w:r w:rsidR="007C4EDB" w:rsidRPr="00007812">
        <w:t xml:space="preserve">6 GHz </w:t>
      </w:r>
      <w:r w:rsidR="00007812">
        <w:t>pour l</w:t>
      </w:r>
      <w:r w:rsidR="00C6730A">
        <w:t>'</w:t>
      </w:r>
      <w:r w:rsidR="007C4EDB" w:rsidRPr="00007812">
        <w:t xml:space="preserve">identification </w:t>
      </w:r>
      <w:r w:rsidR="00007812">
        <w:t>des systèmes IMT</w:t>
      </w:r>
      <w:r w:rsidR="007C4EDB" w:rsidRPr="00007812">
        <w:t>.</w:t>
      </w:r>
    </w:p>
    <w:p w:rsidR="007C4EDB" w:rsidRPr="00DC2955" w:rsidRDefault="00DC2955" w:rsidP="00DC2955">
      <w:pPr>
        <w:pStyle w:val="Headingb"/>
        <w:tabs>
          <w:tab w:val="clear" w:pos="1134"/>
          <w:tab w:val="clear" w:pos="1871"/>
          <w:tab w:val="clear" w:pos="2268"/>
        </w:tabs>
      </w:pPr>
      <w:r w:rsidRPr="00DC2955">
        <w:t xml:space="preserve">Les </w:t>
      </w:r>
      <w:r w:rsidR="007C4EDB" w:rsidRPr="00DC2955">
        <w:t xml:space="preserve">IMT </w:t>
      </w:r>
      <w:r w:rsidRPr="00DC2955">
        <w:t xml:space="preserve">au-dessus de </w:t>
      </w:r>
      <w:r w:rsidR="007C4EDB" w:rsidRPr="00DC2955">
        <w:t>6 GHz</w:t>
      </w:r>
    </w:p>
    <w:p w:rsidR="003A583E" w:rsidRDefault="00F52645" w:rsidP="000A5C3D">
      <w:r w:rsidRPr="00D652E7">
        <w:t>La bande 5 925-6 425 MHz est déjà attribuée au service mobile à titre primaire à l</w:t>
      </w:r>
      <w:r w:rsidR="00C6730A">
        <w:t>'</w:t>
      </w:r>
      <w:r w:rsidRPr="00D652E7">
        <w:t>échelle mondiale</w:t>
      </w:r>
      <w:r w:rsidR="007C4EDB" w:rsidRPr="00D652E7">
        <w:t xml:space="preserve">. </w:t>
      </w:r>
      <w:r w:rsidR="00F2257B" w:rsidRPr="00F2257B">
        <w:t xml:space="preserve">Cette </w:t>
      </w:r>
      <w:r w:rsidR="007C4EDB" w:rsidRPr="00F2257B">
        <w:t>band</w:t>
      </w:r>
      <w:r w:rsidR="00F2257B" w:rsidRPr="00F2257B">
        <w:t>e</w:t>
      </w:r>
      <w:r w:rsidR="007C4EDB" w:rsidRPr="00F2257B">
        <w:t xml:space="preserve"> </w:t>
      </w:r>
      <w:r w:rsidR="00F2257B" w:rsidRPr="00F2257B">
        <w:t xml:space="preserve">est, de plus, attribuée aux services fixes et au service fixe par satellite </w:t>
      </w:r>
      <w:r w:rsidR="007C4EDB" w:rsidRPr="00F2257B">
        <w:t>(</w:t>
      </w:r>
      <w:r w:rsidR="00F2257B" w:rsidRPr="00F2257B">
        <w:t>Terre</w:t>
      </w:r>
      <w:r w:rsidR="000A5C3D">
        <w:t> </w:t>
      </w:r>
      <w:r w:rsidR="00F2257B" w:rsidRPr="00F2257B">
        <w:t>vers espace</w:t>
      </w:r>
      <w:r w:rsidR="007C4EDB" w:rsidRPr="00F2257B">
        <w:t xml:space="preserve">) </w:t>
      </w:r>
      <w:r w:rsidR="00F2257B" w:rsidRPr="00F2257B">
        <w:t>à titre pri</w:t>
      </w:r>
      <w:r w:rsidR="00F2257B">
        <w:t>maire</w:t>
      </w:r>
      <w:r w:rsidR="007C4EDB" w:rsidRPr="00F2257B">
        <w:t xml:space="preserve">. </w:t>
      </w:r>
      <w:r w:rsidR="00353737" w:rsidRPr="00353737">
        <w:t xml:space="preserve">Au vu de la </w:t>
      </w:r>
      <w:r w:rsidR="007C4EDB" w:rsidRPr="00353737">
        <w:t>compatibilit</w:t>
      </w:r>
      <w:r w:rsidR="00353737" w:rsidRPr="00353737">
        <w:t>é</w:t>
      </w:r>
      <w:r w:rsidR="007C4EDB" w:rsidRPr="00353737">
        <w:t xml:space="preserve"> </w:t>
      </w:r>
      <w:r w:rsidR="00353737" w:rsidRPr="00353737">
        <w:t xml:space="preserve">et du partage entre le </w:t>
      </w:r>
      <w:r w:rsidR="007C4EDB" w:rsidRPr="00353737">
        <w:t xml:space="preserve">service </w:t>
      </w:r>
      <w:r w:rsidR="00353737" w:rsidRPr="00353737">
        <w:t xml:space="preserve">mobile et le service fixe, il </w:t>
      </w:r>
      <w:r w:rsidR="00353737">
        <w:t>est à prévoir qu</w:t>
      </w:r>
      <w:r w:rsidR="00C6730A">
        <w:t>'</w:t>
      </w:r>
      <w:r w:rsidR="00353737">
        <w:t xml:space="preserve">en ce qui concerne les réseaux mobiles </w:t>
      </w:r>
      <w:r w:rsidR="007C4EDB" w:rsidRPr="00353737">
        <w:t>IMT</w:t>
      </w:r>
      <w:r w:rsidR="00353737">
        <w:t xml:space="preserve"> évoluées</w:t>
      </w:r>
      <w:r w:rsidR="007C4EDB" w:rsidRPr="00353737">
        <w:t xml:space="preserve">, </w:t>
      </w:r>
      <w:r w:rsidR="00353737">
        <w:t>pour assurer les liaisons dorsales</w:t>
      </w:r>
      <w:r w:rsidR="007C4EDB" w:rsidRPr="00353737">
        <w:t xml:space="preserve">, </w:t>
      </w:r>
      <w:r w:rsidR="00353737">
        <w:t>les liaisons point à point seront à terme remplacées par des réseaux à fibre optique</w:t>
      </w:r>
      <w:r w:rsidR="007C4EDB" w:rsidRPr="00353737">
        <w:t xml:space="preserve">. </w:t>
      </w:r>
      <w:r w:rsidR="00566EA3" w:rsidRPr="00566EA3">
        <w:t>En outre,</w:t>
      </w:r>
      <w:r w:rsidR="007C4EDB" w:rsidRPr="00566EA3">
        <w:t xml:space="preserve"> </w:t>
      </w:r>
      <w:r w:rsidR="00566EA3" w:rsidRPr="00566EA3">
        <w:t xml:space="preserve">si le nombre de liaisons point à point </w:t>
      </w:r>
      <w:r w:rsidR="008867BF">
        <w:t xml:space="preserve">doit effectivement </w:t>
      </w:r>
      <w:r w:rsidR="00566EA3" w:rsidRPr="00566EA3">
        <w:t>augmente</w:t>
      </w:r>
      <w:r w:rsidR="008867BF">
        <w:t>r</w:t>
      </w:r>
      <w:r w:rsidR="00566EA3" w:rsidRPr="00566EA3">
        <w:t>, il se</w:t>
      </w:r>
      <w:r w:rsidR="00566EA3">
        <w:t>ra</w:t>
      </w:r>
      <w:r w:rsidR="008867BF">
        <w:t>it</w:t>
      </w:r>
      <w:r w:rsidR="00566EA3">
        <w:t xml:space="preserve"> plus raisonnable d</w:t>
      </w:r>
      <w:r w:rsidR="00C6730A">
        <w:t>'</w:t>
      </w:r>
      <w:r w:rsidR="00566EA3">
        <w:t>utiliser des bandes de fréquences supérieures présentant des capacités plus importantes</w:t>
      </w:r>
      <w:r w:rsidR="007C4EDB" w:rsidRPr="00566EA3">
        <w:t xml:space="preserve">. </w:t>
      </w:r>
      <w:r w:rsidR="00E42B45" w:rsidRPr="00E42B45">
        <w:t xml:space="preserve">Le </w:t>
      </w:r>
      <w:r w:rsidR="00E42B45">
        <w:t>cas le plus complexe d</w:t>
      </w:r>
      <w:r w:rsidR="00C6730A">
        <w:t>'</w:t>
      </w:r>
      <w:r w:rsidR="00E42B45" w:rsidRPr="00E42B45">
        <w:t xml:space="preserve">utilisation de ces fréquences en partage </w:t>
      </w:r>
      <w:r w:rsidR="00E42B45">
        <w:t xml:space="preserve">correspond au </w:t>
      </w:r>
      <w:r w:rsidR="00E42B45">
        <w:lastRenderedPageBreak/>
        <w:t xml:space="preserve">partage et à la compatibilité entre les </w:t>
      </w:r>
      <w:r w:rsidR="007C4EDB" w:rsidRPr="00E42B45">
        <w:t xml:space="preserve">IMT </w:t>
      </w:r>
      <w:r w:rsidR="00E42B45">
        <w:t>et les stations spatiales du service fixe</w:t>
      </w:r>
      <w:r w:rsidR="007C4EDB" w:rsidRPr="00E42B45">
        <w:t xml:space="preserve">. </w:t>
      </w:r>
      <w:r w:rsidR="00E42B45" w:rsidRPr="00E42B45">
        <w:t>Cela étant</w:t>
      </w:r>
      <w:r w:rsidR="007C4EDB" w:rsidRPr="00E42B45">
        <w:t xml:space="preserve">, </w:t>
      </w:r>
      <w:r w:rsidR="00E42B45" w:rsidRPr="00E42B45">
        <w:t>pour faciliter le partage avec ce service</w:t>
      </w:r>
      <w:r w:rsidR="007C4EDB" w:rsidRPr="00E42B45">
        <w:t xml:space="preserve">, </w:t>
      </w:r>
      <w:r w:rsidR="00E42B45" w:rsidRPr="00E42B45">
        <w:t>les études men</w:t>
      </w:r>
      <w:r w:rsidR="00E42B45">
        <w:t xml:space="preserve">ées par le GAM </w:t>
      </w:r>
      <w:r w:rsidR="007C4EDB" w:rsidRPr="00E42B45">
        <w:t xml:space="preserve">4-5-6-7, </w:t>
      </w:r>
      <w:r w:rsidR="00E42B45">
        <w:t xml:space="preserve">telles que décrites dans le Rapport </w:t>
      </w:r>
      <w:r w:rsidR="007C4EDB" w:rsidRPr="00E42B45">
        <w:t xml:space="preserve">S.2367, </w:t>
      </w:r>
      <w:r w:rsidR="00E42B45">
        <w:t>pourrai</w:t>
      </w:r>
      <w:r w:rsidR="00C928D4">
        <w:t>en</w:t>
      </w:r>
      <w:r w:rsidR="00E42B45">
        <w:t xml:space="preserve">t servir de base à des </w:t>
      </w:r>
      <w:r w:rsidR="00C928D4">
        <w:t>recherches</w:t>
      </w:r>
      <w:r w:rsidR="00E42B45">
        <w:t xml:space="preserve"> complémentaires</w:t>
      </w:r>
      <w:r w:rsidR="007C4EDB" w:rsidRPr="00E42B45">
        <w:t>.</w:t>
      </w:r>
    </w:p>
    <w:p w:rsidR="005B00FF" w:rsidRPr="00E774A6" w:rsidRDefault="005B00FF" w:rsidP="005B00FF">
      <w:pPr>
        <w:pStyle w:val="Headingb"/>
        <w:tabs>
          <w:tab w:val="clear" w:pos="1134"/>
          <w:tab w:val="clear" w:pos="1871"/>
          <w:tab w:val="clear" w:pos="2268"/>
        </w:tabs>
      </w:pPr>
      <w:r w:rsidRPr="00E774A6">
        <w:t>Proposition</w:t>
      </w:r>
    </w:p>
    <w:p w:rsidR="005B00FF" w:rsidRPr="00397F25" w:rsidRDefault="00397F25" w:rsidP="00B41124">
      <w:pPr>
        <w:tabs>
          <w:tab w:val="clear" w:pos="1134"/>
          <w:tab w:val="clear" w:pos="1871"/>
          <w:tab w:val="clear" w:pos="2268"/>
        </w:tabs>
      </w:pPr>
      <w:r w:rsidRPr="00397F25">
        <w:t>Nous sommes d</w:t>
      </w:r>
      <w:r w:rsidR="00C6730A">
        <w:t>'</w:t>
      </w:r>
      <w:r w:rsidRPr="00397F25">
        <w:t>avis qu</w:t>
      </w:r>
      <w:r w:rsidR="00C6730A">
        <w:t>'</w:t>
      </w:r>
      <w:r w:rsidRPr="00397F25">
        <w:t>il est nécessaire d</w:t>
      </w:r>
      <w:r w:rsidR="00C6730A">
        <w:t>'</w:t>
      </w:r>
      <w:r w:rsidRPr="00397F25">
        <w:t xml:space="preserve">étudier aussi la </w:t>
      </w:r>
      <w:r w:rsidR="005B00FF" w:rsidRPr="00397F25">
        <w:t>band</w:t>
      </w:r>
      <w:r w:rsidRPr="00397F25">
        <w:t>e</w:t>
      </w:r>
      <w:r w:rsidR="005B00FF" w:rsidRPr="00397F25">
        <w:t xml:space="preserve"> </w:t>
      </w:r>
      <w:r w:rsidRPr="00397F25">
        <w:t xml:space="preserve">de fréquences </w:t>
      </w:r>
      <w:r w:rsidR="005B00FF" w:rsidRPr="00397F25">
        <w:t>5 925-6 425</w:t>
      </w:r>
      <w:r w:rsidR="00B41124">
        <w:t> </w:t>
      </w:r>
      <w:r w:rsidR="005B00FF" w:rsidRPr="00397F25">
        <w:t xml:space="preserve">MHz </w:t>
      </w:r>
      <w:r w:rsidRPr="00397F25">
        <w:t>pour l</w:t>
      </w:r>
      <w:r w:rsidR="00C6730A">
        <w:t>'</w:t>
      </w:r>
      <w:r w:rsidR="005B00FF" w:rsidRPr="00397F25">
        <w:t xml:space="preserve">identification </w:t>
      </w:r>
      <w:r w:rsidRPr="00397F25">
        <w:t xml:space="preserve">des </w:t>
      </w:r>
      <w:r w:rsidR="005B00FF" w:rsidRPr="00397F25">
        <w:t xml:space="preserve">IMT </w:t>
      </w:r>
      <w:r w:rsidRPr="00397F25">
        <w:t>en v</w:t>
      </w:r>
      <w:r>
        <w:t>ue de la prochaine CMR et d</w:t>
      </w:r>
      <w:r w:rsidR="00C6730A">
        <w:t>'</w:t>
      </w:r>
      <w:r>
        <w:t>examiner les éventuels problèmes de partage et de compatibilité pendant le prochain cycle d</w:t>
      </w:r>
      <w:r w:rsidR="00C6730A">
        <w:t>'</w:t>
      </w:r>
      <w:r>
        <w:t>étude</w:t>
      </w:r>
      <w:r w:rsidR="005B00FF" w:rsidRPr="00397F25">
        <w:t>.</w:t>
      </w:r>
    </w:p>
    <w:p w:rsidR="005B00FF" w:rsidRPr="00397F25" w:rsidRDefault="005B00FF" w:rsidP="002D5301"/>
    <w:p w:rsidR="00A56A85" w:rsidRDefault="00A56A85" w:rsidP="002D5301"/>
    <w:p w:rsidR="00A56A85" w:rsidRDefault="00A56A85" w:rsidP="00A56A85">
      <w:pPr>
        <w:jc w:val="center"/>
      </w:pPr>
      <w:r>
        <w:t>______________</w:t>
      </w:r>
    </w:p>
    <w:sectPr w:rsidR="00A56A85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5301">
      <w:rPr>
        <w:noProof/>
      </w:rPr>
      <w:t>13.11.15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A56A85" w:rsidRDefault="00936D25">
    <w:pPr>
      <w:pStyle w:val="Footer"/>
      <w:rPr>
        <w:lang w:val="es-ES_tradnl"/>
      </w:rPr>
    </w:pPr>
    <w:r>
      <w:fldChar w:fldCharType="begin"/>
    </w:r>
    <w:r w:rsidRPr="00A56A85">
      <w:rPr>
        <w:lang w:val="es-ES_tradnl"/>
      </w:rPr>
      <w:instrText xml:space="preserve"> FILENAME \p  \* MERGEFORMAT </w:instrText>
    </w:r>
    <w:r>
      <w:fldChar w:fldCharType="separate"/>
    </w:r>
    <w:r w:rsidR="00A56A85" w:rsidRPr="00A56A85">
      <w:rPr>
        <w:lang w:val="es-ES_tradnl"/>
      </w:rPr>
      <w:t>P:\FRA\ITU-R\CONF-R\CMR15\200\283F.docx</w:t>
    </w:r>
    <w:r>
      <w:fldChar w:fldCharType="end"/>
    </w:r>
    <w:r w:rsidR="00A56A85" w:rsidRPr="00A56A85">
      <w:rPr>
        <w:lang w:val="es-ES_tradnl"/>
      </w:rPr>
      <w:t xml:space="preserve"> (390191)</w:t>
    </w:r>
    <w:r w:rsidRPr="00A56A85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5301">
      <w:t>13.11.15</w:t>
    </w:r>
    <w:r>
      <w:fldChar w:fldCharType="end"/>
    </w:r>
    <w:r w:rsidRPr="00A56A85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56A85">
      <w:t>05.06.03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A56A85" w:rsidRDefault="00936D25">
    <w:pPr>
      <w:pStyle w:val="Footer"/>
      <w:rPr>
        <w:lang w:val="es-ES_tradnl"/>
      </w:rPr>
    </w:pPr>
    <w:r>
      <w:fldChar w:fldCharType="begin"/>
    </w:r>
    <w:r w:rsidRPr="00A56A85">
      <w:rPr>
        <w:lang w:val="es-ES_tradnl"/>
      </w:rPr>
      <w:instrText xml:space="preserve"> FILENAME \p  \* MERGEFORMAT </w:instrText>
    </w:r>
    <w:r>
      <w:fldChar w:fldCharType="separate"/>
    </w:r>
    <w:r w:rsidR="00A56A85" w:rsidRPr="00A56A85">
      <w:rPr>
        <w:lang w:val="es-ES_tradnl"/>
      </w:rPr>
      <w:t>P:\FRA\ITU-R\CONF-R\CMR15\200\283F.docx</w:t>
    </w:r>
    <w:r>
      <w:fldChar w:fldCharType="end"/>
    </w:r>
    <w:r w:rsidR="00A56A85" w:rsidRPr="00A56A85">
      <w:rPr>
        <w:lang w:val="es-ES_tradnl"/>
      </w:rPr>
      <w:t xml:space="preserve"> (390191)</w:t>
    </w:r>
    <w:r w:rsidRPr="00A56A85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5301">
      <w:t>13.11.15</w:t>
    </w:r>
    <w:r>
      <w:fldChar w:fldCharType="end"/>
    </w:r>
    <w:r w:rsidRPr="00A56A85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t>05.06.03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D5301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283-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812"/>
    <w:rsid w:val="00007EC7"/>
    <w:rsid w:val="00010B43"/>
    <w:rsid w:val="00016648"/>
    <w:rsid w:val="0003522F"/>
    <w:rsid w:val="00047491"/>
    <w:rsid w:val="00071B22"/>
    <w:rsid w:val="00080E2C"/>
    <w:rsid w:val="000A4755"/>
    <w:rsid w:val="000A5C3D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5301"/>
    <w:rsid w:val="00315AFE"/>
    <w:rsid w:val="00353737"/>
    <w:rsid w:val="003606A6"/>
    <w:rsid w:val="0036650C"/>
    <w:rsid w:val="00393ACD"/>
    <w:rsid w:val="00397F25"/>
    <w:rsid w:val="003A583E"/>
    <w:rsid w:val="003E112B"/>
    <w:rsid w:val="003E1D1C"/>
    <w:rsid w:val="003E7B05"/>
    <w:rsid w:val="00466211"/>
    <w:rsid w:val="004834A9"/>
    <w:rsid w:val="004D01FC"/>
    <w:rsid w:val="004E28C3"/>
    <w:rsid w:val="004F1F8E"/>
    <w:rsid w:val="00512A32"/>
    <w:rsid w:val="00566EA3"/>
    <w:rsid w:val="00574E03"/>
    <w:rsid w:val="00586CF2"/>
    <w:rsid w:val="005B00FF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701BAE"/>
    <w:rsid w:val="00701EC0"/>
    <w:rsid w:val="00721F04"/>
    <w:rsid w:val="00730E95"/>
    <w:rsid w:val="007426B9"/>
    <w:rsid w:val="00764342"/>
    <w:rsid w:val="00774362"/>
    <w:rsid w:val="00786598"/>
    <w:rsid w:val="007A04E8"/>
    <w:rsid w:val="007A3CDB"/>
    <w:rsid w:val="007C4EDB"/>
    <w:rsid w:val="00844E01"/>
    <w:rsid w:val="00851625"/>
    <w:rsid w:val="00863C0A"/>
    <w:rsid w:val="008867BF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3C9B"/>
    <w:rsid w:val="00A37105"/>
    <w:rsid w:val="00A56A85"/>
    <w:rsid w:val="00A606C3"/>
    <w:rsid w:val="00A73C81"/>
    <w:rsid w:val="00A83B09"/>
    <w:rsid w:val="00A84541"/>
    <w:rsid w:val="00AE36A0"/>
    <w:rsid w:val="00B00294"/>
    <w:rsid w:val="00B41124"/>
    <w:rsid w:val="00B64FD0"/>
    <w:rsid w:val="00BA5BD0"/>
    <w:rsid w:val="00BB1D82"/>
    <w:rsid w:val="00BD27C8"/>
    <w:rsid w:val="00BF26E7"/>
    <w:rsid w:val="00C53FCA"/>
    <w:rsid w:val="00C6730A"/>
    <w:rsid w:val="00C76BAF"/>
    <w:rsid w:val="00C814B9"/>
    <w:rsid w:val="00C928D4"/>
    <w:rsid w:val="00CD516F"/>
    <w:rsid w:val="00CD7507"/>
    <w:rsid w:val="00D119A7"/>
    <w:rsid w:val="00D12633"/>
    <w:rsid w:val="00D25FBA"/>
    <w:rsid w:val="00D32B28"/>
    <w:rsid w:val="00D42954"/>
    <w:rsid w:val="00D652E7"/>
    <w:rsid w:val="00D66EAC"/>
    <w:rsid w:val="00D730DF"/>
    <w:rsid w:val="00D772F0"/>
    <w:rsid w:val="00D77BDC"/>
    <w:rsid w:val="00D828CC"/>
    <w:rsid w:val="00DC2955"/>
    <w:rsid w:val="00DC402B"/>
    <w:rsid w:val="00DE0932"/>
    <w:rsid w:val="00E03A27"/>
    <w:rsid w:val="00E049F1"/>
    <w:rsid w:val="00E37A25"/>
    <w:rsid w:val="00E42B45"/>
    <w:rsid w:val="00E537FF"/>
    <w:rsid w:val="00E6539B"/>
    <w:rsid w:val="00E70A31"/>
    <w:rsid w:val="00E774A6"/>
    <w:rsid w:val="00EA3F38"/>
    <w:rsid w:val="00EA5AB6"/>
    <w:rsid w:val="00EC7615"/>
    <w:rsid w:val="00ED16AA"/>
    <w:rsid w:val="00EF662E"/>
    <w:rsid w:val="00F148F1"/>
    <w:rsid w:val="00F2257B"/>
    <w:rsid w:val="00F52645"/>
    <w:rsid w:val="00F71F01"/>
    <w:rsid w:val="00FA3BBF"/>
    <w:rsid w:val="00FC41F8"/>
    <w:rsid w:val="00FE0BF5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8D44752A-FDA8-41CE-B3D7-754E700E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R15-WRC15-C-0283!!MSW-F</DPM_x0020_File_x0020_name>
    <DPM_x0020_Author xmlns="32a1a8c5-2265-4ebc-b7a0-2071e2c5c9bb" xsi:nil="false">Documents Proposals Manager (DPM)</DPM_x0020_Author>
    <DPM_x0020_Version xmlns="32a1a8c5-2265-4ebc-b7a0-2071e2c5c9bb" xsi:nil="false">DPM_v5.2015.11.120_prod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443294-9AA0-4EC3-8D18-7C153AE577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996b2e75-67fd-4955-a3b0-5ab9934cb50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AFD06B54-B179-4ED2-B0F5-6D96B6E8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2450</Characters>
  <Application>Microsoft Office Word</Application>
  <DocSecurity>0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R15-WRC15-C-0283!!MSW-F</vt:lpstr>
    </vt:vector>
  </TitlesOfParts>
  <Manager>Secrétariat général - Pool</Manager>
  <Company>Union internationale des télécommunications (UIT)</Company>
  <LinksUpToDate>false</LinksUpToDate>
  <CharactersWithSpaces>2872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R15-WRC15-C-0283!!MSW-F</dc:title>
  <dc:subject>Conférence mondiale des radiocommunications - 2015</dc:subject>
  <dc:creator>Documents Proposals Manager (DPM)</dc:creator>
  <cp:keywords>DPM_v5.2015.11.120_prod</cp:keywords>
  <dc:description/>
  <cp:lastModifiedBy>Saxod, Nathalie</cp:lastModifiedBy>
  <cp:revision>10</cp:revision>
  <cp:lastPrinted>2003-06-05T19:34:00Z</cp:lastPrinted>
  <dcterms:created xsi:type="dcterms:W3CDTF">2015-11-13T21:19:00Z</dcterms:created>
  <dcterms:modified xsi:type="dcterms:W3CDTF">2015-11-13T21:57:00Z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