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760AC2" w:rsidRPr="00D7646F" w:rsidTr="004E0C19">
        <w:trPr>
          <w:cantSplit/>
          <w:trHeight w:val="20"/>
        </w:trPr>
        <w:tc>
          <w:tcPr>
            <w:tcW w:w="6619" w:type="dxa"/>
          </w:tcPr>
          <w:p w:rsidR="00760AC2" w:rsidRPr="00584333" w:rsidRDefault="00760AC2" w:rsidP="004E0C19">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C47465">
              <w:t>15</w:t>
            </w:r>
            <w:r w:rsidRPr="00584333">
              <w:t>)</w:t>
            </w:r>
          </w:p>
          <w:p w:rsidR="00760AC2" w:rsidRPr="00F16602" w:rsidRDefault="00760AC2" w:rsidP="004E0C19">
            <w:pPr>
              <w:pStyle w:val="LOGO"/>
              <w:framePr w:hSpace="0" w:wrap="auto" w:xAlign="left" w:yAlign="inline"/>
              <w:spacing w:before="120"/>
              <w:rPr>
                <w:rtl/>
              </w:rPr>
            </w:pPr>
            <w:r w:rsidRPr="003E1D90">
              <w:rPr>
                <w:rFonts w:hint="cs"/>
                <w:sz w:val="25"/>
                <w:szCs w:val="38"/>
                <w:rtl/>
              </w:rPr>
              <w:t xml:space="preserve">جنيف، </w:t>
            </w:r>
            <w:r w:rsidRPr="00C47465">
              <w:rPr>
                <w:sz w:val="24"/>
                <w:szCs w:val="36"/>
              </w:rPr>
              <w:t>2</w:t>
            </w:r>
            <w:r w:rsidRPr="00A809E8">
              <w:rPr>
                <w:rFonts w:hint="cs"/>
                <w:sz w:val="24"/>
                <w:szCs w:val="36"/>
                <w:rtl/>
              </w:rPr>
              <w:t>-</w:t>
            </w:r>
            <w:r w:rsidRPr="00C47465">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C47465">
              <w:rPr>
                <w:sz w:val="24"/>
                <w:szCs w:val="36"/>
              </w:rPr>
              <w:t>2015</w:t>
            </w:r>
          </w:p>
        </w:tc>
        <w:tc>
          <w:tcPr>
            <w:tcW w:w="3053" w:type="dxa"/>
          </w:tcPr>
          <w:p w:rsidR="00760AC2" w:rsidRPr="00D7646F" w:rsidRDefault="008326F3" w:rsidP="004E0C19">
            <w:pPr>
              <w:jc w:val="right"/>
              <w:rPr>
                <w:highlight w:val="yellow"/>
                <w:rtl/>
                <w:lang w:bidi="ar-EG"/>
              </w:rPr>
            </w:pPr>
            <w:bookmarkStart w:id="0" w:name="ditulogo"/>
            <w:bookmarkEnd w:id="0"/>
            <w:r w:rsidRPr="001952E0">
              <w:rPr>
                <w:noProof/>
              </w:rPr>
              <w:drawing>
                <wp:inline distT="0" distB="0" distL="0" distR="0" wp14:anchorId="6A67ADCA" wp14:editId="26830A8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Start w:id="1" w:name="_GoBack"/>
            <w:bookmarkEnd w:id="1"/>
          </w:p>
        </w:tc>
      </w:tr>
      <w:tr w:rsidR="00760AC2" w:rsidTr="004E0C19">
        <w:trPr>
          <w:cantSplit/>
          <w:trHeight w:val="20"/>
        </w:trPr>
        <w:tc>
          <w:tcPr>
            <w:tcW w:w="6619" w:type="dxa"/>
            <w:tcBorders>
              <w:bottom w:val="single" w:sz="12" w:space="0" w:color="auto"/>
            </w:tcBorders>
          </w:tcPr>
          <w:p w:rsidR="00760AC2" w:rsidRPr="00960962" w:rsidRDefault="00760AC2" w:rsidP="003D5CB1">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760AC2" w:rsidRPr="00A9645C" w:rsidRDefault="00760AC2" w:rsidP="003D5CB1">
            <w:pPr>
              <w:spacing w:before="0"/>
              <w:rPr>
                <w:lang w:bidi="ar-EG"/>
              </w:rPr>
            </w:pPr>
          </w:p>
        </w:tc>
      </w:tr>
      <w:tr w:rsidR="00760AC2" w:rsidTr="004E0C19">
        <w:trPr>
          <w:cantSplit/>
          <w:trHeight w:val="20"/>
        </w:trPr>
        <w:tc>
          <w:tcPr>
            <w:tcW w:w="6619" w:type="dxa"/>
            <w:tcBorders>
              <w:top w:val="single" w:sz="12" w:space="0" w:color="auto"/>
            </w:tcBorders>
          </w:tcPr>
          <w:p w:rsidR="00760AC2" w:rsidRPr="00BD6EF3" w:rsidRDefault="00760AC2" w:rsidP="003D5CB1">
            <w:pPr>
              <w:pStyle w:val="Adress"/>
              <w:framePr w:hSpace="0" w:wrap="auto" w:xAlign="left" w:yAlign="inline"/>
              <w:spacing w:before="0" w:line="300" w:lineRule="exact"/>
              <w:rPr>
                <w:rtl/>
              </w:rPr>
            </w:pPr>
          </w:p>
        </w:tc>
        <w:tc>
          <w:tcPr>
            <w:tcW w:w="3053" w:type="dxa"/>
            <w:tcBorders>
              <w:top w:val="single" w:sz="12" w:space="0" w:color="auto"/>
            </w:tcBorders>
          </w:tcPr>
          <w:p w:rsidR="00760AC2" w:rsidRPr="00BD6EF3" w:rsidRDefault="00760AC2" w:rsidP="003D5CB1">
            <w:pPr>
              <w:pStyle w:val="Adress"/>
              <w:framePr w:hSpace="0" w:wrap="auto" w:xAlign="left" w:yAlign="inline"/>
              <w:spacing w:before="0" w:line="300" w:lineRule="exact"/>
            </w:pPr>
          </w:p>
        </w:tc>
      </w:tr>
      <w:tr w:rsidR="00760AC2" w:rsidTr="004E0C19">
        <w:trPr>
          <w:cantSplit/>
        </w:trPr>
        <w:tc>
          <w:tcPr>
            <w:tcW w:w="6619" w:type="dxa"/>
          </w:tcPr>
          <w:p w:rsidR="00760AC2" w:rsidRPr="00AD706D" w:rsidRDefault="00760AC2" w:rsidP="00F83568">
            <w:pPr>
              <w:pStyle w:val="Committee"/>
              <w:framePr w:hSpace="0" w:wrap="auto" w:hAnchor="text" w:yAlign="inline"/>
              <w:tabs>
                <w:tab w:val="clear" w:pos="2268"/>
                <w:tab w:val="left" w:pos="2448"/>
              </w:tabs>
              <w:bidi/>
              <w:spacing w:before="20" w:after="2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vAlign w:val="center"/>
          </w:tcPr>
          <w:p w:rsidR="00760AC2" w:rsidRPr="00C47465" w:rsidRDefault="00760AC2" w:rsidP="00B3104D">
            <w:pPr>
              <w:pStyle w:val="Adress"/>
              <w:framePr w:hSpace="0" w:wrap="auto" w:xAlign="left" w:yAlign="inline"/>
              <w:spacing w:before="20" w:after="20" w:line="300" w:lineRule="exact"/>
              <w:rPr>
                <w:rtl/>
              </w:rPr>
            </w:pPr>
            <w:r w:rsidRPr="00C47465">
              <w:rPr>
                <w:rtl/>
              </w:rPr>
              <w:t xml:space="preserve">الوثيقة </w:t>
            </w:r>
            <w:r w:rsidR="00C66522">
              <w:t>50</w:t>
            </w:r>
            <w:r w:rsidR="00B3104D">
              <w:t>7</w:t>
            </w:r>
            <w:r w:rsidRPr="00C47465">
              <w:t>-A</w:t>
            </w:r>
          </w:p>
        </w:tc>
      </w:tr>
      <w:tr w:rsidR="00760AC2" w:rsidTr="004E0C19">
        <w:trPr>
          <w:cantSplit/>
        </w:trPr>
        <w:tc>
          <w:tcPr>
            <w:tcW w:w="6619" w:type="dxa"/>
          </w:tcPr>
          <w:p w:rsidR="00760AC2" w:rsidRPr="00BD6EF3" w:rsidRDefault="00760AC2" w:rsidP="00F83568">
            <w:pPr>
              <w:pStyle w:val="Adress"/>
              <w:framePr w:hSpace="0" w:wrap="auto" w:xAlign="left" w:yAlign="inline"/>
              <w:spacing w:before="20" w:after="20" w:line="300" w:lineRule="exact"/>
              <w:rPr>
                <w:rtl/>
              </w:rPr>
            </w:pPr>
          </w:p>
        </w:tc>
        <w:tc>
          <w:tcPr>
            <w:tcW w:w="3053" w:type="dxa"/>
            <w:vAlign w:val="center"/>
          </w:tcPr>
          <w:p w:rsidR="00760AC2" w:rsidRPr="00C47465" w:rsidRDefault="00C66522" w:rsidP="00C66522">
            <w:pPr>
              <w:pStyle w:val="Adress"/>
              <w:framePr w:hSpace="0" w:wrap="auto" w:xAlign="left" w:yAlign="inline"/>
              <w:spacing w:before="20" w:after="20" w:line="300" w:lineRule="exact"/>
              <w:rPr>
                <w:rtl/>
                <w:lang w:bidi="ar-SA"/>
              </w:rPr>
            </w:pPr>
            <w:r>
              <w:rPr>
                <w:rFonts w:eastAsia="SimSun"/>
              </w:rPr>
              <w:t>10</w:t>
            </w:r>
            <w:r w:rsidR="00760AC2" w:rsidRPr="00C47465">
              <w:rPr>
                <w:rFonts w:eastAsia="SimSun"/>
                <w:rtl/>
              </w:rPr>
              <w:t xml:space="preserve"> </w:t>
            </w:r>
            <w:r>
              <w:rPr>
                <w:rFonts w:eastAsia="SimSun" w:hint="cs"/>
                <w:rtl/>
              </w:rPr>
              <w:t>ديسمبر</w:t>
            </w:r>
            <w:r w:rsidR="00760AC2" w:rsidRPr="00C47465">
              <w:rPr>
                <w:rFonts w:eastAsia="SimSun"/>
                <w:rtl/>
              </w:rPr>
              <w:t xml:space="preserve"> </w:t>
            </w:r>
            <w:r w:rsidR="00760AC2" w:rsidRPr="00C47465">
              <w:t>201</w:t>
            </w:r>
            <w:r>
              <w:t>5</w:t>
            </w:r>
          </w:p>
        </w:tc>
      </w:tr>
      <w:tr w:rsidR="00760AC2" w:rsidTr="004E0C19">
        <w:trPr>
          <w:cantSplit/>
        </w:trPr>
        <w:tc>
          <w:tcPr>
            <w:tcW w:w="6619" w:type="dxa"/>
          </w:tcPr>
          <w:p w:rsidR="00760AC2" w:rsidRPr="00BD6EF3" w:rsidRDefault="00760AC2" w:rsidP="00F83568">
            <w:pPr>
              <w:pStyle w:val="Adress"/>
              <w:framePr w:hSpace="0" w:wrap="auto" w:xAlign="left" w:yAlign="inline"/>
              <w:spacing w:before="20" w:after="20" w:line="300" w:lineRule="exact"/>
              <w:rPr>
                <w:rFonts w:eastAsia="SimSun" w:hint="eastAsia"/>
                <w:rtl/>
              </w:rPr>
            </w:pPr>
          </w:p>
        </w:tc>
        <w:tc>
          <w:tcPr>
            <w:tcW w:w="3053" w:type="dxa"/>
            <w:vAlign w:val="center"/>
          </w:tcPr>
          <w:p w:rsidR="00760AC2" w:rsidRPr="00C47465" w:rsidRDefault="00760AC2" w:rsidP="00F83568">
            <w:pPr>
              <w:pStyle w:val="Adress"/>
              <w:framePr w:hSpace="0" w:wrap="auto" w:xAlign="left" w:yAlign="inline"/>
              <w:spacing w:before="20" w:after="20" w:line="300" w:lineRule="exact"/>
              <w:rPr>
                <w:rFonts w:eastAsia="SimSun" w:hint="eastAsia"/>
              </w:rPr>
            </w:pPr>
            <w:r w:rsidRPr="00C47465">
              <w:rPr>
                <w:rFonts w:eastAsia="SimSun"/>
                <w:rtl/>
              </w:rPr>
              <w:t>الأصل: بالإنكليزية</w:t>
            </w:r>
          </w:p>
        </w:tc>
      </w:tr>
      <w:tr w:rsidR="00760AC2" w:rsidTr="004E0C19">
        <w:trPr>
          <w:cantSplit/>
        </w:trPr>
        <w:tc>
          <w:tcPr>
            <w:tcW w:w="9672" w:type="dxa"/>
            <w:gridSpan w:val="2"/>
          </w:tcPr>
          <w:p w:rsidR="00760AC2" w:rsidRPr="00C47465" w:rsidRDefault="00760AC2" w:rsidP="004E0C19">
            <w:pPr>
              <w:pStyle w:val="Adress"/>
              <w:framePr w:hSpace="0" w:wrap="auto" w:xAlign="left" w:yAlign="inline"/>
              <w:rPr>
                <w:rFonts w:eastAsia="SimSun" w:hint="eastAsia"/>
              </w:rPr>
            </w:pPr>
          </w:p>
        </w:tc>
      </w:tr>
      <w:tr w:rsidR="00760AC2" w:rsidTr="004E0C19">
        <w:trPr>
          <w:cantSplit/>
        </w:trPr>
        <w:tc>
          <w:tcPr>
            <w:tcW w:w="9672" w:type="dxa"/>
            <w:gridSpan w:val="2"/>
          </w:tcPr>
          <w:p w:rsidR="003D5CB1" w:rsidRDefault="00760AC2" w:rsidP="003D5CB1">
            <w:pPr>
              <w:pStyle w:val="Title1"/>
              <w:spacing w:before="240"/>
              <w:rPr>
                <w:rtl/>
              </w:rPr>
            </w:pPr>
            <w:r w:rsidRPr="007F13D2">
              <w:rPr>
                <w:rFonts w:hint="cs"/>
                <w:rtl/>
              </w:rPr>
              <w:t>م</w:t>
            </w:r>
            <w:r w:rsidR="00C65D72">
              <w:rPr>
                <w:rFonts w:hint="cs"/>
                <w:rtl/>
              </w:rPr>
              <w:t>‍</w:t>
            </w:r>
            <w:r w:rsidRPr="007F13D2">
              <w:rPr>
                <w:rFonts w:hint="cs"/>
                <w:rtl/>
              </w:rPr>
              <w:t>حضـر</w:t>
            </w:r>
          </w:p>
          <w:p w:rsidR="00760AC2" w:rsidRPr="00E621A3" w:rsidRDefault="00B3104D" w:rsidP="00B3104D">
            <w:pPr>
              <w:pStyle w:val="Title1"/>
              <w:spacing w:before="240"/>
              <w:rPr>
                <w:rtl/>
              </w:rPr>
            </w:pPr>
            <w:r w:rsidRPr="00B3104D">
              <w:rPr>
                <w:rFonts w:hint="cs"/>
                <w:rtl/>
                <w:lang w:bidi="ar-SA"/>
              </w:rPr>
              <w:t>ال‍جلسـة العامة العاشرة</w:t>
            </w:r>
          </w:p>
        </w:tc>
      </w:tr>
      <w:tr w:rsidR="00760AC2" w:rsidTr="004E0C19">
        <w:trPr>
          <w:cantSplit/>
        </w:trPr>
        <w:tc>
          <w:tcPr>
            <w:tcW w:w="9672" w:type="dxa"/>
            <w:gridSpan w:val="2"/>
          </w:tcPr>
          <w:p w:rsidR="00760AC2" w:rsidRPr="003D5CB1" w:rsidRDefault="00EB6A8E" w:rsidP="00EB6A8E">
            <w:pPr>
              <w:pStyle w:val="Normalaftertitle"/>
              <w:jc w:val="center"/>
              <w:rPr>
                <w:rtl/>
              </w:rPr>
            </w:pPr>
            <w:r w:rsidRPr="00EB6A8E">
              <w:rPr>
                <w:rFonts w:hint="cs"/>
                <w:rtl/>
              </w:rPr>
              <w:t xml:space="preserve">الثلاثاء، </w:t>
            </w:r>
            <w:r w:rsidRPr="00EB6A8E">
              <w:t>24</w:t>
            </w:r>
            <w:r w:rsidRPr="00EB6A8E">
              <w:rPr>
                <w:rFonts w:hint="cs"/>
                <w:rtl/>
              </w:rPr>
              <w:t xml:space="preserve"> نوفمبر </w:t>
            </w:r>
            <w:r w:rsidRPr="00EB6A8E">
              <w:t>2015</w:t>
            </w:r>
            <w:r w:rsidRPr="00EB6A8E">
              <w:rPr>
                <w:rFonts w:hint="cs"/>
                <w:rtl/>
              </w:rPr>
              <w:t xml:space="preserve">، الساعة </w:t>
            </w:r>
            <w:r w:rsidRPr="00EB6A8E">
              <w:t>1400</w:t>
            </w:r>
          </w:p>
        </w:tc>
      </w:tr>
      <w:tr w:rsidR="00760AC2" w:rsidTr="004E0C19">
        <w:trPr>
          <w:cantSplit/>
        </w:trPr>
        <w:tc>
          <w:tcPr>
            <w:tcW w:w="9672" w:type="dxa"/>
            <w:gridSpan w:val="2"/>
          </w:tcPr>
          <w:p w:rsidR="00760AC2" w:rsidRPr="003D5CB1" w:rsidRDefault="00760AC2" w:rsidP="005E7C87">
            <w:pPr>
              <w:jc w:val="center"/>
              <w:rPr>
                <w:rtl/>
              </w:rPr>
            </w:pPr>
            <w:r w:rsidRPr="003D5CB1">
              <w:rPr>
                <w:rFonts w:hint="cs"/>
                <w:b/>
                <w:bCs/>
                <w:rtl/>
              </w:rPr>
              <w:t>الرئيس:</w:t>
            </w:r>
            <w:r w:rsidRPr="003D5CB1">
              <w:rPr>
                <w:rFonts w:hint="cs"/>
                <w:rtl/>
              </w:rPr>
              <w:t xml:space="preserve"> </w:t>
            </w:r>
            <w:r w:rsidR="005E7C87">
              <w:rPr>
                <w:rFonts w:hint="cs"/>
                <w:rtl/>
              </w:rPr>
              <w:t xml:space="preserve">السيد </w:t>
            </w:r>
            <w:r w:rsidR="00DD119F" w:rsidRPr="003D5CB1">
              <w:rPr>
                <w:rFonts w:hint="cs"/>
                <w:rtl/>
              </w:rPr>
              <w:t>ف. ي. ن. د</w:t>
            </w:r>
            <w:r w:rsidR="003D5CB1" w:rsidRPr="003D5CB1">
              <w:rPr>
                <w:rFonts w:hint="cs"/>
                <w:rtl/>
              </w:rPr>
              <w:t>او</w:t>
            </w:r>
            <w:r w:rsidR="00DD119F" w:rsidRPr="003D5CB1">
              <w:rPr>
                <w:rFonts w:hint="cs"/>
                <w:rtl/>
              </w:rPr>
              <w:t>دو</w:t>
            </w:r>
            <w:r w:rsidR="001577D8" w:rsidRPr="003D5CB1">
              <w:rPr>
                <w:rFonts w:hint="cs"/>
                <w:rtl/>
              </w:rPr>
              <w:t xml:space="preserve"> </w:t>
            </w:r>
            <w:r w:rsidRPr="003D5CB1">
              <w:rPr>
                <w:rFonts w:hint="cs"/>
                <w:rtl/>
              </w:rPr>
              <w:t>(</w:t>
            </w:r>
            <w:r w:rsidR="00DD119F" w:rsidRPr="003D5CB1">
              <w:rPr>
                <w:rFonts w:hint="cs"/>
                <w:rtl/>
              </w:rPr>
              <w:t>نيجيريا</w:t>
            </w:r>
            <w:r w:rsidRPr="003D5CB1">
              <w:rPr>
                <w:rFonts w:hint="cs"/>
                <w:rtl/>
              </w:rPr>
              <w:t>)</w:t>
            </w:r>
          </w:p>
        </w:tc>
      </w:tr>
    </w:tbl>
    <w:p w:rsidR="00F16602" w:rsidRDefault="00F16602" w:rsidP="00FC6CA9">
      <w:pPr>
        <w:spacing w:before="60" w:after="60"/>
      </w:pPr>
    </w:p>
    <w:tbl>
      <w:tblPr>
        <w:bidiVisual/>
        <w:tblW w:w="5000" w:type="pct"/>
        <w:tblLook w:val="0000" w:firstRow="0" w:lastRow="0" w:firstColumn="0" w:lastColumn="0" w:noHBand="0" w:noVBand="0"/>
      </w:tblPr>
      <w:tblGrid>
        <w:gridCol w:w="528"/>
        <w:gridCol w:w="6701"/>
        <w:gridCol w:w="2410"/>
      </w:tblGrid>
      <w:tr w:rsidR="003649FF" w:rsidRPr="00742902" w:rsidTr="00B3104D">
        <w:tc>
          <w:tcPr>
            <w:tcW w:w="528" w:type="dxa"/>
          </w:tcPr>
          <w:p w:rsidR="003649FF" w:rsidRPr="00742902" w:rsidRDefault="003649FF" w:rsidP="00C47465">
            <w:pPr>
              <w:pStyle w:val="toc0"/>
              <w:spacing w:before="60" w:after="60" w:line="360" w:lineRule="exact"/>
              <w:rPr>
                <w:rFonts w:ascii="Times New Roman" w:hAnsi="Times New Roman"/>
                <w:lang w:bidi="ar-EG"/>
              </w:rPr>
            </w:pPr>
          </w:p>
        </w:tc>
        <w:tc>
          <w:tcPr>
            <w:tcW w:w="6701" w:type="dxa"/>
          </w:tcPr>
          <w:p w:rsidR="003649FF" w:rsidRPr="00742902" w:rsidRDefault="003649FF" w:rsidP="00C47465">
            <w:pPr>
              <w:pStyle w:val="toc0"/>
              <w:spacing w:before="60" w:after="60" w:line="360" w:lineRule="exact"/>
              <w:jc w:val="both"/>
              <w:rPr>
                <w:rFonts w:ascii="Times New Roman" w:hAnsi="Times New Roman"/>
                <w:rtl/>
                <w:lang w:bidi="ar-EG"/>
              </w:rPr>
            </w:pPr>
            <w:r w:rsidRPr="00742902">
              <w:rPr>
                <w:rFonts w:ascii="Times New Roman" w:hAnsi="Times New Roman" w:hint="cs"/>
                <w:rtl/>
              </w:rPr>
              <w:t>موضوعات المناقشة</w:t>
            </w:r>
          </w:p>
        </w:tc>
        <w:tc>
          <w:tcPr>
            <w:tcW w:w="2410" w:type="dxa"/>
          </w:tcPr>
          <w:p w:rsidR="003649FF" w:rsidRPr="00742902" w:rsidRDefault="003649FF" w:rsidP="00C47465">
            <w:pPr>
              <w:pStyle w:val="toc0"/>
              <w:spacing w:before="60" w:after="60" w:line="360" w:lineRule="exact"/>
              <w:jc w:val="center"/>
              <w:rPr>
                <w:rFonts w:ascii="Times New Roman" w:hAnsi="Times New Roman"/>
                <w:rtl/>
                <w:lang w:bidi="ar-SY"/>
              </w:rPr>
            </w:pPr>
            <w:r w:rsidRPr="00742902">
              <w:rPr>
                <w:rFonts w:ascii="Times New Roman" w:hAnsi="Times New Roman" w:hint="cs"/>
                <w:rtl/>
              </w:rPr>
              <w:t>الوثائـق</w:t>
            </w:r>
          </w:p>
        </w:tc>
      </w:tr>
      <w:tr w:rsidR="003649FF" w:rsidRPr="00742902" w:rsidTr="00B3104D">
        <w:tc>
          <w:tcPr>
            <w:tcW w:w="528" w:type="dxa"/>
          </w:tcPr>
          <w:p w:rsidR="003649FF" w:rsidRPr="00742902" w:rsidRDefault="003649FF" w:rsidP="00C47465">
            <w:pPr>
              <w:tabs>
                <w:tab w:val="left" w:pos="567"/>
              </w:tabs>
              <w:spacing w:before="60" w:after="60" w:line="360" w:lineRule="exact"/>
              <w:ind w:left="567" w:hanging="567"/>
            </w:pPr>
            <w:r w:rsidRPr="00742902">
              <w:t>1</w:t>
            </w:r>
          </w:p>
        </w:tc>
        <w:tc>
          <w:tcPr>
            <w:tcW w:w="6701" w:type="dxa"/>
          </w:tcPr>
          <w:p w:rsidR="003649FF" w:rsidRPr="00742902" w:rsidRDefault="00B3104D" w:rsidP="00B3104D">
            <w:pPr>
              <w:tabs>
                <w:tab w:val="left" w:pos="567"/>
              </w:tabs>
              <w:spacing w:before="60" w:after="60" w:line="360" w:lineRule="exact"/>
              <w:ind w:left="567" w:hanging="567"/>
              <w:rPr>
                <w:rtl/>
              </w:rPr>
            </w:pPr>
            <w:r w:rsidRPr="00B3104D">
              <w:rPr>
                <w:rFonts w:hint="cs"/>
                <w:rtl/>
              </w:rPr>
              <w:t xml:space="preserve">تقارير رؤساء اللجان </w:t>
            </w:r>
            <w:r w:rsidRPr="00B3104D">
              <w:rPr>
                <w:lang w:bidi="ar-EG"/>
              </w:rPr>
              <w:t>2</w:t>
            </w:r>
            <w:r w:rsidRPr="00B3104D">
              <w:rPr>
                <w:rFonts w:hint="cs"/>
                <w:rtl/>
              </w:rPr>
              <w:t xml:space="preserve"> و</w:t>
            </w:r>
            <w:r w:rsidRPr="00B3104D">
              <w:rPr>
                <w:lang w:bidi="ar-EG"/>
              </w:rPr>
              <w:t>5</w:t>
            </w:r>
            <w:r w:rsidRPr="00B3104D">
              <w:rPr>
                <w:rFonts w:hint="cs"/>
                <w:rtl/>
              </w:rPr>
              <w:t xml:space="preserve"> و</w:t>
            </w:r>
            <w:r w:rsidRPr="00B3104D">
              <w:rPr>
                <w:lang w:bidi="ar-EG"/>
              </w:rPr>
              <w:t>6</w:t>
            </w:r>
          </w:p>
        </w:tc>
        <w:tc>
          <w:tcPr>
            <w:tcW w:w="2410" w:type="dxa"/>
          </w:tcPr>
          <w:p w:rsidR="003649FF" w:rsidRPr="00742902" w:rsidRDefault="00B3104D" w:rsidP="00A604EB">
            <w:pPr>
              <w:tabs>
                <w:tab w:val="left" w:pos="567"/>
              </w:tabs>
              <w:spacing w:before="60" w:after="60" w:line="360" w:lineRule="exact"/>
              <w:jc w:val="center"/>
            </w:pPr>
            <w:r w:rsidRPr="00B3104D">
              <w:rPr>
                <w:bCs/>
                <w:lang w:bidi="ar-EG"/>
              </w:rPr>
              <w:t>307(Rev.3)</w:t>
            </w:r>
            <w:r w:rsidRPr="00B3104D">
              <w:rPr>
                <w:rFonts w:hint="cs"/>
                <w:bCs/>
                <w:rtl/>
              </w:rPr>
              <w:t>،</w:t>
            </w:r>
            <w:r w:rsidRPr="007441DD">
              <w:rPr>
                <w:rFonts w:hint="cs"/>
                <w:b/>
                <w:rtl/>
              </w:rPr>
              <w:t xml:space="preserve"> </w:t>
            </w:r>
            <w:r w:rsidRPr="00B3104D">
              <w:rPr>
                <w:bCs/>
                <w:lang w:bidi="ar-EG"/>
              </w:rPr>
              <w:t>398</w:t>
            </w:r>
            <w:r w:rsidRPr="00B3104D">
              <w:rPr>
                <w:rFonts w:hint="cs"/>
                <w:bCs/>
                <w:rtl/>
              </w:rPr>
              <w:t>،</w:t>
            </w:r>
            <w:r w:rsidRPr="007441DD">
              <w:rPr>
                <w:rFonts w:hint="cs"/>
                <w:b/>
                <w:rtl/>
              </w:rPr>
              <w:t xml:space="preserve"> </w:t>
            </w:r>
            <w:r w:rsidRPr="00B3104D">
              <w:rPr>
                <w:bCs/>
                <w:lang w:bidi="ar-EG"/>
              </w:rPr>
              <w:t>437</w:t>
            </w:r>
            <w:r w:rsidRPr="00B3104D">
              <w:rPr>
                <w:rFonts w:hint="cs"/>
                <w:bCs/>
                <w:rtl/>
              </w:rPr>
              <w:t xml:space="preserve">، </w:t>
            </w:r>
            <w:r w:rsidRPr="00B3104D">
              <w:rPr>
                <w:bCs/>
                <w:lang w:bidi="ar-EG"/>
              </w:rPr>
              <w:t>438</w:t>
            </w:r>
            <w:r w:rsidRPr="00B3104D">
              <w:rPr>
                <w:rFonts w:hint="cs"/>
                <w:bCs/>
                <w:rtl/>
              </w:rPr>
              <w:t>،</w:t>
            </w:r>
            <w:r w:rsidRPr="007441DD">
              <w:rPr>
                <w:rFonts w:hint="cs"/>
                <w:b/>
                <w:rtl/>
              </w:rPr>
              <w:t xml:space="preserve"> </w:t>
            </w:r>
            <w:r w:rsidRPr="00B3104D">
              <w:rPr>
                <w:bCs/>
                <w:lang w:bidi="ar-EG"/>
              </w:rPr>
              <w:t>439</w:t>
            </w:r>
            <w:r w:rsidRPr="00B3104D">
              <w:rPr>
                <w:rFonts w:hint="cs"/>
                <w:bCs/>
                <w:rtl/>
              </w:rPr>
              <w:t>،</w:t>
            </w:r>
            <w:r w:rsidRPr="007441DD">
              <w:rPr>
                <w:rFonts w:hint="cs"/>
                <w:b/>
                <w:rtl/>
              </w:rPr>
              <w:t xml:space="preserve"> </w:t>
            </w:r>
            <w:r w:rsidRPr="00B3104D">
              <w:rPr>
                <w:bCs/>
                <w:lang w:bidi="ar-EG"/>
              </w:rPr>
              <w:t>445</w:t>
            </w:r>
          </w:p>
        </w:tc>
      </w:tr>
      <w:tr w:rsidR="003649FF" w:rsidRPr="00742902" w:rsidTr="00B3104D">
        <w:tc>
          <w:tcPr>
            <w:tcW w:w="528" w:type="dxa"/>
          </w:tcPr>
          <w:p w:rsidR="003649FF" w:rsidRPr="00742902" w:rsidRDefault="003649FF" w:rsidP="00C47465">
            <w:pPr>
              <w:tabs>
                <w:tab w:val="left" w:pos="567"/>
              </w:tabs>
              <w:spacing w:before="60" w:after="60" w:line="360" w:lineRule="exact"/>
              <w:ind w:left="567" w:hanging="567"/>
            </w:pPr>
          </w:p>
        </w:tc>
        <w:tc>
          <w:tcPr>
            <w:tcW w:w="6701" w:type="dxa"/>
          </w:tcPr>
          <w:p w:rsidR="003649FF" w:rsidRPr="00742902" w:rsidRDefault="003649FF" w:rsidP="0093227B">
            <w:pPr>
              <w:tabs>
                <w:tab w:val="left" w:pos="567"/>
              </w:tabs>
              <w:spacing w:before="60" w:after="60" w:line="360" w:lineRule="exact"/>
              <w:ind w:left="567" w:hanging="567"/>
              <w:rPr>
                <w:lang w:bidi="ar-EG"/>
              </w:rPr>
            </w:pPr>
          </w:p>
        </w:tc>
        <w:tc>
          <w:tcPr>
            <w:tcW w:w="2410" w:type="dxa"/>
          </w:tcPr>
          <w:p w:rsidR="003649FF" w:rsidRPr="00742902" w:rsidRDefault="003649FF" w:rsidP="00C47465">
            <w:pPr>
              <w:tabs>
                <w:tab w:val="left" w:pos="567"/>
              </w:tabs>
              <w:spacing w:before="60" w:after="60" w:line="360" w:lineRule="exact"/>
              <w:ind w:left="567" w:hanging="567"/>
              <w:jc w:val="center"/>
              <w:rPr>
                <w:highlight w:val="yellow"/>
                <w:lang w:bidi="ar-EG"/>
              </w:rPr>
            </w:pPr>
          </w:p>
        </w:tc>
      </w:tr>
      <w:tr w:rsidR="003649FF" w:rsidRPr="00742902" w:rsidTr="00B3104D">
        <w:tc>
          <w:tcPr>
            <w:tcW w:w="528" w:type="dxa"/>
          </w:tcPr>
          <w:p w:rsidR="003649FF" w:rsidRPr="00742902" w:rsidRDefault="003649FF" w:rsidP="00C47465">
            <w:pPr>
              <w:tabs>
                <w:tab w:val="left" w:pos="567"/>
              </w:tabs>
              <w:spacing w:before="60" w:after="60" w:line="360" w:lineRule="exact"/>
              <w:ind w:left="567" w:hanging="567"/>
            </w:pPr>
          </w:p>
        </w:tc>
        <w:tc>
          <w:tcPr>
            <w:tcW w:w="6701" w:type="dxa"/>
          </w:tcPr>
          <w:p w:rsidR="003649FF" w:rsidRPr="00742902" w:rsidRDefault="003649FF" w:rsidP="0093227B">
            <w:pPr>
              <w:tabs>
                <w:tab w:val="left" w:pos="567"/>
              </w:tabs>
              <w:spacing w:before="60" w:after="60" w:line="360" w:lineRule="exact"/>
              <w:ind w:left="567" w:hanging="567"/>
              <w:rPr>
                <w:lang w:bidi="ar-EG"/>
              </w:rPr>
            </w:pPr>
          </w:p>
        </w:tc>
        <w:tc>
          <w:tcPr>
            <w:tcW w:w="2410" w:type="dxa"/>
          </w:tcPr>
          <w:p w:rsidR="003649FF" w:rsidRPr="00742902" w:rsidRDefault="003649FF" w:rsidP="00C47465">
            <w:pPr>
              <w:tabs>
                <w:tab w:val="left" w:pos="567"/>
              </w:tabs>
              <w:spacing w:before="60" w:after="60" w:line="360" w:lineRule="exact"/>
              <w:ind w:left="567" w:hanging="567"/>
              <w:jc w:val="center"/>
            </w:pPr>
          </w:p>
        </w:tc>
      </w:tr>
    </w:tbl>
    <w:p w:rsidR="00727DAA" w:rsidRPr="00B200F5" w:rsidRDefault="00727DAA" w:rsidP="00727DAA">
      <w:pPr>
        <w:pStyle w:val="Heading1"/>
        <w:rPr>
          <w:rtl/>
        </w:rPr>
      </w:pPr>
      <w:r w:rsidRPr="002919E1">
        <w:rPr>
          <w:rtl/>
        </w:rPr>
        <w:br w:type="page"/>
      </w:r>
      <w:r w:rsidRPr="00C47465">
        <w:lastRenderedPageBreak/>
        <w:t>1</w:t>
      </w:r>
      <w:r w:rsidRPr="003649FF">
        <w:rPr>
          <w:rFonts w:hint="cs"/>
          <w:rtl/>
        </w:rPr>
        <w:tab/>
      </w:r>
      <w:r>
        <w:rPr>
          <w:rFonts w:hint="cs"/>
          <w:rtl/>
        </w:rPr>
        <w:t xml:space="preserve">تقارير رؤساء اللجان </w:t>
      </w:r>
      <w:r>
        <w:t>2</w:t>
      </w:r>
      <w:r>
        <w:rPr>
          <w:rFonts w:hint="cs"/>
          <w:rtl/>
        </w:rPr>
        <w:t xml:space="preserve"> و</w:t>
      </w:r>
      <w:r>
        <w:t>5</w:t>
      </w:r>
      <w:r>
        <w:rPr>
          <w:rFonts w:hint="cs"/>
          <w:rtl/>
        </w:rPr>
        <w:t xml:space="preserve"> و</w:t>
      </w:r>
      <w:r>
        <w:t>6</w:t>
      </w:r>
      <w:r>
        <w:rPr>
          <w:rFonts w:hint="cs"/>
          <w:rtl/>
        </w:rPr>
        <w:t xml:space="preserve"> (الوثائق </w:t>
      </w:r>
      <w:r w:rsidRPr="00AC6A72">
        <w:t>307(Rev.3)</w:t>
      </w:r>
      <w:r>
        <w:rPr>
          <w:rFonts w:hint="cs"/>
          <w:rtl/>
        </w:rPr>
        <w:t xml:space="preserve"> و</w:t>
      </w:r>
      <w:r w:rsidRPr="00AC6A72">
        <w:t>398</w:t>
      </w:r>
      <w:r>
        <w:rPr>
          <w:rFonts w:hint="cs"/>
          <w:rtl/>
        </w:rPr>
        <w:t xml:space="preserve"> و</w:t>
      </w:r>
      <w:r w:rsidRPr="00AC6A72">
        <w:t>437</w:t>
      </w:r>
      <w:r>
        <w:rPr>
          <w:rFonts w:hint="cs"/>
          <w:rtl/>
        </w:rPr>
        <w:t xml:space="preserve"> و</w:t>
      </w:r>
      <w:r w:rsidRPr="00AC6A72">
        <w:t>438</w:t>
      </w:r>
      <w:r>
        <w:rPr>
          <w:rFonts w:hint="cs"/>
          <w:rtl/>
        </w:rPr>
        <w:t xml:space="preserve"> و</w:t>
      </w:r>
      <w:r w:rsidRPr="00AC6A72">
        <w:t>439</w:t>
      </w:r>
      <w:r>
        <w:rPr>
          <w:rFonts w:hint="cs"/>
          <w:rtl/>
        </w:rPr>
        <w:t xml:space="preserve"> و</w:t>
      </w:r>
      <w:r w:rsidRPr="00AC6A72">
        <w:t>445</w:t>
      </w:r>
      <w:r w:rsidRPr="007F12F0">
        <w:rPr>
          <w:rFonts w:hint="cs"/>
          <w:rtl/>
        </w:rPr>
        <w:t>)</w:t>
      </w:r>
    </w:p>
    <w:p w:rsidR="00727DAA" w:rsidRPr="006C70BE" w:rsidRDefault="00727DAA" w:rsidP="00B112B9">
      <w:pPr>
        <w:rPr>
          <w:rtl/>
        </w:rPr>
      </w:pPr>
      <w:r w:rsidRPr="006C70BE">
        <w:t>1.1</w:t>
      </w:r>
      <w:r w:rsidRPr="006C70BE">
        <w:rPr>
          <w:rFonts w:hint="cs"/>
          <w:rtl/>
        </w:rPr>
        <w:tab/>
        <w:t xml:space="preserve">قال </w:t>
      </w:r>
      <w:r w:rsidRPr="006C70BE">
        <w:rPr>
          <w:rFonts w:hint="cs"/>
          <w:b/>
          <w:bCs/>
          <w:rtl/>
        </w:rPr>
        <w:t xml:space="preserve">رئيس اللجنة </w:t>
      </w:r>
      <w:r w:rsidRPr="006C70BE">
        <w:rPr>
          <w:b/>
          <w:bCs/>
          <w:lang w:val="fr-FR"/>
        </w:rPr>
        <w:t>2</w:t>
      </w:r>
      <w:r w:rsidRPr="006C70BE">
        <w:rPr>
          <w:rFonts w:hint="cs"/>
          <w:rtl/>
          <w:lang w:val="fr-FR"/>
        </w:rPr>
        <w:t xml:space="preserve">، في معرض تقديمه للوثيقة </w:t>
      </w:r>
      <w:r w:rsidRPr="006C70BE">
        <w:t>307(Rev.3)</w:t>
      </w:r>
      <w:r w:rsidRPr="006C70BE">
        <w:rPr>
          <w:rFonts w:hint="cs"/>
          <w:rtl/>
        </w:rPr>
        <w:t>، إن اللجنة تلقت منذ تقريرها السابق المقدم إلى الجلسة العامة وثيقة أصلية لنقل الصلاحيات وثلاث أوراق اعتماد أصلية، وإنه ثبت استيفاء هذه الوثائق جميعها للشروط. فبلغ بذلك مجموع الدول الأعضاء التي قدّمت أوراق اعتماد أصلية 143 دولة من أصل 161</w:t>
      </w:r>
      <w:r w:rsidR="00B112B9" w:rsidRPr="006C70BE">
        <w:rPr>
          <w:rFonts w:hint="eastAsia"/>
          <w:rtl/>
        </w:rPr>
        <w:t> </w:t>
      </w:r>
      <w:r w:rsidRPr="006C70BE">
        <w:rPr>
          <w:rFonts w:hint="cs"/>
          <w:rtl/>
        </w:rPr>
        <w:t>دولة ممثلة في المؤتمر. وأضاف أنه يحق لأعضاء الوفود المفوضين الذين ثبت استيفاء أوراق اعتمادهم للشروط وفقاً لآخر نسخة من الوثيقة</w:t>
      </w:r>
      <w:r w:rsidR="00B112B9" w:rsidRPr="006C70BE">
        <w:rPr>
          <w:rFonts w:hint="eastAsia"/>
          <w:rtl/>
        </w:rPr>
        <w:t> </w:t>
      </w:r>
      <w:r w:rsidRPr="006C70BE">
        <w:t>307</w:t>
      </w:r>
      <w:r w:rsidRPr="006C70BE">
        <w:rPr>
          <w:rFonts w:hint="cs"/>
          <w:rtl/>
        </w:rPr>
        <w:t xml:space="preserve"> توقيع الوثائق الختامية للمؤتمر قبل مراسم</w:t>
      </w:r>
      <w:r w:rsidR="008400CE" w:rsidRPr="006C70BE">
        <w:rPr>
          <w:rFonts w:hint="eastAsia"/>
          <w:rtl/>
        </w:rPr>
        <w:t> </w:t>
      </w:r>
      <w:r w:rsidRPr="006C70BE">
        <w:rPr>
          <w:rFonts w:hint="cs"/>
          <w:rtl/>
        </w:rPr>
        <w:t>التوقيع.</w:t>
      </w:r>
    </w:p>
    <w:p w:rsidR="00727DAA" w:rsidRPr="006C70BE" w:rsidRDefault="00727DAA" w:rsidP="00727DAA">
      <w:pPr>
        <w:rPr>
          <w:spacing w:val="-4"/>
          <w:rtl/>
          <w:lang w:val="fr-FR"/>
        </w:rPr>
      </w:pPr>
      <w:r w:rsidRPr="006C70BE">
        <w:t>2.1</w:t>
      </w:r>
      <w:r w:rsidRPr="006C70BE">
        <w:rPr>
          <w:rFonts w:hint="cs"/>
          <w:spacing w:val="-4"/>
          <w:rtl/>
        </w:rPr>
        <w:tab/>
        <w:t xml:space="preserve">وجرت </w:t>
      </w:r>
      <w:r w:rsidRPr="006C70BE">
        <w:rPr>
          <w:rFonts w:hint="cs"/>
          <w:b/>
          <w:bCs/>
          <w:spacing w:val="-4"/>
          <w:rtl/>
        </w:rPr>
        <w:t>الإحاطة</w:t>
      </w:r>
      <w:r w:rsidRPr="006C70BE">
        <w:rPr>
          <w:rFonts w:hint="cs"/>
          <w:spacing w:val="-4"/>
          <w:rtl/>
        </w:rPr>
        <w:t xml:space="preserve"> بالوثيقة </w:t>
      </w:r>
      <w:r w:rsidRPr="006C70BE">
        <w:t>307(Rev.3)</w:t>
      </w:r>
      <w:r w:rsidRPr="006C70BE">
        <w:rPr>
          <w:rFonts w:hint="cs"/>
          <w:color w:val="000000"/>
          <w:rtl/>
          <w:lang w:val="fr-FR"/>
        </w:rPr>
        <w:t>.</w:t>
      </w:r>
    </w:p>
    <w:p w:rsidR="00727DAA" w:rsidRPr="006C70BE" w:rsidRDefault="00727DAA" w:rsidP="00B21E5F">
      <w:pPr>
        <w:rPr>
          <w:color w:val="000000"/>
          <w:rtl/>
          <w:lang w:val="fr-FR"/>
        </w:rPr>
      </w:pPr>
      <w:r w:rsidRPr="006C70BE">
        <w:t>3.1</w:t>
      </w:r>
      <w:r w:rsidRPr="006C70BE">
        <w:rPr>
          <w:rFonts w:hint="cs"/>
          <w:rtl/>
        </w:rPr>
        <w:tab/>
        <w:t xml:space="preserve">وذكّر </w:t>
      </w:r>
      <w:r w:rsidRPr="006C70BE">
        <w:rPr>
          <w:rFonts w:hint="cs"/>
          <w:b/>
          <w:bCs/>
          <w:rtl/>
        </w:rPr>
        <w:t xml:space="preserve">رئيس اللجنة </w:t>
      </w:r>
      <w:r w:rsidRPr="006C70BE">
        <w:rPr>
          <w:b/>
          <w:bCs/>
          <w:lang w:val="fr-FR"/>
        </w:rPr>
        <w:t>5</w:t>
      </w:r>
      <w:r w:rsidRPr="006C70BE">
        <w:rPr>
          <w:rFonts w:hint="cs"/>
          <w:rtl/>
          <w:lang w:val="fr-FR"/>
        </w:rPr>
        <w:t xml:space="preserve"> أن الجلسة العامة تناولت الوثيقة</w:t>
      </w:r>
      <w:r w:rsidR="00B21E5F" w:rsidRPr="006C70BE">
        <w:rPr>
          <w:rFonts w:hint="eastAsia"/>
          <w:rtl/>
          <w:lang w:val="fr-FR"/>
        </w:rPr>
        <w:t> </w:t>
      </w:r>
      <w:r w:rsidRPr="006C70BE">
        <w:t>398</w:t>
      </w:r>
      <w:r w:rsidRPr="006C70BE">
        <w:rPr>
          <w:rFonts w:hint="cs"/>
          <w:rtl/>
        </w:rPr>
        <w:t xml:space="preserve"> في اجتماعها الثامن وطلبت من اللجنة</w:t>
      </w:r>
      <w:r w:rsidRPr="006C70BE">
        <w:rPr>
          <w:rFonts w:hint="cs"/>
          <w:rtl/>
          <w:lang w:val="fr-FR"/>
        </w:rPr>
        <w:t xml:space="preserve"> أن تعيد النظر في</w:t>
      </w:r>
      <w:r w:rsidR="00B21E5F" w:rsidRPr="006C70BE">
        <w:rPr>
          <w:rFonts w:hint="eastAsia"/>
          <w:rtl/>
          <w:lang w:val="fr-FR"/>
        </w:rPr>
        <w:t> </w:t>
      </w:r>
      <w:r w:rsidRPr="006C70BE">
        <w:rPr>
          <w:rFonts w:hint="cs"/>
          <w:rtl/>
          <w:lang w:val="fr-FR"/>
        </w:rPr>
        <w:t xml:space="preserve">الاقتراح الوارد في الفقرة المتعلقة بأنظمة </w:t>
      </w:r>
      <w:r w:rsidRPr="006C70BE">
        <w:rPr>
          <w:color w:val="000000"/>
          <w:rtl/>
        </w:rPr>
        <w:t>خدمة الملاحة الراديوية الساتلية</w:t>
      </w:r>
      <w:r w:rsidRPr="006C70BE">
        <w:rPr>
          <w:rFonts w:hint="cs"/>
          <w:color w:val="000000"/>
          <w:rtl/>
        </w:rPr>
        <w:t xml:space="preserve"> </w:t>
      </w:r>
      <w:r w:rsidRPr="006C70BE">
        <w:rPr>
          <w:color w:val="000000"/>
        </w:rPr>
        <w:t>(RNSS)</w:t>
      </w:r>
      <w:r w:rsidRPr="006C70BE">
        <w:rPr>
          <w:rFonts w:hint="cs"/>
          <w:color w:val="000000"/>
          <w:rtl/>
        </w:rPr>
        <w:t xml:space="preserve"> في نطاق التردد </w:t>
      </w:r>
      <w:r w:rsidRPr="006C70BE">
        <w:rPr>
          <w:color w:val="000000"/>
          <w:lang w:val="fr-FR"/>
        </w:rPr>
        <w:t>MHz</w:t>
      </w:r>
      <w:r w:rsidR="009F1018" w:rsidRPr="006C70BE">
        <w:rPr>
          <w:color w:val="000000"/>
          <w:lang w:val="fr-FR"/>
        </w:rPr>
        <w:t> </w:t>
      </w:r>
      <w:r w:rsidRPr="006C70BE">
        <w:rPr>
          <w:color w:val="000000"/>
          <w:lang w:val="fr-FR"/>
        </w:rPr>
        <w:t>1</w:t>
      </w:r>
      <w:r w:rsidR="009F1018" w:rsidRPr="006C70BE">
        <w:rPr>
          <w:color w:val="000000"/>
          <w:lang w:val="fr-FR"/>
        </w:rPr>
        <w:t> </w:t>
      </w:r>
      <w:r w:rsidRPr="006C70BE">
        <w:rPr>
          <w:color w:val="000000"/>
          <w:lang w:val="fr-FR"/>
        </w:rPr>
        <w:t>215-1</w:t>
      </w:r>
      <w:r w:rsidR="009F1018" w:rsidRPr="006C70BE">
        <w:rPr>
          <w:color w:val="000000"/>
          <w:lang w:val="fr-FR"/>
        </w:rPr>
        <w:t> </w:t>
      </w:r>
      <w:r w:rsidRPr="006C70BE">
        <w:rPr>
          <w:color w:val="000000"/>
          <w:lang w:val="fr-FR"/>
        </w:rPr>
        <w:t>164</w:t>
      </w:r>
      <w:r w:rsidRPr="006C70BE">
        <w:rPr>
          <w:rFonts w:hint="cs"/>
          <w:color w:val="000000"/>
          <w:rtl/>
          <w:lang w:val="fr-FR"/>
        </w:rPr>
        <w:t xml:space="preserve"> </w:t>
      </w:r>
      <w:r w:rsidRPr="006C70BE">
        <w:rPr>
          <w:rFonts w:hint="cs"/>
          <w:rtl/>
        </w:rPr>
        <w:t>وإن</w:t>
      </w:r>
      <w:r w:rsidR="00B87C5C" w:rsidRPr="006C70BE">
        <w:rPr>
          <w:rFonts w:hint="eastAsia"/>
          <w:rtl/>
        </w:rPr>
        <w:t> </w:t>
      </w:r>
      <w:r w:rsidRPr="006C70BE">
        <w:rPr>
          <w:rFonts w:hint="cs"/>
          <w:rtl/>
        </w:rPr>
        <w:t xml:space="preserve">كانت قد وافقت على حذف الجزء المتعلق بتطبيق المفهوم الذي يرد وصفه في الفقرة </w:t>
      </w:r>
      <w:r w:rsidRPr="006C70BE">
        <w:t>6</w:t>
      </w:r>
      <w:r w:rsidRPr="006C70BE">
        <w:rPr>
          <w:rFonts w:hint="cs"/>
          <w:i/>
          <w:iCs/>
          <w:rtl/>
        </w:rPr>
        <w:t>د</w:t>
      </w:r>
      <w:proofErr w:type="spellStart"/>
      <w:r w:rsidRPr="006C70BE">
        <w:t>i</w:t>
      </w:r>
      <w:proofErr w:type="spellEnd"/>
      <w:r w:rsidRPr="006C70BE">
        <w:rPr>
          <w:rFonts w:hint="cs"/>
          <w:rtl/>
        </w:rPr>
        <w:t>) من التذييل</w:t>
      </w:r>
      <w:r w:rsidR="00C41949" w:rsidRPr="006C70BE">
        <w:rPr>
          <w:rFonts w:hint="eastAsia"/>
          <w:rtl/>
        </w:rPr>
        <w:t> </w:t>
      </w:r>
      <w:r w:rsidRPr="006C70BE">
        <w:rPr>
          <w:lang w:val="fr-FR"/>
        </w:rPr>
        <w:t>5</w:t>
      </w:r>
      <w:r w:rsidRPr="006C70BE">
        <w:rPr>
          <w:rFonts w:hint="cs"/>
          <w:rtl/>
          <w:lang w:val="fr-FR"/>
        </w:rPr>
        <w:t xml:space="preserve"> للوائح الراديو</w:t>
      </w:r>
      <w:r w:rsidRPr="006C70BE">
        <w:rPr>
          <w:rFonts w:hint="cs"/>
          <w:color w:val="000000"/>
          <w:rtl/>
          <w:lang w:val="fr-FR"/>
        </w:rPr>
        <w:t xml:space="preserve">. وقال إن هذا الموضوع جرى تناوله في الوثيقة </w:t>
      </w:r>
      <w:r w:rsidRPr="006C70BE">
        <w:rPr>
          <w:color w:val="000000"/>
        </w:rPr>
        <w:t>416</w:t>
      </w:r>
      <w:r w:rsidRPr="006C70BE">
        <w:rPr>
          <w:rFonts w:hint="cs"/>
          <w:color w:val="000000"/>
          <w:rtl/>
          <w:lang w:val="fr-FR"/>
        </w:rPr>
        <w:t xml:space="preserve"> التي سبق أن وافقت عليها الجلسة العامة. وأضاف أنه يُقترح الآن عدم المضي قدماً في</w:t>
      </w:r>
      <w:r w:rsidR="00C41949" w:rsidRPr="006C70BE">
        <w:rPr>
          <w:rFonts w:hint="eastAsia"/>
          <w:color w:val="000000"/>
          <w:rtl/>
          <w:lang w:val="fr-FR"/>
        </w:rPr>
        <w:t> </w:t>
      </w:r>
      <w:r w:rsidRPr="006C70BE">
        <w:rPr>
          <w:rFonts w:hint="cs"/>
          <w:color w:val="000000"/>
          <w:rtl/>
          <w:lang w:val="fr-FR"/>
        </w:rPr>
        <w:t xml:space="preserve">الاقتراح المتعلق بأنظمة </w:t>
      </w:r>
      <w:r w:rsidRPr="006C70BE">
        <w:rPr>
          <w:color w:val="000000"/>
          <w:rtl/>
        </w:rPr>
        <w:t>خدمة الملاحة الراديوية الساتلية</w:t>
      </w:r>
      <w:r w:rsidRPr="006C70BE">
        <w:rPr>
          <w:rFonts w:hint="cs"/>
          <w:color w:val="000000"/>
          <w:rtl/>
        </w:rPr>
        <w:t xml:space="preserve"> في نطاق التردد </w:t>
      </w:r>
      <w:r w:rsidRPr="006C70BE">
        <w:rPr>
          <w:color w:val="000000"/>
          <w:lang w:val="fr-FR"/>
        </w:rPr>
        <w:t>MHz</w:t>
      </w:r>
      <w:r w:rsidR="009F1018" w:rsidRPr="006C70BE">
        <w:rPr>
          <w:color w:val="000000"/>
          <w:lang w:val="fr-FR"/>
        </w:rPr>
        <w:t> </w:t>
      </w:r>
      <w:r w:rsidRPr="006C70BE">
        <w:rPr>
          <w:color w:val="000000"/>
          <w:lang w:val="fr-FR"/>
        </w:rPr>
        <w:t>1</w:t>
      </w:r>
      <w:r w:rsidR="009F1018" w:rsidRPr="006C70BE">
        <w:rPr>
          <w:color w:val="000000"/>
          <w:lang w:val="fr-FR"/>
        </w:rPr>
        <w:t> </w:t>
      </w:r>
      <w:r w:rsidRPr="006C70BE">
        <w:rPr>
          <w:color w:val="000000"/>
          <w:lang w:val="fr-FR"/>
        </w:rPr>
        <w:t>215-1</w:t>
      </w:r>
      <w:r w:rsidR="009F1018" w:rsidRPr="006C70BE">
        <w:rPr>
          <w:color w:val="000000"/>
          <w:lang w:val="fr-FR"/>
        </w:rPr>
        <w:t> </w:t>
      </w:r>
      <w:r w:rsidRPr="006C70BE">
        <w:rPr>
          <w:color w:val="000000"/>
          <w:lang w:val="fr-FR"/>
        </w:rPr>
        <w:t>164</w:t>
      </w:r>
      <w:r w:rsidRPr="006C70BE">
        <w:rPr>
          <w:rFonts w:hint="cs"/>
          <w:color w:val="000000"/>
          <w:rtl/>
          <w:lang w:val="fr-FR"/>
        </w:rPr>
        <w:t>.</w:t>
      </w:r>
    </w:p>
    <w:p w:rsidR="00727DAA" w:rsidRPr="006C70BE" w:rsidRDefault="00727DAA" w:rsidP="00727DAA">
      <w:pPr>
        <w:rPr>
          <w:rtl/>
        </w:rPr>
      </w:pPr>
      <w:r w:rsidRPr="006C70BE">
        <w:t>4.1</w:t>
      </w:r>
      <w:r w:rsidRPr="006C70BE">
        <w:rPr>
          <w:rFonts w:hint="cs"/>
          <w:rtl/>
        </w:rPr>
        <w:tab/>
        <w:t xml:space="preserve">وتمت </w:t>
      </w:r>
      <w:r w:rsidRPr="006C70BE">
        <w:rPr>
          <w:rFonts w:hint="cs"/>
          <w:b/>
          <w:bCs/>
          <w:rtl/>
        </w:rPr>
        <w:t>الموافقة</w:t>
      </w:r>
      <w:r w:rsidRPr="006C70BE">
        <w:rPr>
          <w:rFonts w:hint="cs"/>
          <w:rtl/>
        </w:rPr>
        <w:t xml:space="preserve"> على ذلك.</w:t>
      </w:r>
    </w:p>
    <w:p w:rsidR="00727DAA" w:rsidRPr="006C70BE" w:rsidRDefault="00727DAA" w:rsidP="00C41949">
      <w:pPr>
        <w:rPr>
          <w:rtl/>
          <w:lang w:val="fr-FR"/>
        </w:rPr>
      </w:pPr>
      <w:r w:rsidRPr="006C70BE">
        <w:t>5.1</w:t>
      </w:r>
      <w:r w:rsidRPr="006C70BE">
        <w:rPr>
          <w:rFonts w:hint="cs"/>
          <w:rtl/>
        </w:rPr>
        <w:tab/>
        <w:t xml:space="preserve">وقالت </w:t>
      </w:r>
      <w:r w:rsidRPr="006C70BE">
        <w:rPr>
          <w:rFonts w:hint="cs"/>
          <w:b/>
          <w:bCs/>
          <w:rtl/>
        </w:rPr>
        <w:t xml:space="preserve">رئيسة اللجنة </w:t>
      </w:r>
      <w:r w:rsidRPr="006C70BE">
        <w:rPr>
          <w:b/>
          <w:bCs/>
          <w:lang w:val="fr-FR"/>
        </w:rPr>
        <w:t>6</w:t>
      </w:r>
      <w:r w:rsidRPr="006C70BE">
        <w:rPr>
          <w:rFonts w:hint="cs"/>
          <w:b/>
          <w:bCs/>
          <w:rtl/>
          <w:lang w:val="fr-FR"/>
        </w:rPr>
        <w:t xml:space="preserve"> </w:t>
      </w:r>
      <w:r w:rsidRPr="006C70BE">
        <w:rPr>
          <w:rFonts w:hint="cs"/>
          <w:rtl/>
          <w:lang w:val="fr-FR"/>
        </w:rPr>
        <w:t xml:space="preserve">إن الوثيقة </w:t>
      </w:r>
      <w:r w:rsidRPr="006C70BE">
        <w:t>437</w:t>
      </w:r>
      <w:r w:rsidRPr="006C70BE">
        <w:rPr>
          <w:rFonts w:hint="cs"/>
          <w:rtl/>
        </w:rPr>
        <w:t xml:space="preserve"> تتضمن مشروع قائمة موحدة بالنصوص المضمنة بالإحالة إليها في</w:t>
      </w:r>
      <w:r w:rsidR="00C41949" w:rsidRPr="006C70BE">
        <w:rPr>
          <w:rFonts w:hint="eastAsia"/>
          <w:rtl/>
        </w:rPr>
        <w:t> </w:t>
      </w:r>
      <w:r w:rsidRPr="006C70BE">
        <w:rPr>
          <w:rFonts w:hint="cs"/>
          <w:rtl/>
        </w:rPr>
        <w:t>لوائح الراديو. وأضافت أن القائمة المعروضة في الملحق</w:t>
      </w:r>
      <w:r w:rsidRPr="006C70BE">
        <w:rPr>
          <w:rFonts w:hint="eastAsia"/>
          <w:rtl/>
        </w:rPr>
        <w:t> </w:t>
      </w:r>
      <w:r w:rsidRPr="006C70BE">
        <w:t>1</w:t>
      </w:r>
      <w:r w:rsidRPr="006C70BE">
        <w:rPr>
          <w:rFonts w:hint="cs"/>
          <w:rtl/>
        </w:rPr>
        <w:t xml:space="preserve"> تعكس استنتاجات اللجنتين </w:t>
      </w:r>
      <w:r w:rsidRPr="006C70BE">
        <w:rPr>
          <w:lang w:bidi="ar-EG"/>
        </w:rPr>
        <w:t>4</w:t>
      </w:r>
      <w:r w:rsidRPr="006C70BE">
        <w:rPr>
          <w:rFonts w:hint="cs"/>
          <w:rtl/>
          <w:lang w:bidi="ar-EG"/>
        </w:rPr>
        <w:t xml:space="preserve"> و</w:t>
      </w:r>
      <w:r w:rsidRPr="006C70BE">
        <w:rPr>
          <w:lang w:bidi="ar-EG"/>
        </w:rPr>
        <w:t>5</w:t>
      </w:r>
      <w:r w:rsidRPr="006C70BE">
        <w:rPr>
          <w:rFonts w:hint="cs"/>
          <w:rtl/>
          <w:lang w:bidi="ar-EG"/>
        </w:rPr>
        <w:t xml:space="preserve"> فضلاً عن استنتاجات اللجنة</w:t>
      </w:r>
      <w:r w:rsidR="00C41949" w:rsidRPr="006C70BE">
        <w:rPr>
          <w:rFonts w:hint="eastAsia"/>
          <w:rtl/>
          <w:lang w:bidi="ar-EG"/>
        </w:rPr>
        <w:t> </w:t>
      </w:r>
      <w:r w:rsidRPr="006C70BE">
        <w:rPr>
          <w:lang w:val="fr-FR" w:bidi="ar-EG"/>
        </w:rPr>
        <w:t>6</w:t>
      </w:r>
      <w:r w:rsidRPr="006C70BE">
        <w:rPr>
          <w:rFonts w:hint="cs"/>
          <w:rtl/>
          <w:lang w:val="fr-FR"/>
        </w:rPr>
        <w:t xml:space="preserve">، بشأن إدخال </w:t>
      </w:r>
      <w:r w:rsidRPr="006C70BE">
        <w:rPr>
          <w:rFonts w:hint="cs"/>
          <w:rtl/>
          <w:lang w:bidi="ar-EG"/>
        </w:rPr>
        <w:t>تعديلات على القائمة الحالية. ودعت الجلسة العامة إلى الاستمرار في تحديث القائمة طبقاً للقرارات المتخذة في الاجتماعات اللاحقة. وأشارت إلى وجود أقواس معقوفة حول مرجعين لا يزالان موضع جدل بانتظار خلاصة المناقشات المتعلقة بالبند</w:t>
      </w:r>
      <w:r w:rsidR="00B87C5C" w:rsidRPr="006C70BE">
        <w:rPr>
          <w:rFonts w:hint="eastAsia"/>
          <w:rtl/>
          <w:lang w:bidi="ar-EG"/>
        </w:rPr>
        <w:t> </w:t>
      </w:r>
      <w:r w:rsidRPr="006C70BE">
        <w:rPr>
          <w:lang w:val="fr-FR" w:bidi="ar-EG"/>
        </w:rPr>
        <w:t>12.1</w:t>
      </w:r>
      <w:r w:rsidRPr="006C70BE">
        <w:rPr>
          <w:rFonts w:hint="cs"/>
          <w:rtl/>
          <w:lang w:val="fr-FR"/>
        </w:rPr>
        <w:t xml:space="preserve"> من جدول الأعمال.</w:t>
      </w:r>
    </w:p>
    <w:p w:rsidR="00727DAA" w:rsidRPr="006C70BE" w:rsidRDefault="00727DAA" w:rsidP="00C41949">
      <w:pPr>
        <w:rPr>
          <w:rtl/>
          <w:lang w:val="fr-FR"/>
        </w:rPr>
      </w:pPr>
      <w:r w:rsidRPr="006C70BE">
        <w:t>6.1</w:t>
      </w:r>
      <w:r w:rsidRPr="006C70BE">
        <w:rPr>
          <w:rFonts w:hint="cs"/>
          <w:rtl/>
        </w:rPr>
        <w:tab/>
        <w:t xml:space="preserve">وتمت </w:t>
      </w:r>
      <w:r w:rsidRPr="006C70BE">
        <w:rPr>
          <w:rFonts w:hint="cs"/>
          <w:b/>
          <w:bCs/>
          <w:rtl/>
        </w:rPr>
        <w:t>الموافقة</w:t>
      </w:r>
      <w:r w:rsidRPr="006C70BE">
        <w:rPr>
          <w:rFonts w:hint="cs"/>
          <w:rtl/>
        </w:rPr>
        <w:t xml:space="preserve"> على الوثيقة </w:t>
      </w:r>
      <w:r w:rsidRPr="006C70BE">
        <w:t>437</w:t>
      </w:r>
      <w:r w:rsidRPr="006C70BE">
        <w:rPr>
          <w:rFonts w:hint="cs"/>
          <w:rtl/>
        </w:rPr>
        <w:t xml:space="preserve"> على أن يكون مفهوماً أن قائمة توصيات قطاع الاتصالات الراديوية </w:t>
      </w:r>
      <w:r w:rsidRPr="006C70BE">
        <w:rPr>
          <w:rFonts w:hint="cs"/>
          <w:rtl/>
          <w:lang w:bidi="ar-EG"/>
        </w:rPr>
        <w:t>المراد تضمينها</w:t>
      </w:r>
      <w:r w:rsidRPr="006C70BE">
        <w:rPr>
          <w:rFonts w:hint="cs"/>
          <w:rtl/>
        </w:rPr>
        <w:t xml:space="preserve"> في</w:t>
      </w:r>
      <w:r w:rsidR="00C41949" w:rsidRPr="006C70BE">
        <w:rPr>
          <w:rFonts w:hint="eastAsia"/>
          <w:rtl/>
        </w:rPr>
        <w:t> </w:t>
      </w:r>
      <w:r w:rsidRPr="006C70BE">
        <w:rPr>
          <w:rFonts w:hint="cs"/>
          <w:rtl/>
        </w:rPr>
        <w:t>المجلد</w:t>
      </w:r>
      <w:r w:rsidR="00C41949" w:rsidRPr="006C70BE">
        <w:rPr>
          <w:rFonts w:hint="eastAsia"/>
          <w:rtl/>
        </w:rPr>
        <w:t> </w:t>
      </w:r>
      <w:r w:rsidRPr="006C70BE">
        <w:rPr>
          <w:lang w:val="fr-FR"/>
        </w:rPr>
        <w:t>4</w:t>
      </w:r>
      <w:r w:rsidRPr="006C70BE">
        <w:rPr>
          <w:rFonts w:hint="cs"/>
          <w:rtl/>
          <w:lang w:val="fr-FR"/>
        </w:rPr>
        <w:t xml:space="preserve"> من </w:t>
      </w:r>
      <w:r w:rsidRPr="006C70BE">
        <w:rPr>
          <w:rFonts w:hint="cs"/>
          <w:rtl/>
          <w:lang w:bidi="ar-EG"/>
        </w:rPr>
        <w:t>الطبعة المقبلة</w:t>
      </w:r>
      <w:r w:rsidRPr="006C70BE">
        <w:rPr>
          <w:rFonts w:hint="cs"/>
          <w:rtl/>
          <w:lang w:val="fr-FR"/>
        </w:rPr>
        <w:t xml:space="preserve"> للوائح الراديو ستُستكمَل مع مراعاة القرارات التي ستصدر لاحقاً عن المؤتمر في هذا الشأن.</w:t>
      </w:r>
    </w:p>
    <w:p w:rsidR="00727DAA" w:rsidRPr="006C70BE" w:rsidRDefault="00727DAA" w:rsidP="00806DBF">
      <w:pPr>
        <w:rPr>
          <w:rtl/>
          <w:lang w:val="fr-FR" w:bidi="ar-EG"/>
        </w:rPr>
      </w:pPr>
      <w:r w:rsidRPr="006C70BE">
        <w:t>7.1</w:t>
      </w:r>
      <w:r w:rsidRPr="006C70BE">
        <w:rPr>
          <w:rFonts w:hint="cs"/>
          <w:rtl/>
        </w:rPr>
        <w:tab/>
        <w:t xml:space="preserve">وقالت </w:t>
      </w:r>
      <w:r w:rsidRPr="006C70BE">
        <w:rPr>
          <w:rFonts w:hint="cs"/>
          <w:b/>
          <w:bCs/>
          <w:rtl/>
        </w:rPr>
        <w:t xml:space="preserve">رئيسة اللجنة </w:t>
      </w:r>
      <w:r w:rsidRPr="006C70BE">
        <w:rPr>
          <w:b/>
          <w:bCs/>
        </w:rPr>
        <w:t>6</w:t>
      </w:r>
      <w:r w:rsidRPr="006C70BE">
        <w:rPr>
          <w:rFonts w:hint="cs"/>
          <w:rtl/>
        </w:rPr>
        <w:t xml:space="preserve"> إن الوثيقة</w:t>
      </w:r>
      <w:r w:rsidR="006E5C84" w:rsidRPr="006C70BE">
        <w:rPr>
          <w:rFonts w:hint="cs"/>
          <w:rtl/>
        </w:rPr>
        <w:t xml:space="preserve"> </w:t>
      </w:r>
      <w:r w:rsidRPr="006C70BE">
        <w:t>438</w:t>
      </w:r>
      <w:r w:rsidRPr="006C70BE">
        <w:rPr>
          <w:rFonts w:hint="cs"/>
          <w:rtl/>
        </w:rPr>
        <w:t xml:space="preserve"> تتضمن مشروع نص موحد بشأن دخول لوائح الراديو حيز النفاذ وتطبيقها المؤقت، بما في ذلك صيغة مراجعة للمادة </w:t>
      </w:r>
      <w:r w:rsidRPr="006C70BE">
        <w:t>59</w:t>
      </w:r>
      <w:r w:rsidRPr="006C70BE">
        <w:rPr>
          <w:rFonts w:hint="cs"/>
          <w:rtl/>
        </w:rPr>
        <w:t xml:space="preserve"> ومشروع قرار جديد معدّ على أساس القرار </w:t>
      </w:r>
      <w:r w:rsidR="00C41949" w:rsidRPr="006C70BE">
        <w:t>98 </w:t>
      </w:r>
      <w:r w:rsidRPr="006C70BE">
        <w:t>(WRC-12)</w:t>
      </w:r>
      <w:r w:rsidRPr="006C70BE">
        <w:rPr>
          <w:rFonts w:hint="cs"/>
          <w:rtl/>
        </w:rPr>
        <w:t>. وأضافت أن الاستنتاجات ذات الصلة للجنتين</w:t>
      </w:r>
      <w:r w:rsidR="00C41949" w:rsidRPr="006C70BE">
        <w:rPr>
          <w:rFonts w:hint="eastAsia"/>
          <w:rtl/>
        </w:rPr>
        <w:t> </w:t>
      </w:r>
      <w:r w:rsidRPr="006C70BE">
        <w:rPr>
          <w:lang w:bidi="ar-EG"/>
        </w:rPr>
        <w:t>4</w:t>
      </w:r>
      <w:r w:rsidRPr="006C70BE">
        <w:rPr>
          <w:rFonts w:hint="cs"/>
          <w:rtl/>
          <w:lang w:bidi="ar-EG"/>
        </w:rPr>
        <w:t xml:space="preserve"> و</w:t>
      </w:r>
      <w:r w:rsidRPr="006C70BE">
        <w:rPr>
          <w:lang w:bidi="ar-EG"/>
        </w:rPr>
        <w:t>5</w:t>
      </w:r>
      <w:r w:rsidRPr="006C70BE">
        <w:rPr>
          <w:rFonts w:hint="cs"/>
          <w:rtl/>
          <w:lang w:bidi="ar-EG"/>
        </w:rPr>
        <w:t xml:space="preserve"> فضلاً عن استنتاجات اللجنة</w:t>
      </w:r>
      <w:r w:rsidR="00806DBF" w:rsidRPr="006C70BE">
        <w:rPr>
          <w:rFonts w:hint="eastAsia"/>
          <w:rtl/>
          <w:lang w:bidi="ar-EG"/>
        </w:rPr>
        <w:t> </w:t>
      </w:r>
      <w:r w:rsidRPr="006C70BE">
        <w:rPr>
          <w:lang w:val="fr-FR" w:bidi="ar-EG"/>
        </w:rPr>
        <w:t>6</w:t>
      </w:r>
      <w:r w:rsidRPr="006C70BE">
        <w:rPr>
          <w:rFonts w:hint="cs"/>
          <w:rtl/>
          <w:lang w:val="fr-FR" w:bidi="ar-EG"/>
        </w:rPr>
        <w:t xml:space="preserve"> قد أُدمجت في هذه الوثيقة وأنه ينبغي تحديثها في</w:t>
      </w:r>
      <w:r w:rsidR="007B647E" w:rsidRPr="006C70BE">
        <w:rPr>
          <w:rFonts w:hint="eastAsia"/>
          <w:rtl/>
          <w:lang w:val="fr-FR" w:bidi="ar-EG"/>
        </w:rPr>
        <w:t> </w:t>
      </w:r>
      <w:r w:rsidRPr="006C70BE">
        <w:rPr>
          <w:rFonts w:hint="cs"/>
          <w:rtl/>
          <w:lang w:val="fr-FR" w:bidi="ar-EG"/>
        </w:rPr>
        <w:t>نهاية المؤتمر بعد اتخاذ القرارات</w:t>
      </w:r>
      <w:r w:rsidR="00C41949" w:rsidRPr="006C70BE">
        <w:rPr>
          <w:rFonts w:hint="eastAsia"/>
          <w:rtl/>
          <w:lang w:val="fr-FR" w:bidi="ar-EG"/>
        </w:rPr>
        <w:t> </w:t>
      </w:r>
      <w:r w:rsidRPr="006C70BE">
        <w:rPr>
          <w:rFonts w:hint="cs"/>
          <w:rtl/>
          <w:lang w:val="fr-FR" w:bidi="ar-EG"/>
        </w:rPr>
        <w:t>النهائية.</w:t>
      </w:r>
    </w:p>
    <w:p w:rsidR="00727DAA" w:rsidRPr="006C70BE" w:rsidRDefault="00727DAA" w:rsidP="00833CC6">
      <w:pPr>
        <w:rPr>
          <w:rtl/>
          <w:lang w:val="fr-FR"/>
        </w:rPr>
      </w:pPr>
      <w:r w:rsidRPr="006C70BE">
        <w:t>8.1</w:t>
      </w:r>
      <w:r w:rsidRPr="006C70BE">
        <w:rPr>
          <w:rFonts w:hint="cs"/>
          <w:rtl/>
        </w:rPr>
        <w:tab/>
        <w:t xml:space="preserve">وقال </w:t>
      </w:r>
      <w:r w:rsidRPr="006C70BE">
        <w:rPr>
          <w:rFonts w:hint="cs"/>
          <w:b/>
          <w:bCs/>
          <w:rtl/>
        </w:rPr>
        <w:t>مندوب المملكة المتحدة</w:t>
      </w:r>
      <w:r w:rsidRPr="006C70BE">
        <w:rPr>
          <w:rFonts w:hint="cs"/>
          <w:rtl/>
        </w:rPr>
        <w:t xml:space="preserve"> إنه في حال اعتماد المؤتمر لمشروع القرار الجديد المتعلق بالمحطات الأرضية المتحركة في</w:t>
      </w:r>
      <w:r w:rsidR="00833CC6" w:rsidRPr="006C70BE">
        <w:rPr>
          <w:rFonts w:hint="eastAsia"/>
          <w:rtl/>
        </w:rPr>
        <w:t> </w:t>
      </w:r>
      <w:r w:rsidRPr="006C70BE">
        <w:rPr>
          <w:rFonts w:hint="cs"/>
          <w:rtl/>
        </w:rPr>
        <w:t xml:space="preserve">النطاق </w:t>
      </w:r>
      <w:r w:rsidRPr="006C70BE">
        <w:rPr>
          <w:lang w:val="fr-FR"/>
        </w:rPr>
        <w:t>GHz</w:t>
      </w:r>
      <w:r w:rsidR="00833CC6" w:rsidRPr="006C70BE">
        <w:rPr>
          <w:lang w:val="fr-FR"/>
        </w:rPr>
        <w:t> </w:t>
      </w:r>
      <w:r w:rsidRPr="006C70BE">
        <w:rPr>
          <w:lang w:val="fr-FR"/>
        </w:rPr>
        <w:t>30</w:t>
      </w:r>
      <w:r w:rsidRPr="006C70BE">
        <w:t>,0-29,5</w:t>
      </w:r>
      <w:r w:rsidRPr="006C70BE">
        <w:rPr>
          <w:rFonts w:hint="cs"/>
          <w:rtl/>
        </w:rPr>
        <w:t xml:space="preserve">، ستدخل الحاشية </w:t>
      </w:r>
      <w:r w:rsidRPr="006C70BE">
        <w:rPr>
          <w:lang w:val="fr-FR"/>
        </w:rPr>
        <w:t>5X.5</w:t>
      </w:r>
      <w:r w:rsidRPr="006C70BE">
        <w:rPr>
          <w:rFonts w:hint="cs"/>
          <w:rtl/>
          <w:lang w:val="fr-FR"/>
        </w:rPr>
        <w:t xml:space="preserve"> حيز النفاذ اعتباراً من </w:t>
      </w:r>
      <w:r w:rsidRPr="006C70BE">
        <w:t>28</w:t>
      </w:r>
      <w:r w:rsidRPr="006C70BE">
        <w:rPr>
          <w:rFonts w:hint="cs"/>
          <w:rtl/>
        </w:rPr>
        <w:t xml:space="preserve"> نوفمبر </w:t>
      </w:r>
      <w:r w:rsidRPr="006C70BE">
        <w:rPr>
          <w:lang w:val="fr-FR"/>
        </w:rPr>
        <w:t>2015</w:t>
      </w:r>
      <w:r w:rsidRPr="006C70BE">
        <w:rPr>
          <w:rFonts w:hint="cs"/>
          <w:rtl/>
          <w:lang w:val="fr-FR"/>
        </w:rPr>
        <w:t>. واقترح بالتالي إضافة الحاشية</w:t>
      </w:r>
      <w:r w:rsidR="00B87C5C" w:rsidRPr="006C70BE">
        <w:rPr>
          <w:rFonts w:hint="eastAsia"/>
          <w:rtl/>
          <w:lang w:val="fr-FR"/>
        </w:rPr>
        <w:t> </w:t>
      </w:r>
      <w:r w:rsidRPr="006C70BE">
        <w:rPr>
          <w:lang w:val="fr-FR"/>
        </w:rPr>
        <w:t>5X.5</w:t>
      </w:r>
      <w:r w:rsidRPr="006C70BE">
        <w:rPr>
          <w:rFonts w:hint="cs"/>
          <w:rtl/>
          <w:lang w:val="fr-FR"/>
        </w:rPr>
        <w:t xml:space="preserve"> إلى فقرة </w:t>
      </w:r>
      <w:r w:rsidRPr="006C70BE">
        <w:rPr>
          <w:rFonts w:hint="cs"/>
          <w:i/>
          <w:iCs/>
          <w:rtl/>
          <w:lang w:val="fr-FR"/>
        </w:rPr>
        <w:t>يقرر</w:t>
      </w:r>
      <w:r w:rsidRPr="006C70BE">
        <w:rPr>
          <w:rFonts w:hint="cs"/>
          <w:rtl/>
          <w:lang w:val="fr-FR"/>
        </w:rPr>
        <w:t xml:space="preserve"> من مشروع القرار الجديد الوارد في الوثيقة </w:t>
      </w:r>
      <w:r w:rsidRPr="006C70BE">
        <w:t>438</w:t>
      </w:r>
      <w:r w:rsidRPr="006C70BE">
        <w:rPr>
          <w:rFonts w:hint="cs"/>
          <w:rtl/>
          <w:lang w:val="fr-FR"/>
        </w:rPr>
        <w:t>.</w:t>
      </w:r>
    </w:p>
    <w:p w:rsidR="00727DAA" w:rsidRPr="006C70BE" w:rsidRDefault="00727DAA" w:rsidP="00727DAA">
      <w:pPr>
        <w:rPr>
          <w:rtl/>
          <w:lang w:val="fr-FR"/>
        </w:rPr>
      </w:pPr>
      <w:r w:rsidRPr="006C70BE">
        <w:t>9.1</w:t>
      </w:r>
      <w:r w:rsidRPr="006C70BE">
        <w:rPr>
          <w:rFonts w:hint="cs"/>
          <w:rtl/>
        </w:rPr>
        <w:tab/>
        <w:t xml:space="preserve">وقالت </w:t>
      </w:r>
      <w:r w:rsidRPr="006C70BE">
        <w:rPr>
          <w:rFonts w:hint="cs"/>
          <w:b/>
          <w:bCs/>
          <w:rtl/>
        </w:rPr>
        <w:t xml:space="preserve">رئيسة اللجنة </w:t>
      </w:r>
      <w:r w:rsidRPr="006C70BE">
        <w:rPr>
          <w:b/>
          <w:bCs/>
          <w:lang w:val="fr-FR"/>
        </w:rPr>
        <w:t>6</w:t>
      </w:r>
      <w:r w:rsidRPr="006C70BE">
        <w:rPr>
          <w:rFonts w:hint="cs"/>
          <w:rtl/>
          <w:lang w:val="fr-FR"/>
        </w:rPr>
        <w:t xml:space="preserve"> إن هذا التغيير يمكن إدماجه لاحقاً إذا قرر المؤتمر اعتماد مشروع القرار الجديد المتعلق بالمحطات الأرضية المتحركة.</w:t>
      </w:r>
    </w:p>
    <w:p w:rsidR="00727DAA" w:rsidRPr="006C70BE" w:rsidRDefault="00727DAA" w:rsidP="00B44806">
      <w:pPr>
        <w:rPr>
          <w:rtl/>
          <w:lang w:val="fr-FR"/>
        </w:rPr>
      </w:pPr>
      <w:r w:rsidRPr="006C70BE">
        <w:t>10.1</w:t>
      </w:r>
      <w:r w:rsidRPr="006C70BE">
        <w:rPr>
          <w:rFonts w:hint="cs"/>
          <w:rtl/>
        </w:rPr>
        <w:tab/>
        <w:t xml:space="preserve">وفهم </w:t>
      </w:r>
      <w:r w:rsidRPr="006C70BE">
        <w:rPr>
          <w:rFonts w:hint="cs"/>
          <w:b/>
          <w:bCs/>
          <w:rtl/>
        </w:rPr>
        <w:t>الرئيس</w:t>
      </w:r>
      <w:r w:rsidRPr="006C70BE">
        <w:rPr>
          <w:rFonts w:hint="cs"/>
          <w:rtl/>
        </w:rPr>
        <w:t xml:space="preserve"> من ذلك أن الجلسة العامة يمكنها أن توافق على الوثيقة</w:t>
      </w:r>
      <w:r w:rsidR="00B44806" w:rsidRPr="006C70BE">
        <w:rPr>
          <w:rFonts w:hint="eastAsia"/>
          <w:rtl/>
        </w:rPr>
        <w:t> </w:t>
      </w:r>
      <w:r w:rsidRPr="006C70BE">
        <w:t>438</w:t>
      </w:r>
      <w:r w:rsidRPr="006C70BE">
        <w:rPr>
          <w:rFonts w:hint="cs"/>
          <w:rtl/>
        </w:rPr>
        <w:t>، على أن تجرى تحديثات لاحقة عليها.</w:t>
      </w:r>
    </w:p>
    <w:p w:rsidR="00727DAA" w:rsidRPr="006C70BE" w:rsidRDefault="00727DAA" w:rsidP="00727DAA">
      <w:pPr>
        <w:rPr>
          <w:rtl/>
          <w:lang w:val="fr-FR"/>
        </w:rPr>
      </w:pPr>
      <w:r w:rsidRPr="006C70BE">
        <w:t>11.1</w:t>
      </w:r>
      <w:r w:rsidRPr="006C70BE">
        <w:rPr>
          <w:rFonts w:hint="cs"/>
          <w:rtl/>
        </w:rPr>
        <w:tab/>
        <w:t xml:space="preserve">وتمت </w:t>
      </w:r>
      <w:r w:rsidRPr="006C70BE">
        <w:rPr>
          <w:rFonts w:hint="cs"/>
          <w:b/>
          <w:bCs/>
          <w:rtl/>
        </w:rPr>
        <w:t>الموافقة</w:t>
      </w:r>
      <w:r w:rsidRPr="006C70BE">
        <w:rPr>
          <w:rFonts w:hint="cs"/>
          <w:rtl/>
        </w:rPr>
        <w:t xml:space="preserve"> على ذلك.</w:t>
      </w:r>
    </w:p>
    <w:p w:rsidR="00727DAA" w:rsidRPr="006C70BE" w:rsidRDefault="00727DAA" w:rsidP="00B44806">
      <w:pPr>
        <w:rPr>
          <w:color w:val="000000"/>
          <w:rtl/>
        </w:rPr>
      </w:pPr>
      <w:r w:rsidRPr="006C70BE">
        <w:t>12.1</w:t>
      </w:r>
      <w:r w:rsidRPr="006C70BE">
        <w:rPr>
          <w:rFonts w:hint="cs"/>
          <w:rtl/>
        </w:rPr>
        <w:tab/>
        <w:t xml:space="preserve">وقرأت </w:t>
      </w:r>
      <w:r w:rsidRPr="006C70BE">
        <w:rPr>
          <w:rFonts w:hint="cs"/>
          <w:b/>
          <w:bCs/>
          <w:rtl/>
        </w:rPr>
        <w:t xml:space="preserve">رئيسة اللجنة </w:t>
      </w:r>
      <w:r w:rsidRPr="006C70BE">
        <w:rPr>
          <w:b/>
          <w:bCs/>
          <w:lang w:val="fr-FR"/>
        </w:rPr>
        <w:t>6</w:t>
      </w:r>
      <w:r w:rsidRPr="006C70BE">
        <w:rPr>
          <w:rFonts w:hint="cs"/>
          <w:rtl/>
          <w:lang w:val="fr-FR"/>
        </w:rPr>
        <w:t xml:space="preserve"> الفقرة التالية المتعلقة بالوثيقة</w:t>
      </w:r>
      <w:r w:rsidR="00B44806" w:rsidRPr="006C70BE">
        <w:rPr>
          <w:rFonts w:hint="eastAsia"/>
          <w:rtl/>
          <w:lang w:val="fr-FR"/>
        </w:rPr>
        <w:t> </w:t>
      </w:r>
      <w:r w:rsidRPr="006C70BE">
        <w:t>438</w:t>
      </w:r>
      <w:r w:rsidRPr="006C70BE">
        <w:rPr>
          <w:rFonts w:hint="cs"/>
          <w:rtl/>
        </w:rPr>
        <w:t xml:space="preserve"> باسم وفد </w:t>
      </w:r>
      <w:r w:rsidRPr="006C70BE">
        <w:rPr>
          <w:color w:val="000000"/>
          <w:rtl/>
        </w:rPr>
        <w:t>لكسمبرغ</w:t>
      </w:r>
      <w:r w:rsidRPr="006C70BE">
        <w:rPr>
          <w:rFonts w:hint="cs"/>
          <w:color w:val="000000"/>
          <w:rtl/>
        </w:rPr>
        <w:t>:</w:t>
      </w:r>
    </w:p>
    <w:p w:rsidR="00727DAA" w:rsidRPr="006C70BE" w:rsidRDefault="00727DAA" w:rsidP="00EA42A5">
      <w:pPr>
        <w:ind w:left="1134"/>
        <w:rPr>
          <w:rtl/>
          <w:lang w:val="fr-FR"/>
        </w:rPr>
      </w:pPr>
      <w:r w:rsidRPr="006C70BE">
        <w:rPr>
          <w:rFonts w:hint="cs"/>
          <w:rtl/>
          <w:lang w:val="fr-FR"/>
        </w:rPr>
        <w:t>"عند مناقشة بدء نفاذ أحكام لوائح الراديو التي وُضعت في إطار اللجنة</w:t>
      </w:r>
      <w:r w:rsidR="00B44806" w:rsidRPr="006C70BE">
        <w:rPr>
          <w:rFonts w:hint="eastAsia"/>
          <w:rtl/>
          <w:lang w:val="fr-FR"/>
        </w:rPr>
        <w:t> </w:t>
      </w:r>
      <w:r w:rsidRPr="006C70BE">
        <w:rPr>
          <w:lang w:val="fr-FR"/>
        </w:rPr>
        <w:t>5</w:t>
      </w:r>
      <w:r w:rsidRPr="006C70BE">
        <w:rPr>
          <w:rFonts w:hint="cs"/>
          <w:rtl/>
          <w:lang w:val="fr-FR"/>
        </w:rPr>
        <w:t>، تم الإعراب عن شواغل فيما</w:t>
      </w:r>
      <w:r w:rsidR="000F7F02" w:rsidRPr="006C70BE">
        <w:rPr>
          <w:rFonts w:hint="eastAsia"/>
          <w:rtl/>
          <w:lang w:val="fr-FR"/>
        </w:rPr>
        <w:t> </w:t>
      </w:r>
      <w:r w:rsidRPr="006C70BE">
        <w:rPr>
          <w:rFonts w:hint="cs"/>
          <w:rtl/>
          <w:lang w:val="fr-FR"/>
        </w:rPr>
        <w:t xml:space="preserve">يتعلق بالتوزيع الجديد للخدمة الثابتة الساتلية (فضاء-أرض) في نطاق التردد </w:t>
      </w:r>
      <w:r w:rsidRPr="006C70BE">
        <w:rPr>
          <w:lang w:val="fr-FR"/>
        </w:rPr>
        <w:t>GHz</w:t>
      </w:r>
      <w:r w:rsidR="00A43FB9" w:rsidRPr="006C70BE">
        <w:rPr>
          <w:lang w:val="fr-FR"/>
        </w:rPr>
        <w:t> </w:t>
      </w:r>
      <w:r w:rsidRPr="006C70BE">
        <w:rPr>
          <w:lang w:val="fr-FR"/>
        </w:rPr>
        <w:t>13,65</w:t>
      </w:r>
      <w:r w:rsidR="00A43FB9" w:rsidRPr="006C70BE">
        <w:rPr>
          <w:lang w:val="fr-FR"/>
        </w:rPr>
        <w:noBreakHyphen/>
      </w:r>
      <w:r w:rsidRPr="006C70BE">
        <w:rPr>
          <w:lang w:val="fr-FR"/>
        </w:rPr>
        <w:t>13,4</w:t>
      </w:r>
      <w:r w:rsidRPr="006C70BE">
        <w:rPr>
          <w:rFonts w:hint="cs"/>
          <w:rtl/>
          <w:lang w:val="fr-FR"/>
        </w:rPr>
        <w:t>.</w:t>
      </w:r>
    </w:p>
    <w:p w:rsidR="00727DAA" w:rsidRPr="006C70BE" w:rsidRDefault="00727DAA" w:rsidP="004A1314">
      <w:pPr>
        <w:ind w:left="1134"/>
        <w:rPr>
          <w:rtl/>
          <w:lang w:val="fr-FR"/>
        </w:rPr>
      </w:pPr>
      <w:r w:rsidRPr="006C70BE">
        <w:rPr>
          <w:rFonts w:hint="cs"/>
          <w:rtl/>
          <w:lang w:val="fr-FR"/>
        </w:rPr>
        <w:lastRenderedPageBreak/>
        <w:t>وسيدخل هذا التوزيع الجديد حيز النفاذ في موعد يتفق عليه نظرياً المؤتمر العالمي للاتصالات الراديوية لعام</w:t>
      </w:r>
      <w:r w:rsidR="00B44806" w:rsidRPr="006C70BE">
        <w:rPr>
          <w:rFonts w:hint="eastAsia"/>
          <w:rtl/>
          <w:lang w:val="fr-FR"/>
        </w:rPr>
        <w:t> </w:t>
      </w:r>
      <w:r w:rsidRPr="006C70BE">
        <w:rPr>
          <w:lang w:val="fr-FR"/>
        </w:rPr>
        <w:t>2015</w:t>
      </w:r>
      <w:r w:rsidR="004A1314" w:rsidRPr="006C70BE">
        <w:rPr>
          <w:rFonts w:hint="eastAsia"/>
          <w:rtl/>
          <w:lang w:val="fr-FR"/>
        </w:rPr>
        <w:t> </w:t>
      </w:r>
      <w:r w:rsidR="00B44806" w:rsidRPr="006C70BE">
        <w:t>(</w:t>
      </w:r>
      <w:r w:rsidRPr="006C70BE">
        <w:t>WRC</w:t>
      </w:r>
      <w:r w:rsidR="00FF36FE" w:rsidRPr="006C70BE">
        <w:noBreakHyphen/>
      </w:r>
      <w:r w:rsidRPr="006C70BE">
        <w:t>15</w:t>
      </w:r>
      <w:r w:rsidR="00B44806" w:rsidRPr="006C70BE">
        <w:t>)</w:t>
      </w:r>
      <w:r w:rsidRPr="006C70BE">
        <w:rPr>
          <w:rFonts w:hint="cs"/>
          <w:rtl/>
          <w:lang w:val="fr-FR"/>
        </w:rPr>
        <w:t xml:space="preserve"> وسيكون مبدئياً </w:t>
      </w:r>
      <w:r w:rsidRPr="006C70BE">
        <w:rPr>
          <w:lang w:val="fr-FR"/>
        </w:rPr>
        <w:t>1</w:t>
      </w:r>
      <w:r w:rsidRPr="006C70BE">
        <w:rPr>
          <w:rFonts w:hint="cs"/>
          <w:rtl/>
          <w:lang w:val="fr-FR"/>
        </w:rPr>
        <w:t xml:space="preserve"> يناير </w:t>
      </w:r>
      <w:r w:rsidRPr="006C70BE">
        <w:rPr>
          <w:lang w:val="fr-FR"/>
        </w:rPr>
        <w:t>2017</w:t>
      </w:r>
      <w:r w:rsidRPr="006C70BE">
        <w:rPr>
          <w:rFonts w:hint="cs"/>
          <w:rtl/>
          <w:lang w:val="fr-FR"/>
        </w:rPr>
        <w:t xml:space="preserve">. ولكن الممارسة التي يتبعها المكتب حالياً هي السماح بتقديم طلبات التنسيق التي تحدد نطاقاً جديداً للخدمة الساتلية الثابتة قبل بدء نفاذ التوزيع الجديد للخدمة الساتلية الثابتة. وحرصاً على أن تحظى جميع الإدارات بنفس فرص النفاذ إلى النطاق </w:t>
      </w:r>
      <w:r w:rsidRPr="006C70BE">
        <w:rPr>
          <w:lang w:val="fr-FR"/>
        </w:rPr>
        <w:t>GHz</w:t>
      </w:r>
      <w:r w:rsidR="00D46E02" w:rsidRPr="006C70BE">
        <w:rPr>
          <w:lang w:val="fr-FR"/>
        </w:rPr>
        <w:t> </w:t>
      </w:r>
      <w:r w:rsidRPr="006C70BE">
        <w:rPr>
          <w:lang w:val="fr-FR"/>
        </w:rPr>
        <w:t>13,65</w:t>
      </w:r>
      <w:r w:rsidR="00D46E02" w:rsidRPr="006C70BE">
        <w:rPr>
          <w:lang w:val="fr-FR"/>
        </w:rPr>
        <w:noBreakHyphen/>
      </w:r>
      <w:r w:rsidRPr="006C70BE">
        <w:rPr>
          <w:lang w:val="fr-FR"/>
        </w:rPr>
        <w:t>13,4</w:t>
      </w:r>
      <w:r w:rsidRPr="006C70BE">
        <w:rPr>
          <w:rFonts w:hint="cs"/>
          <w:rtl/>
          <w:lang w:val="fr-FR"/>
        </w:rPr>
        <w:t>، اقتُرح أن يكلف المؤتمرُ المكتبَ بعدم أخذ أي طلب تنسيق في النطاق</w:t>
      </w:r>
      <w:r w:rsidR="00B44806" w:rsidRPr="006C70BE">
        <w:rPr>
          <w:rFonts w:hint="eastAsia"/>
          <w:rtl/>
          <w:lang w:val="fr-FR"/>
        </w:rPr>
        <w:t> </w:t>
      </w:r>
      <w:r w:rsidRPr="006C70BE">
        <w:rPr>
          <w:lang w:val="fr-FR"/>
        </w:rPr>
        <w:t>GHz</w:t>
      </w:r>
      <w:r w:rsidR="00B918FD" w:rsidRPr="006C70BE">
        <w:rPr>
          <w:lang w:val="fr-FR"/>
        </w:rPr>
        <w:t> </w:t>
      </w:r>
      <w:r w:rsidRPr="006C70BE">
        <w:rPr>
          <w:lang w:val="fr-FR"/>
        </w:rPr>
        <w:t>13,65</w:t>
      </w:r>
      <w:r w:rsidR="00B918FD" w:rsidRPr="006C70BE">
        <w:rPr>
          <w:lang w:val="fr-FR"/>
        </w:rPr>
        <w:noBreakHyphen/>
      </w:r>
      <w:r w:rsidRPr="006C70BE">
        <w:rPr>
          <w:lang w:val="fr-FR"/>
        </w:rPr>
        <w:t>13,4</w:t>
      </w:r>
      <w:r w:rsidRPr="006C70BE">
        <w:rPr>
          <w:rFonts w:hint="cs"/>
          <w:rtl/>
          <w:lang w:val="fr-FR"/>
        </w:rPr>
        <w:t xml:space="preserve"> بعين الاعتبار قبل </w:t>
      </w:r>
      <w:r w:rsidRPr="006C70BE">
        <w:rPr>
          <w:lang w:val="fr-FR"/>
        </w:rPr>
        <w:t>1</w:t>
      </w:r>
      <w:r w:rsidRPr="006C70BE">
        <w:rPr>
          <w:rFonts w:hint="cs"/>
          <w:rtl/>
          <w:lang w:val="fr-FR"/>
        </w:rPr>
        <w:t xml:space="preserve"> يناير </w:t>
      </w:r>
      <w:r w:rsidRPr="006C70BE">
        <w:rPr>
          <w:lang w:val="fr-FR"/>
        </w:rPr>
        <w:t>2017</w:t>
      </w:r>
      <w:r w:rsidRPr="006C70BE">
        <w:rPr>
          <w:rFonts w:hint="cs"/>
          <w:rtl/>
          <w:lang w:val="fr-FR"/>
        </w:rPr>
        <w:t>. وقد أيّد بلدان اثنان هذا النهج مقترحَيْن العمل مع الجهات المعنية لصياغة نص مناسب في</w:t>
      </w:r>
      <w:r w:rsidR="00B87C5C" w:rsidRPr="006C70BE">
        <w:rPr>
          <w:rFonts w:hint="eastAsia"/>
          <w:rtl/>
          <w:lang w:val="fr-FR"/>
        </w:rPr>
        <w:t> </w:t>
      </w:r>
      <w:r w:rsidRPr="006C70BE">
        <w:rPr>
          <w:rFonts w:hint="cs"/>
          <w:rtl/>
          <w:lang w:val="fr-FR"/>
        </w:rPr>
        <w:t>اجتماع غير</w:t>
      </w:r>
      <w:r w:rsidR="00B44806" w:rsidRPr="006C70BE">
        <w:rPr>
          <w:rFonts w:hint="eastAsia"/>
          <w:rtl/>
          <w:lang w:val="fr-FR"/>
        </w:rPr>
        <w:t> </w:t>
      </w:r>
      <w:r w:rsidRPr="006C70BE">
        <w:rPr>
          <w:rFonts w:hint="cs"/>
          <w:rtl/>
          <w:lang w:val="fr-FR"/>
        </w:rPr>
        <w:t>رسمي."</w:t>
      </w:r>
    </w:p>
    <w:p w:rsidR="00727DAA" w:rsidRPr="006C70BE" w:rsidRDefault="00727DAA" w:rsidP="00D46E02">
      <w:pPr>
        <w:rPr>
          <w:rtl/>
          <w:lang w:val="fr-FR"/>
        </w:rPr>
      </w:pPr>
      <w:r w:rsidRPr="006C70BE">
        <w:t>13.1</w:t>
      </w:r>
      <w:r w:rsidRPr="006C70BE">
        <w:rPr>
          <w:rFonts w:hint="cs"/>
          <w:rtl/>
        </w:rPr>
        <w:tab/>
        <w:t xml:space="preserve">وأعرب </w:t>
      </w:r>
      <w:r w:rsidRPr="006C70BE">
        <w:rPr>
          <w:rFonts w:hint="cs"/>
          <w:b/>
          <w:bCs/>
          <w:rtl/>
        </w:rPr>
        <w:t>مندوب قطر</w:t>
      </w:r>
      <w:r w:rsidRPr="006C70BE">
        <w:rPr>
          <w:rFonts w:hint="cs"/>
          <w:rtl/>
        </w:rPr>
        <w:t xml:space="preserve"> عن دعمه للنهج الذي عرضته لكسمبرغ. وقال إنه من المهم بوجه خاص للبلدان النامية أن تتحلى بالوقت الكافي لتقديم طلبات بشأن الشبكات الجديدة.</w:t>
      </w:r>
      <w:r w:rsidRPr="006C70BE">
        <w:rPr>
          <w:color w:val="000000"/>
          <w:rtl/>
        </w:rPr>
        <w:t xml:space="preserve"> </w:t>
      </w:r>
      <w:r w:rsidRPr="006C70BE">
        <w:rPr>
          <w:rFonts w:hint="cs"/>
          <w:color w:val="000000"/>
          <w:rtl/>
        </w:rPr>
        <w:t>وإضافةً إلى ذلك، قال إن نطاق التردد ل</w:t>
      </w:r>
      <w:r w:rsidRPr="006C70BE">
        <w:rPr>
          <w:color w:val="000000"/>
          <w:rtl/>
        </w:rPr>
        <w:t>وصل</w:t>
      </w:r>
      <w:r w:rsidRPr="006C70BE">
        <w:rPr>
          <w:rFonts w:hint="cs"/>
          <w:color w:val="000000"/>
          <w:rtl/>
        </w:rPr>
        <w:t>ة</w:t>
      </w:r>
      <w:r w:rsidRPr="006C70BE">
        <w:rPr>
          <w:color w:val="000000"/>
          <w:rtl/>
        </w:rPr>
        <w:t xml:space="preserve"> التغذية</w:t>
      </w:r>
      <w:r w:rsidRPr="006C70BE">
        <w:rPr>
          <w:rFonts w:hint="cs"/>
          <w:color w:val="000000"/>
          <w:rtl/>
        </w:rPr>
        <w:t xml:space="preserve"> للوصلة الهابطة ينبغي أن يدخل حيز النفاذ في التاريخ عينه إذا تمت الموافقة عليه، كي تتحلى الإدارات ولا</w:t>
      </w:r>
      <w:r w:rsidR="00D46E02" w:rsidRPr="006C70BE">
        <w:rPr>
          <w:rFonts w:hint="eastAsia"/>
          <w:color w:val="000000"/>
          <w:rtl/>
        </w:rPr>
        <w:t> </w:t>
      </w:r>
      <w:r w:rsidRPr="006C70BE">
        <w:rPr>
          <w:rFonts w:hint="cs"/>
          <w:color w:val="000000"/>
          <w:rtl/>
        </w:rPr>
        <w:t>سيما إدارات البلدان النامية بالوقت الكافي للاطلاع على أي تعديلات يدخلها الاتحاد على الأدوات القائمة.</w:t>
      </w:r>
    </w:p>
    <w:p w:rsidR="00727DAA" w:rsidRPr="006C70BE" w:rsidRDefault="00727DAA" w:rsidP="00727DAA">
      <w:pPr>
        <w:rPr>
          <w:rtl/>
        </w:rPr>
      </w:pPr>
      <w:r w:rsidRPr="006C70BE">
        <w:t>14.1</w:t>
      </w:r>
      <w:r w:rsidRPr="006C70BE">
        <w:rPr>
          <w:rFonts w:hint="cs"/>
          <w:rtl/>
        </w:rPr>
        <w:tab/>
        <w:t xml:space="preserve">وأعرب مندوبو </w:t>
      </w:r>
      <w:r w:rsidRPr="006C70BE">
        <w:rPr>
          <w:rFonts w:hint="cs"/>
          <w:b/>
          <w:bCs/>
          <w:rtl/>
        </w:rPr>
        <w:t>الصين</w:t>
      </w:r>
      <w:r w:rsidRPr="006C70BE">
        <w:rPr>
          <w:rFonts w:hint="cs"/>
          <w:rtl/>
        </w:rPr>
        <w:t xml:space="preserve"> و</w:t>
      </w:r>
      <w:r w:rsidRPr="006C70BE">
        <w:rPr>
          <w:rFonts w:hint="cs"/>
          <w:b/>
          <w:bCs/>
          <w:rtl/>
        </w:rPr>
        <w:t>مصر</w:t>
      </w:r>
      <w:r w:rsidRPr="006C70BE">
        <w:rPr>
          <w:rFonts w:hint="cs"/>
          <w:rtl/>
        </w:rPr>
        <w:t xml:space="preserve"> و</w:t>
      </w:r>
      <w:r w:rsidRPr="006C70BE">
        <w:rPr>
          <w:rFonts w:hint="cs"/>
          <w:b/>
          <w:bCs/>
          <w:rtl/>
        </w:rPr>
        <w:t>تايلاند</w:t>
      </w:r>
      <w:r w:rsidRPr="006C70BE">
        <w:rPr>
          <w:rFonts w:hint="cs"/>
          <w:rtl/>
        </w:rPr>
        <w:t xml:space="preserve"> عن تأييدهم لاقتراح لكسمبرغ.</w:t>
      </w:r>
    </w:p>
    <w:p w:rsidR="00727DAA" w:rsidRPr="006C70BE" w:rsidRDefault="00727DAA" w:rsidP="00524AE7">
      <w:pPr>
        <w:rPr>
          <w:rtl/>
        </w:rPr>
      </w:pPr>
      <w:r w:rsidRPr="006C70BE">
        <w:t>15.1</w:t>
      </w:r>
      <w:r w:rsidRPr="006C70BE">
        <w:rPr>
          <w:rFonts w:hint="cs"/>
          <w:rtl/>
        </w:rPr>
        <w:tab/>
        <w:t xml:space="preserve">كما أعرب </w:t>
      </w:r>
      <w:r w:rsidRPr="006C70BE">
        <w:rPr>
          <w:rFonts w:hint="cs"/>
          <w:b/>
          <w:bCs/>
          <w:rtl/>
        </w:rPr>
        <w:t>مندوب الاتحاد الروسي</w:t>
      </w:r>
      <w:r w:rsidRPr="006C70BE">
        <w:rPr>
          <w:rFonts w:hint="cs"/>
          <w:rtl/>
        </w:rPr>
        <w:t>، متحدثاً باسم</w:t>
      </w:r>
      <w:r w:rsidRPr="006C70BE">
        <w:rPr>
          <w:color w:val="000000"/>
          <w:rtl/>
        </w:rPr>
        <w:t xml:space="preserve"> الكومنولث الإقليمي في مجال الاتصالا</w:t>
      </w:r>
      <w:r w:rsidRPr="006C70BE">
        <w:rPr>
          <w:rtl/>
        </w:rPr>
        <w:t>ت</w:t>
      </w:r>
      <w:r w:rsidR="00D06C4C" w:rsidRPr="006C70BE">
        <w:rPr>
          <w:rFonts w:hint="eastAsia"/>
          <w:rtl/>
        </w:rPr>
        <w:t> </w:t>
      </w:r>
      <w:r w:rsidRPr="006C70BE">
        <w:t>(RCC)</w:t>
      </w:r>
      <w:r w:rsidRPr="006C70BE">
        <w:rPr>
          <w:rFonts w:hint="cs"/>
          <w:rtl/>
        </w:rPr>
        <w:t>، عن تأييده لاقتراح لكسمبرغ الذي سيمنح جميع الإدارات حقوقاً متساوية فيما</w:t>
      </w:r>
      <w:r w:rsidR="00524AE7" w:rsidRPr="006C70BE">
        <w:rPr>
          <w:rFonts w:hint="eastAsia"/>
          <w:rtl/>
        </w:rPr>
        <w:t> </w:t>
      </w:r>
      <w:r w:rsidRPr="006C70BE">
        <w:rPr>
          <w:rFonts w:hint="cs"/>
          <w:rtl/>
        </w:rPr>
        <w:t>يخص النفاذ إلى المورد الترددي المداري الجديد.</w:t>
      </w:r>
    </w:p>
    <w:p w:rsidR="00727DAA" w:rsidRPr="006C70BE" w:rsidRDefault="00727DAA" w:rsidP="003E697C">
      <w:pPr>
        <w:rPr>
          <w:rtl/>
        </w:rPr>
      </w:pPr>
      <w:r w:rsidRPr="006C70BE">
        <w:t>16.1</w:t>
      </w:r>
      <w:r w:rsidRPr="006C70BE">
        <w:rPr>
          <w:rFonts w:hint="cs"/>
          <w:rtl/>
        </w:rPr>
        <w:tab/>
        <w:t xml:space="preserve">وقال </w:t>
      </w:r>
      <w:r w:rsidRPr="006C70BE">
        <w:rPr>
          <w:rFonts w:hint="cs"/>
          <w:b/>
          <w:bCs/>
          <w:rtl/>
        </w:rPr>
        <w:t>مندوب جمهورية إيران الإسلامية</w:t>
      </w:r>
      <w:r w:rsidRPr="006C70BE">
        <w:rPr>
          <w:rFonts w:hint="cs"/>
          <w:rtl/>
        </w:rPr>
        <w:t xml:space="preserve"> إنه من المهم معاملة جميع الإدارات معاملة متساوية. ولكنه أضاف أن الجلسة العامة ينبغي ألا تتسرّع في اتخاذ قرار. وقال إنه ينبغي استشارة مدير مكتب الاتصالات الراديوية بشأن الممارسة المتبعة سابقاً في</w:t>
      </w:r>
      <w:r w:rsidR="003E697C" w:rsidRPr="006C70BE">
        <w:rPr>
          <w:rFonts w:hint="eastAsia"/>
          <w:rtl/>
        </w:rPr>
        <w:t> </w:t>
      </w:r>
      <w:r w:rsidRPr="006C70BE">
        <w:rPr>
          <w:rFonts w:hint="cs"/>
          <w:rtl/>
        </w:rPr>
        <w:t>هذه الحالات من أجل صياغة نص دقيق تستند إليه المناقشة.</w:t>
      </w:r>
    </w:p>
    <w:p w:rsidR="00727DAA" w:rsidRPr="006C70BE" w:rsidRDefault="00727DAA" w:rsidP="00727DAA">
      <w:pPr>
        <w:rPr>
          <w:rtl/>
          <w:lang w:val="fr-FR"/>
        </w:rPr>
      </w:pPr>
      <w:r w:rsidRPr="006C70BE">
        <w:t>17.1</w:t>
      </w:r>
      <w:r w:rsidRPr="006C70BE">
        <w:rPr>
          <w:rFonts w:hint="cs"/>
          <w:rtl/>
        </w:rPr>
        <w:tab/>
        <w:t xml:space="preserve">واتفق </w:t>
      </w:r>
      <w:r w:rsidRPr="006C70BE">
        <w:rPr>
          <w:rFonts w:hint="cs"/>
          <w:b/>
          <w:bCs/>
          <w:rtl/>
        </w:rPr>
        <w:t>مندوب فرنسا</w:t>
      </w:r>
      <w:r w:rsidRPr="006C70BE">
        <w:rPr>
          <w:rFonts w:hint="cs"/>
          <w:rtl/>
        </w:rPr>
        <w:t xml:space="preserve"> مع مندوب جمهورية إيران الإسلامية، وأيّده في ذلك </w:t>
      </w:r>
      <w:r w:rsidRPr="006C70BE">
        <w:rPr>
          <w:rFonts w:hint="cs"/>
          <w:b/>
          <w:bCs/>
          <w:rtl/>
        </w:rPr>
        <w:t>مندوبا اليابان</w:t>
      </w:r>
      <w:r w:rsidRPr="006C70BE">
        <w:rPr>
          <w:rFonts w:hint="cs"/>
          <w:rtl/>
        </w:rPr>
        <w:t xml:space="preserve"> و</w:t>
      </w:r>
      <w:r w:rsidRPr="006C70BE">
        <w:rPr>
          <w:rFonts w:hint="cs"/>
          <w:b/>
          <w:bCs/>
          <w:rtl/>
        </w:rPr>
        <w:t>تركيا</w:t>
      </w:r>
      <w:r w:rsidRPr="006C70BE">
        <w:rPr>
          <w:rFonts w:hint="cs"/>
          <w:rtl/>
        </w:rPr>
        <w:t xml:space="preserve">. وكان بالنسبة إليه مفهوماً أن التدابير المعهودة هي التي ستُتَّبع فيما يخص دخول التوزيع الجديد حيز النفاذ في </w:t>
      </w:r>
      <w:r w:rsidRPr="006C70BE">
        <w:rPr>
          <w:lang w:val="fr-FR"/>
        </w:rPr>
        <w:t>1</w:t>
      </w:r>
      <w:r w:rsidRPr="006C70BE">
        <w:rPr>
          <w:rFonts w:hint="cs"/>
          <w:rtl/>
          <w:lang w:val="fr-FR"/>
        </w:rPr>
        <w:t xml:space="preserve"> يناير </w:t>
      </w:r>
      <w:r w:rsidRPr="006C70BE">
        <w:rPr>
          <w:lang w:val="fr-FR"/>
        </w:rPr>
        <w:t>2017</w:t>
      </w:r>
      <w:r w:rsidRPr="006C70BE">
        <w:rPr>
          <w:rFonts w:hint="cs"/>
          <w:rtl/>
          <w:lang w:val="fr-FR"/>
        </w:rPr>
        <w:t xml:space="preserve"> بالاستناد إلى النصوص المستخدمة عادة في هذا النوع من التوزيعات.</w:t>
      </w:r>
    </w:p>
    <w:p w:rsidR="00727DAA" w:rsidRPr="006C70BE" w:rsidRDefault="00727DAA" w:rsidP="00727DAA">
      <w:pPr>
        <w:rPr>
          <w:rtl/>
          <w:lang w:val="fr-FR"/>
        </w:rPr>
      </w:pPr>
      <w:r w:rsidRPr="006C70BE">
        <w:t>18.1</w:t>
      </w:r>
      <w:r w:rsidRPr="006C70BE">
        <w:rPr>
          <w:rFonts w:hint="cs"/>
          <w:rtl/>
        </w:rPr>
        <w:tab/>
        <w:t xml:space="preserve">وقال </w:t>
      </w:r>
      <w:r w:rsidRPr="006C70BE">
        <w:rPr>
          <w:rFonts w:hint="cs"/>
          <w:b/>
          <w:bCs/>
          <w:rtl/>
        </w:rPr>
        <w:t>مندوب لكسمبرغ</w:t>
      </w:r>
      <w:r w:rsidRPr="006C70BE">
        <w:rPr>
          <w:rFonts w:hint="cs"/>
          <w:rtl/>
        </w:rPr>
        <w:t xml:space="preserve"> إنه سيكون سعيداً بالعمل مع جميع الوفود التي أبدت اهتمامها بالموضوع ومع مكتب الاتصالات الراديوية أيضاً من أجل صياغة نص يُنظر فيه في جلسة عامة مقبلة.</w:t>
      </w:r>
    </w:p>
    <w:p w:rsidR="00727DAA" w:rsidRPr="006C70BE" w:rsidRDefault="00727DAA" w:rsidP="00727DAA">
      <w:pPr>
        <w:rPr>
          <w:rtl/>
        </w:rPr>
      </w:pPr>
      <w:r w:rsidRPr="006C70BE">
        <w:t>19.1</w:t>
      </w:r>
      <w:r w:rsidRPr="006C70BE">
        <w:rPr>
          <w:rFonts w:hint="cs"/>
          <w:rtl/>
        </w:rPr>
        <w:tab/>
        <w:t xml:space="preserve">وقال </w:t>
      </w:r>
      <w:r w:rsidRPr="006C70BE">
        <w:rPr>
          <w:rFonts w:hint="cs"/>
          <w:b/>
          <w:bCs/>
          <w:rtl/>
        </w:rPr>
        <w:t>مندوب السويد</w:t>
      </w:r>
      <w:r w:rsidRPr="006C70BE">
        <w:rPr>
          <w:rFonts w:hint="cs"/>
          <w:rtl/>
        </w:rPr>
        <w:t>، معبّراً عن تأييده للآراء التي أبداها مندوب فرنسا، إنه ينبغي تخصيص وقت إضافي لدراسة هذه المسألة. وأضاف أنه ينبغي إجراء مناقشات غير رسمية ومناقشات مع مكتب الاتصالات الراديوية حرصاً على أن تُراعى الممارسةُ الحالية ومسألةُ نفاذ البلدان المختلفة إلى المواقع المدارية.</w:t>
      </w:r>
    </w:p>
    <w:p w:rsidR="00727DAA" w:rsidRPr="006C70BE" w:rsidRDefault="00727DAA" w:rsidP="00800B18">
      <w:pPr>
        <w:rPr>
          <w:rtl/>
        </w:rPr>
      </w:pPr>
      <w:r w:rsidRPr="006C70BE">
        <w:t>20.1</w:t>
      </w:r>
      <w:r w:rsidRPr="006C70BE">
        <w:rPr>
          <w:rFonts w:hint="cs"/>
          <w:rtl/>
        </w:rPr>
        <w:tab/>
        <w:t xml:space="preserve">واتفقت </w:t>
      </w:r>
      <w:r w:rsidRPr="006C70BE">
        <w:rPr>
          <w:rFonts w:hint="cs"/>
          <w:b/>
          <w:bCs/>
          <w:rtl/>
        </w:rPr>
        <w:t>مندوبة إسرائيل</w:t>
      </w:r>
      <w:r w:rsidRPr="006C70BE">
        <w:rPr>
          <w:rFonts w:hint="cs"/>
          <w:rtl/>
        </w:rPr>
        <w:t xml:space="preserve"> مع المتحدثين السابقين على ضرورة اتباع الممارسة السابقة. أما فيما</w:t>
      </w:r>
      <w:r w:rsidR="00800B18" w:rsidRPr="006C70BE">
        <w:rPr>
          <w:rFonts w:hint="eastAsia"/>
          <w:rtl/>
        </w:rPr>
        <w:t> </w:t>
      </w:r>
      <w:r w:rsidRPr="006C70BE">
        <w:rPr>
          <w:rFonts w:hint="cs"/>
          <w:rtl/>
        </w:rPr>
        <w:t xml:space="preserve">يتعلق بمسألة منح جميع الإدارات حقوقاً وفرصاً متساوية، فلم تفهم سبب اتباع نهج يختلف في هذه الحالة عن النهج الذي اعتُمد في السنوات الثلاث والعشرين الماضية للتوزيعات الجديدة للترددات عقب جميع المؤتمرات العالمية السابقة </w:t>
      </w:r>
      <w:r w:rsidR="00D75EE9" w:rsidRPr="006C70BE">
        <w:rPr>
          <w:rFonts w:hint="cs"/>
          <w:rtl/>
        </w:rPr>
        <w:t>للاتصالات</w:t>
      </w:r>
      <w:r w:rsidRPr="006C70BE">
        <w:rPr>
          <w:rFonts w:hint="cs"/>
          <w:rtl/>
        </w:rPr>
        <w:t xml:space="preserve"> الراديوية.</w:t>
      </w:r>
    </w:p>
    <w:p w:rsidR="00727DAA" w:rsidRPr="006C70BE" w:rsidRDefault="00727DAA" w:rsidP="00727DAA">
      <w:pPr>
        <w:rPr>
          <w:rtl/>
        </w:rPr>
      </w:pPr>
      <w:r w:rsidRPr="006C70BE">
        <w:t>21.1</w:t>
      </w:r>
      <w:r w:rsidRPr="006C70BE">
        <w:rPr>
          <w:rFonts w:hint="cs"/>
          <w:rtl/>
        </w:rPr>
        <w:tab/>
        <w:t xml:space="preserve">وقال </w:t>
      </w:r>
      <w:r w:rsidRPr="006C70BE">
        <w:rPr>
          <w:rFonts w:hint="cs"/>
          <w:b/>
          <w:bCs/>
          <w:rtl/>
        </w:rPr>
        <w:t>مندوب النرويج</w:t>
      </w:r>
      <w:r w:rsidRPr="006C70BE">
        <w:rPr>
          <w:rFonts w:hint="cs"/>
          <w:rtl/>
        </w:rPr>
        <w:t xml:space="preserve"> إنه على الرغم من أهمية اتباع الممارسة المعمول بها ينبغي عدم إغفال مسألة النفاذ المتكافئ. وأيد اقتراح لكسمبرغ وقال إن وفده يود الانضمام إلى المناقشات غير الرسمية التي ستجرى في هذا الموضوع.</w:t>
      </w:r>
    </w:p>
    <w:p w:rsidR="00727DAA" w:rsidRPr="006C70BE" w:rsidRDefault="00727DAA" w:rsidP="00727DAA">
      <w:pPr>
        <w:rPr>
          <w:rtl/>
        </w:rPr>
      </w:pPr>
      <w:r w:rsidRPr="006C70BE">
        <w:t>22.1</w:t>
      </w:r>
      <w:r w:rsidRPr="006C70BE">
        <w:rPr>
          <w:rFonts w:hint="cs"/>
          <w:rtl/>
        </w:rPr>
        <w:tab/>
        <w:t xml:space="preserve">وقال </w:t>
      </w:r>
      <w:r w:rsidRPr="006C70BE">
        <w:rPr>
          <w:rFonts w:hint="cs"/>
          <w:b/>
          <w:bCs/>
          <w:rtl/>
        </w:rPr>
        <w:t>مدير مكتب الاتصالات الراديوية</w:t>
      </w:r>
      <w:r w:rsidRPr="006C70BE">
        <w:rPr>
          <w:rFonts w:hint="cs"/>
          <w:rtl/>
        </w:rPr>
        <w:t xml:space="preserve"> إن المكتب سيقدم حتماً عونه إلى الوفود المعنية لتسوية المسألة خلال مناقشات غير رسمية، كما طُلب.</w:t>
      </w:r>
    </w:p>
    <w:p w:rsidR="00727DAA" w:rsidRPr="006C70BE" w:rsidRDefault="00727DAA" w:rsidP="00727DAA">
      <w:pPr>
        <w:rPr>
          <w:rtl/>
          <w:lang w:val="fr-FR"/>
        </w:rPr>
      </w:pPr>
      <w:r w:rsidRPr="006C70BE">
        <w:t>23.1</w:t>
      </w:r>
      <w:r w:rsidRPr="006C70BE">
        <w:rPr>
          <w:rFonts w:hint="cs"/>
          <w:rtl/>
        </w:rPr>
        <w:tab/>
        <w:t xml:space="preserve">وقال </w:t>
      </w:r>
      <w:r w:rsidRPr="006C70BE">
        <w:rPr>
          <w:rFonts w:hint="cs"/>
          <w:b/>
          <w:bCs/>
          <w:rtl/>
        </w:rPr>
        <w:t>الرئيس</w:t>
      </w:r>
      <w:r w:rsidRPr="006C70BE">
        <w:rPr>
          <w:rFonts w:hint="cs"/>
          <w:rtl/>
        </w:rPr>
        <w:t xml:space="preserve"> إنه يفهم من ذلك أن الجلسة العامة تودّ تناول المسألة بالطريقة المشار إليها. وقال إن رئيسة اللجنة</w:t>
      </w:r>
      <w:r w:rsidRPr="006C70BE">
        <w:rPr>
          <w:rFonts w:hint="eastAsia"/>
          <w:rtl/>
        </w:rPr>
        <w:t> </w:t>
      </w:r>
      <w:r w:rsidRPr="006C70BE">
        <w:rPr>
          <w:lang w:val="fr-FR"/>
        </w:rPr>
        <w:t>6</w:t>
      </w:r>
      <w:r w:rsidRPr="006C70BE">
        <w:rPr>
          <w:rFonts w:hint="cs"/>
          <w:rtl/>
          <w:lang w:val="fr-FR"/>
        </w:rPr>
        <w:t xml:space="preserve"> ستتولى تنسيق المناقشات غير الرسمية وستوافي الجلسة العامة بالمعلومات المتعلقة بذلك.</w:t>
      </w:r>
    </w:p>
    <w:p w:rsidR="00727DAA" w:rsidRPr="006C70BE" w:rsidRDefault="00727DAA" w:rsidP="00727DAA">
      <w:pPr>
        <w:rPr>
          <w:rtl/>
        </w:rPr>
      </w:pPr>
      <w:r w:rsidRPr="006C70BE">
        <w:t>24.1</w:t>
      </w:r>
      <w:r w:rsidRPr="006C70BE">
        <w:rPr>
          <w:rFonts w:hint="cs"/>
          <w:rtl/>
        </w:rPr>
        <w:tab/>
        <w:t xml:space="preserve">وتمت </w:t>
      </w:r>
      <w:r w:rsidRPr="006C70BE">
        <w:rPr>
          <w:rFonts w:hint="cs"/>
          <w:b/>
          <w:bCs/>
          <w:rtl/>
        </w:rPr>
        <w:t>الموافقة</w:t>
      </w:r>
      <w:r w:rsidRPr="006C70BE">
        <w:rPr>
          <w:rFonts w:hint="cs"/>
          <w:rtl/>
        </w:rPr>
        <w:t xml:space="preserve"> على ذلك.</w:t>
      </w:r>
    </w:p>
    <w:p w:rsidR="00727DAA" w:rsidRPr="006C70BE" w:rsidRDefault="00727DAA" w:rsidP="00A54B2A">
      <w:pPr>
        <w:rPr>
          <w:rtl/>
          <w:lang w:val="fr-FR"/>
        </w:rPr>
      </w:pPr>
      <w:r w:rsidRPr="006C70BE">
        <w:lastRenderedPageBreak/>
        <w:t>25.1</w:t>
      </w:r>
      <w:r w:rsidRPr="006C70BE">
        <w:rPr>
          <w:rFonts w:hint="cs"/>
          <w:rtl/>
        </w:rPr>
        <w:tab/>
        <w:t xml:space="preserve">وقالت </w:t>
      </w:r>
      <w:r w:rsidRPr="006C70BE">
        <w:rPr>
          <w:rFonts w:hint="cs"/>
          <w:b/>
          <w:bCs/>
          <w:rtl/>
        </w:rPr>
        <w:t xml:space="preserve">رئيسة اللجنة </w:t>
      </w:r>
      <w:r w:rsidRPr="006C70BE">
        <w:rPr>
          <w:b/>
          <w:bCs/>
          <w:lang w:val="fr-FR"/>
        </w:rPr>
        <w:t>6</w:t>
      </w:r>
      <w:r w:rsidRPr="006C70BE">
        <w:rPr>
          <w:rFonts w:hint="cs"/>
          <w:rtl/>
          <w:lang w:val="fr-FR"/>
        </w:rPr>
        <w:t xml:space="preserve">، في معرض تقديمها للوثيقة </w:t>
      </w:r>
      <w:r w:rsidRPr="006C70BE">
        <w:t>439</w:t>
      </w:r>
      <w:r w:rsidRPr="006C70BE">
        <w:rPr>
          <w:rFonts w:hint="cs"/>
          <w:rtl/>
        </w:rPr>
        <w:t>، وفيما</w:t>
      </w:r>
      <w:r w:rsidR="00A54B2A" w:rsidRPr="006C70BE">
        <w:rPr>
          <w:rFonts w:hint="eastAsia"/>
          <w:rtl/>
        </w:rPr>
        <w:t> </w:t>
      </w:r>
      <w:r w:rsidRPr="006C70BE">
        <w:rPr>
          <w:rFonts w:hint="cs"/>
          <w:rtl/>
        </w:rPr>
        <w:t xml:space="preserve">يخص مسألة </w:t>
      </w:r>
      <w:r w:rsidRPr="006C70BE">
        <w:rPr>
          <w:rtl/>
        </w:rPr>
        <w:t xml:space="preserve">العدد </w:t>
      </w:r>
      <w:proofErr w:type="spellStart"/>
      <w:r w:rsidRPr="006C70BE">
        <w:rPr>
          <w:rtl/>
        </w:rPr>
        <w:t>ال‍مفرط</w:t>
      </w:r>
      <w:proofErr w:type="spellEnd"/>
      <w:r w:rsidRPr="006C70BE">
        <w:rPr>
          <w:rtl/>
        </w:rPr>
        <w:t xml:space="preserve"> لبطاقات التبليغ عن الشبكات الساتلية</w:t>
      </w:r>
      <w:r w:rsidRPr="006C70BE">
        <w:rPr>
          <w:rFonts w:hint="cs"/>
          <w:rtl/>
        </w:rPr>
        <w:t xml:space="preserve">، إنه يُرجى من الجلسة العامة النظر في الاستنتاج التالي للجنة </w:t>
      </w:r>
      <w:r w:rsidRPr="006C70BE">
        <w:rPr>
          <w:lang w:val="fr-FR"/>
        </w:rPr>
        <w:t>6</w:t>
      </w:r>
      <w:r w:rsidRPr="006C70BE">
        <w:rPr>
          <w:rFonts w:hint="cs"/>
          <w:rtl/>
          <w:lang w:val="fr-FR"/>
        </w:rPr>
        <w:t xml:space="preserve"> والموافقة عليه:</w:t>
      </w:r>
    </w:p>
    <w:p w:rsidR="00727DAA" w:rsidRPr="006C70BE" w:rsidRDefault="00727DAA" w:rsidP="00EA42A5">
      <w:pPr>
        <w:ind w:left="1134"/>
        <w:rPr>
          <w:rtl/>
        </w:rPr>
      </w:pPr>
      <w:r w:rsidRPr="006C70BE">
        <w:rPr>
          <w:rFonts w:hint="cs"/>
          <w:rtl/>
        </w:rPr>
        <w:t>"إن الإدارات التي تؤيد المقترح</w:t>
      </w:r>
      <w:r w:rsidRPr="006C70BE">
        <w:rPr>
          <w:rFonts w:hint="eastAsia"/>
          <w:rtl/>
        </w:rPr>
        <w:t> </w:t>
      </w:r>
      <w:r w:rsidRPr="006C70BE">
        <w:t>ARB/25A22/3</w:t>
      </w:r>
      <w:r w:rsidRPr="006C70BE">
        <w:rPr>
          <w:rFonts w:hint="cs"/>
          <w:rtl/>
        </w:rPr>
        <w:t xml:space="preserve"> - مشروع </w:t>
      </w:r>
      <w:r w:rsidRPr="006C70BE">
        <w:rPr>
          <w:rtl/>
        </w:rPr>
        <w:t>القـرار</w:t>
      </w:r>
      <w:r w:rsidRPr="006C70BE">
        <w:rPr>
          <w:rFonts w:hint="cs"/>
          <w:rtl/>
        </w:rPr>
        <w:t xml:space="preserve"> الجديد</w:t>
      </w:r>
      <w:r w:rsidRPr="006C70BE">
        <w:rPr>
          <w:rFonts w:hint="eastAsia"/>
          <w:rtl/>
        </w:rPr>
        <w:t> </w:t>
      </w:r>
      <w:r w:rsidR="00034CB7" w:rsidRPr="006C70BE">
        <w:t>[ARB-B10] </w:t>
      </w:r>
      <w:r w:rsidRPr="006C70BE">
        <w:t>(WRC-15)</w:t>
      </w:r>
      <w:r w:rsidRPr="006C70BE">
        <w:rPr>
          <w:rFonts w:hint="cs"/>
          <w:rtl/>
        </w:rPr>
        <w:t xml:space="preserve"> بشأن </w:t>
      </w:r>
      <w:r w:rsidRPr="006C70BE">
        <w:rPr>
          <w:i/>
          <w:iCs/>
          <w:rtl/>
        </w:rPr>
        <w:t xml:space="preserve">الترتيبات التنظيمية للتقليل من وطأة العدد </w:t>
      </w:r>
      <w:proofErr w:type="spellStart"/>
      <w:r w:rsidRPr="006C70BE">
        <w:rPr>
          <w:i/>
          <w:iCs/>
          <w:rtl/>
        </w:rPr>
        <w:t>ال</w:t>
      </w:r>
      <w:r w:rsidRPr="006C70BE">
        <w:rPr>
          <w:rFonts w:hint="cs"/>
          <w:i/>
          <w:iCs/>
          <w:rtl/>
        </w:rPr>
        <w:t>‍</w:t>
      </w:r>
      <w:r w:rsidRPr="006C70BE">
        <w:rPr>
          <w:i/>
          <w:iCs/>
          <w:rtl/>
        </w:rPr>
        <w:t>مفرط</w:t>
      </w:r>
      <w:proofErr w:type="spellEnd"/>
      <w:r w:rsidRPr="006C70BE">
        <w:rPr>
          <w:i/>
          <w:iCs/>
          <w:rtl/>
        </w:rPr>
        <w:t xml:space="preserve"> لبطاقات التبليغ عن الشبكات الساتلية</w:t>
      </w:r>
      <w:r w:rsidRPr="006C70BE">
        <w:rPr>
          <w:rFonts w:hint="cs"/>
          <w:rtl/>
        </w:rPr>
        <w:t xml:space="preserve"> </w:t>
      </w:r>
      <w:r w:rsidRPr="006C70BE">
        <w:rPr>
          <w:rtl/>
        </w:rPr>
        <w:t>–</w:t>
      </w:r>
      <w:r w:rsidRPr="006C70BE">
        <w:rPr>
          <w:rFonts w:hint="cs"/>
          <w:rtl/>
        </w:rPr>
        <w:t xml:space="preserve"> لا</w:t>
      </w:r>
      <w:r w:rsidRPr="006C70BE">
        <w:rPr>
          <w:rFonts w:hint="eastAsia"/>
          <w:rtl/>
        </w:rPr>
        <w:t> </w:t>
      </w:r>
      <w:r w:rsidRPr="006C70BE">
        <w:rPr>
          <w:rFonts w:hint="cs"/>
          <w:rtl/>
        </w:rPr>
        <w:t>يزال يساورها القلق بشأن هذا الموضوع على النحو المبين في</w:t>
      </w:r>
      <w:r w:rsidRPr="006C70BE">
        <w:rPr>
          <w:rFonts w:hint="eastAsia"/>
          <w:rtl/>
        </w:rPr>
        <w:t> </w:t>
      </w:r>
      <w:r w:rsidRPr="006C70BE">
        <w:rPr>
          <w:rFonts w:hint="cs"/>
          <w:rtl/>
        </w:rPr>
        <w:t>المسألة</w:t>
      </w:r>
      <w:r w:rsidRPr="006C70BE">
        <w:rPr>
          <w:rFonts w:hint="eastAsia"/>
          <w:rtl/>
        </w:rPr>
        <w:t> </w:t>
      </w:r>
      <w:r w:rsidRPr="006C70BE">
        <w:t>I</w:t>
      </w:r>
      <w:r w:rsidRPr="006C70BE">
        <w:rPr>
          <w:rFonts w:hint="cs"/>
          <w:rtl/>
          <w:lang w:bidi="ar-EG"/>
        </w:rPr>
        <w:t xml:space="preserve">، القسم </w:t>
      </w:r>
      <w:r w:rsidRPr="006C70BE">
        <w:rPr>
          <w:lang w:bidi="ar-EG"/>
        </w:rPr>
        <w:t>9/7/5</w:t>
      </w:r>
      <w:r w:rsidRPr="006C70BE">
        <w:rPr>
          <w:rFonts w:hint="cs"/>
          <w:rtl/>
          <w:lang w:bidi="ar-EG"/>
        </w:rPr>
        <w:t xml:space="preserve"> من تقرير الاجتماع التحضيري</w:t>
      </w:r>
      <w:r w:rsidRPr="006C70BE">
        <w:rPr>
          <w:rFonts w:hint="eastAsia"/>
          <w:rtl/>
          <w:lang w:bidi="ar-EG"/>
        </w:rPr>
        <w:t> </w:t>
      </w:r>
      <w:r w:rsidRPr="006C70BE">
        <w:rPr>
          <w:lang w:bidi="ar-EG"/>
        </w:rPr>
        <w:t>CPM-15</w:t>
      </w:r>
      <w:r w:rsidRPr="006C70BE">
        <w:rPr>
          <w:rFonts w:hint="cs"/>
          <w:rtl/>
          <w:lang w:bidi="ar-EG"/>
        </w:rPr>
        <w:t xml:space="preserve"> بشأن أسلوب </w:t>
      </w:r>
      <w:r w:rsidRPr="006C70BE">
        <w:rPr>
          <w:rtl/>
        </w:rPr>
        <w:t>ممكن للتخفيف من وطأة مسألة العدد المفرط لبطاقات التبليغ عن الشبكات الساتلية</w:t>
      </w:r>
      <w:r w:rsidRPr="006C70BE">
        <w:rPr>
          <w:rFonts w:hint="cs"/>
          <w:rtl/>
        </w:rPr>
        <w:t xml:space="preserve"> ولا</w:t>
      </w:r>
      <w:r w:rsidRPr="006C70BE">
        <w:rPr>
          <w:rFonts w:hint="eastAsia"/>
          <w:rtl/>
        </w:rPr>
        <w:t> </w:t>
      </w:r>
      <w:r w:rsidRPr="006C70BE">
        <w:rPr>
          <w:rFonts w:hint="cs"/>
          <w:rtl/>
        </w:rPr>
        <w:t xml:space="preserve">سيما </w:t>
      </w:r>
      <w:r w:rsidRPr="006C70BE">
        <w:rPr>
          <w:rtl/>
        </w:rPr>
        <w:t xml:space="preserve">بطاقات </w:t>
      </w:r>
      <w:r w:rsidRPr="006C70BE">
        <w:rPr>
          <w:rFonts w:hint="cs"/>
          <w:rtl/>
        </w:rPr>
        <w:t xml:space="preserve">التبليغ </w:t>
      </w:r>
      <w:r w:rsidRPr="006C70BE">
        <w:t>“CR/C”</w:t>
      </w:r>
      <w:r w:rsidRPr="006C70BE">
        <w:rPr>
          <w:rFonts w:hint="cs"/>
          <w:rtl/>
          <w:lang w:bidi="ar-EG"/>
        </w:rPr>
        <w:t xml:space="preserve"> التي يمكن أن يكون لها أثر سلبي على الشبكات المبلغ عنها فيما بعد. وترى هذه الإدارات أن مسألة العدد المفرط لبطاقات التبليغ قد تحتاج إلى مزيد من النظر في مؤتمر عالمي مقبل للاتصالات الراديوية في إطار البند</w:t>
      </w:r>
      <w:r w:rsidR="004254E7" w:rsidRPr="006C70BE">
        <w:rPr>
          <w:rFonts w:hint="eastAsia"/>
          <w:rtl/>
          <w:lang w:bidi="ar-EG"/>
        </w:rPr>
        <w:t> </w:t>
      </w:r>
      <w:r w:rsidRPr="006C70BE">
        <w:rPr>
          <w:lang w:bidi="ar-EG"/>
        </w:rPr>
        <w:t>7</w:t>
      </w:r>
      <w:r w:rsidRPr="006C70BE">
        <w:rPr>
          <w:rFonts w:hint="cs"/>
          <w:rtl/>
          <w:lang w:bidi="ar-EG"/>
        </w:rPr>
        <w:t xml:space="preserve"> من جدول الأعمال، حسب</w:t>
      </w:r>
      <w:r w:rsidR="00286DC4" w:rsidRPr="006C70BE">
        <w:rPr>
          <w:rFonts w:hint="eastAsia"/>
          <w:rtl/>
          <w:lang w:bidi="ar-EG"/>
        </w:rPr>
        <w:t> </w:t>
      </w:r>
      <w:r w:rsidRPr="006C70BE">
        <w:rPr>
          <w:rFonts w:hint="cs"/>
          <w:rtl/>
          <w:lang w:bidi="ar-EG"/>
        </w:rPr>
        <w:t>الاقتضاء".</w:t>
      </w:r>
    </w:p>
    <w:p w:rsidR="00727DAA" w:rsidRPr="006C70BE" w:rsidRDefault="00727DAA" w:rsidP="00B01296">
      <w:pPr>
        <w:rPr>
          <w:rtl/>
          <w:lang w:val="fr-FR"/>
        </w:rPr>
      </w:pPr>
      <w:r w:rsidRPr="006C70BE">
        <w:rPr>
          <w:rFonts w:hint="cs"/>
          <w:rtl/>
        </w:rPr>
        <w:t>وفيما يخص الإ</w:t>
      </w:r>
      <w:r w:rsidRPr="006C70BE">
        <w:rPr>
          <w:spacing w:val="-6"/>
          <w:rtl/>
        </w:rPr>
        <w:t xml:space="preserve">جراءات </w:t>
      </w:r>
      <w:r w:rsidRPr="006C70BE">
        <w:rPr>
          <w:rFonts w:hint="cs"/>
          <w:spacing w:val="-6"/>
          <w:rtl/>
        </w:rPr>
        <w:t>ال</w:t>
      </w:r>
      <w:r w:rsidRPr="006C70BE">
        <w:rPr>
          <w:spacing w:val="-6"/>
          <w:rtl/>
        </w:rPr>
        <w:t xml:space="preserve">تنظيمية </w:t>
      </w:r>
      <w:r w:rsidRPr="006C70BE">
        <w:rPr>
          <w:rFonts w:hint="cs"/>
          <w:spacing w:val="-6"/>
          <w:rtl/>
        </w:rPr>
        <w:t>ال</w:t>
      </w:r>
      <w:r w:rsidRPr="006C70BE">
        <w:rPr>
          <w:spacing w:val="-6"/>
          <w:rtl/>
        </w:rPr>
        <w:t xml:space="preserve">متعلقة بالتنسيق والتبليغ بشأن السواتل الصغيرة جداً </w:t>
      </w:r>
      <w:r w:rsidRPr="006C70BE">
        <w:rPr>
          <w:rFonts w:hint="cs"/>
          <w:spacing w:val="-6"/>
          <w:rtl/>
        </w:rPr>
        <w:t xml:space="preserve">والسواتل </w:t>
      </w:r>
      <w:r w:rsidRPr="006C70BE">
        <w:rPr>
          <w:spacing w:val="-6"/>
          <w:rtl/>
        </w:rPr>
        <w:t>المتناهية</w:t>
      </w:r>
      <w:r w:rsidRPr="006C70BE">
        <w:rPr>
          <w:rFonts w:hint="cs"/>
          <w:spacing w:val="-6"/>
          <w:rtl/>
        </w:rPr>
        <w:t> </w:t>
      </w:r>
      <w:r w:rsidRPr="006C70BE">
        <w:rPr>
          <w:spacing w:val="-6"/>
          <w:rtl/>
        </w:rPr>
        <w:t>الصِّغر</w:t>
      </w:r>
      <w:r w:rsidRPr="006C70BE">
        <w:rPr>
          <w:rFonts w:hint="cs"/>
          <w:spacing w:val="-6"/>
          <w:rtl/>
        </w:rPr>
        <w:t xml:space="preserve">، قالت إنه يُرجى </w:t>
      </w:r>
      <w:r w:rsidRPr="006C70BE">
        <w:rPr>
          <w:rFonts w:hint="cs"/>
          <w:rtl/>
        </w:rPr>
        <w:t>من الجلسة العامة النظر في الاستنتاج التالي للجنة</w:t>
      </w:r>
      <w:r w:rsidR="00B01296" w:rsidRPr="006C70BE">
        <w:rPr>
          <w:rFonts w:hint="eastAsia"/>
          <w:rtl/>
        </w:rPr>
        <w:t> </w:t>
      </w:r>
      <w:r w:rsidRPr="006C70BE">
        <w:rPr>
          <w:lang w:val="fr-FR"/>
        </w:rPr>
        <w:t>6</w:t>
      </w:r>
      <w:r w:rsidRPr="006C70BE">
        <w:rPr>
          <w:rFonts w:hint="cs"/>
          <w:rtl/>
          <w:lang w:val="fr-FR"/>
        </w:rPr>
        <w:t xml:space="preserve"> والموافقة عليه:</w:t>
      </w:r>
    </w:p>
    <w:p w:rsidR="00727DAA" w:rsidRPr="006C70BE" w:rsidRDefault="00727DAA" w:rsidP="00EA42A5">
      <w:pPr>
        <w:pStyle w:val="Normalaftertitle"/>
        <w:spacing w:before="120"/>
        <w:ind w:left="1134"/>
        <w:rPr>
          <w:color w:val="000000"/>
          <w:rtl/>
        </w:rPr>
      </w:pPr>
      <w:r w:rsidRPr="006C70BE">
        <w:rPr>
          <w:rFonts w:hint="cs"/>
          <w:rtl/>
        </w:rPr>
        <w:t xml:space="preserve">"تقدّر إدارات </w:t>
      </w:r>
      <w:r w:rsidRPr="006C70BE">
        <w:t>AFS</w:t>
      </w:r>
      <w:r w:rsidRPr="006C70BE">
        <w:rPr>
          <w:rFonts w:hint="cs"/>
          <w:rtl/>
          <w:lang w:bidi="ar-EG"/>
        </w:rPr>
        <w:t xml:space="preserve"> و</w:t>
      </w:r>
      <w:r w:rsidRPr="006C70BE">
        <w:t>AGL</w:t>
      </w:r>
      <w:r w:rsidRPr="006C70BE">
        <w:rPr>
          <w:rFonts w:hint="cs"/>
          <w:rtl/>
          <w:lang w:bidi="ar-EG"/>
        </w:rPr>
        <w:t xml:space="preserve"> و</w:t>
      </w:r>
      <w:r w:rsidRPr="006C70BE">
        <w:t>BOT</w:t>
      </w:r>
      <w:r w:rsidRPr="006C70BE">
        <w:rPr>
          <w:rFonts w:hint="cs"/>
          <w:rtl/>
          <w:lang w:bidi="ar-EG"/>
        </w:rPr>
        <w:t xml:space="preserve"> و</w:t>
      </w:r>
      <w:r w:rsidRPr="006C70BE">
        <w:t>COD</w:t>
      </w:r>
      <w:r w:rsidRPr="006C70BE">
        <w:rPr>
          <w:rFonts w:hint="cs"/>
          <w:rtl/>
          <w:lang w:bidi="ar-EG"/>
        </w:rPr>
        <w:t xml:space="preserve"> و</w:t>
      </w:r>
      <w:r w:rsidRPr="006C70BE">
        <w:t>LSO</w:t>
      </w:r>
      <w:r w:rsidRPr="006C70BE">
        <w:rPr>
          <w:rFonts w:hint="cs"/>
          <w:rtl/>
          <w:lang w:bidi="ar-EG"/>
        </w:rPr>
        <w:t xml:space="preserve"> و</w:t>
      </w:r>
      <w:r w:rsidRPr="006C70BE">
        <w:t>MAU</w:t>
      </w:r>
      <w:r w:rsidRPr="006C70BE">
        <w:rPr>
          <w:rFonts w:hint="cs"/>
          <w:rtl/>
          <w:lang w:bidi="ar-EG"/>
        </w:rPr>
        <w:t xml:space="preserve"> و</w:t>
      </w:r>
      <w:r w:rsidRPr="006C70BE">
        <w:t>MDG</w:t>
      </w:r>
      <w:r w:rsidRPr="006C70BE">
        <w:rPr>
          <w:rFonts w:hint="cs"/>
          <w:rtl/>
          <w:lang w:bidi="ar-EG"/>
        </w:rPr>
        <w:t xml:space="preserve"> و</w:t>
      </w:r>
      <w:r w:rsidRPr="006C70BE">
        <w:t>MOZ</w:t>
      </w:r>
      <w:r w:rsidRPr="006C70BE">
        <w:rPr>
          <w:rFonts w:hint="cs"/>
          <w:rtl/>
          <w:lang w:bidi="ar-EG"/>
        </w:rPr>
        <w:t xml:space="preserve"> و</w:t>
      </w:r>
      <w:r w:rsidRPr="006C70BE">
        <w:t>MWI</w:t>
      </w:r>
      <w:r w:rsidRPr="006C70BE">
        <w:rPr>
          <w:rFonts w:hint="cs"/>
          <w:rtl/>
          <w:lang w:bidi="ar-EG"/>
        </w:rPr>
        <w:t xml:space="preserve"> و</w:t>
      </w:r>
      <w:r w:rsidRPr="006C70BE">
        <w:t>NMB</w:t>
      </w:r>
      <w:r w:rsidRPr="006C70BE">
        <w:rPr>
          <w:rFonts w:hint="cs"/>
          <w:rtl/>
          <w:lang w:bidi="ar-EG"/>
        </w:rPr>
        <w:t xml:space="preserve"> و</w:t>
      </w:r>
      <w:r w:rsidRPr="006C70BE">
        <w:t>SEY</w:t>
      </w:r>
      <w:r w:rsidRPr="006C70BE">
        <w:rPr>
          <w:rFonts w:hint="cs"/>
          <w:rtl/>
          <w:lang w:bidi="ar-EG"/>
        </w:rPr>
        <w:t xml:space="preserve"> و</w:t>
      </w:r>
      <w:r w:rsidRPr="006C70BE">
        <w:t>SWZ</w:t>
      </w:r>
      <w:r w:rsidRPr="006C70BE">
        <w:rPr>
          <w:rFonts w:hint="cs"/>
          <w:rtl/>
          <w:lang w:bidi="ar-EG"/>
        </w:rPr>
        <w:t xml:space="preserve"> و</w:t>
      </w:r>
      <w:r w:rsidRPr="006C70BE">
        <w:t>TZA</w:t>
      </w:r>
      <w:r w:rsidRPr="006C70BE">
        <w:rPr>
          <w:rFonts w:hint="cs"/>
          <w:rtl/>
          <w:lang w:bidi="ar-EG"/>
        </w:rPr>
        <w:t xml:space="preserve"> و</w:t>
      </w:r>
      <w:r w:rsidRPr="006C70BE">
        <w:t>ZMB</w:t>
      </w:r>
      <w:r w:rsidRPr="006C70BE">
        <w:rPr>
          <w:rFonts w:hint="cs"/>
          <w:rtl/>
        </w:rPr>
        <w:t xml:space="preserve"> و</w:t>
      </w:r>
      <w:r w:rsidRPr="006C70BE">
        <w:t>ZWE</w:t>
      </w:r>
      <w:r w:rsidRPr="006C70BE">
        <w:rPr>
          <w:rFonts w:hint="cs"/>
          <w:rtl/>
          <w:lang w:bidi="ar-EG"/>
        </w:rPr>
        <w:t xml:space="preserve"> في الوثيقة</w:t>
      </w:r>
      <w:r w:rsidRPr="006C70BE">
        <w:rPr>
          <w:rFonts w:hint="eastAsia"/>
          <w:rtl/>
          <w:lang w:bidi="ar-EG"/>
        </w:rPr>
        <w:t> </w:t>
      </w:r>
      <w:r w:rsidR="007C578B" w:rsidRPr="006C70BE">
        <w:rPr>
          <w:lang w:bidi="ar-EG"/>
        </w:rPr>
        <w:t>130 </w:t>
      </w:r>
      <w:r w:rsidRPr="006C70BE">
        <w:rPr>
          <w:lang w:bidi="ar-EG"/>
        </w:rPr>
        <w:t>(Add.25)</w:t>
      </w:r>
      <w:r w:rsidRPr="006C70BE">
        <w:rPr>
          <w:rFonts w:hint="cs"/>
          <w:rtl/>
        </w:rPr>
        <w:t xml:space="preserve"> النتائج التي قدمتها اللجنة </w:t>
      </w:r>
      <w:r w:rsidRPr="006C70BE">
        <w:t>5</w:t>
      </w:r>
      <w:r w:rsidRPr="006C70BE">
        <w:rPr>
          <w:rFonts w:hint="cs"/>
          <w:rtl/>
        </w:rPr>
        <w:t xml:space="preserve"> إلى الجلسة العامة بصيغتها الواردة في الوثيقة</w:t>
      </w:r>
      <w:r w:rsidRPr="006C70BE">
        <w:rPr>
          <w:rFonts w:hint="eastAsia"/>
          <w:rtl/>
        </w:rPr>
        <w:t> </w:t>
      </w:r>
      <w:r w:rsidRPr="006C70BE">
        <w:t>194</w:t>
      </w:r>
      <w:r w:rsidRPr="006C70BE">
        <w:rPr>
          <w:rFonts w:hint="cs"/>
          <w:rtl/>
        </w:rPr>
        <w:t>، التي</w:t>
      </w:r>
      <w:r w:rsidRPr="006C70BE">
        <w:rPr>
          <w:rFonts w:hint="eastAsia"/>
          <w:rtl/>
        </w:rPr>
        <w:t> </w:t>
      </w:r>
      <w:r w:rsidRPr="006C70BE">
        <w:rPr>
          <w:rFonts w:hint="cs"/>
          <w:rtl/>
        </w:rPr>
        <w:t>تشير إلى القرار</w:t>
      </w:r>
      <w:r w:rsidRPr="006C70BE">
        <w:rPr>
          <w:rFonts w:hint="eastAsia"/>
          <w:rtl/>
        </w:rPr>
        <w:t> </w:t>
      </w:r>
      <w:r w:rsidRPr="006C70BE">
        <w:t>ITU-R</w:t>
      </w:r>
      <w:r w:rsidR="00B16804" w:rsidRPr="006C70BE">
        <w:t> </w:t>
      </w:r>
      <w:r w:rsidRPr="006C70BE">
        <w:t>68</w:t>
      </w:r>
      <w:r w:rsidRPr="006C70BE">
        <w:rPr>
          <w:rFonts w:hint="cs"/>
          <w:rtl/>
        </w:rPr>
        <w:t xml:space="preserve"> لجمعية</w:t>
      </w:r>
      <w:r w:rsidRPr="006C70BE">
        <w:rPr>
          <w:rFonts w:hint="eastAsia"/>
          <w:rtl/>
        </w:rPr>
        <w:t> </w:t>
      </w:r>
      <w:r w:rsidRPr="006C70BE">
        <w:rPr>
          <w:rFonts w:hint="cs"/>
          <w:rtl/>
        </w:rPr>
        <w:t>الاتصالات الراديوية لعام</w:t>
      </w:r>
      <w:r w:rsidRPr="006C70BE">
        <w:rPr>
          <w:rFonts w:hint="eastAsia"/>
          <w:rtl/>
        </w:rPr>
        <w:t> </w:t>
      </w:r>
      <w:r w:rsidRPr="006C70BE">
        <w:t>2015</w:t>
      </w:r>
      <w:r w:rsidRPr="006C70BE">
        <w:rPr>
          <w:rFonts w:hint="cs"/>
          <w:rtl/>
        </w:rPr>
        <w:t xml:space="preserve"> بشأن تحسين نشر المعارف بشأن الإجراءات التنظيمية المنطبقة على السواتل الصغيرة، بما</w:t>
      </w:r>
      <w:r w:rsidRPr="006C70BE">
        <w:rPr>
          <w:rFonts w:hint="eastAsia"/>
          <w:rtl/>
        </w:rPr>
        <w:t> </w:t>
      </w:r>
      <w:r w:rsidRPr="006C70BE">
        <w:rPr>
          <w:rFonts w:hint="cs"/>
          <w:rtl/>
        </w:rPr>
        <w:t>فيها</w:t>
      </w:r>
      <w:r w:rsidRPr="006C70BE">
        <w:rPr>
          <w:rFonts w:hint="eastAsia"/>
          <w:rtl/>
        </w:rPr>
        <w:t> </w:t>
      </w:r>
      <w:r w:rsidRPr="006C70BE">
        <w:rPr>
          <w:rFonts w:hint="cs"/>
          <w:rtl/>
        </w:rPr>
        <w:t>السواتل الصغيرة جداً والسواتل المتناهية الصغر. ومع ذلك، فإن هذا القرار لم</w:t>
      </w:r>
      <w:r w:rsidRPr="006C70BE">
        <w:rPr>
          <w:rFonts w:hint="eastAsia"/>
          <w:rtl/>
        </w:rPr>
        <w:t> </w:t>
      </w:r>
      <w:r w:rsidRPr="006C70BE">
        <w:rPr>
          <w:rFonts w:hint="cs"/>
          <w:color w:val="000000"/>
          <w:rtl/>
        </w:rPr>
        <w:t>ي</w:t>
      </w:r>
      <w:r w:rsidRPr="006C70BE">
        <w:rPr>
          <w:color w:val="000000"/>
          <w:rtl/>
        </w:rPr>
        <w:t>تضمن النظر في</w:t>
      </w:r>
      <w:r w:rsidRPr="006C70BE">
        <w:rPr>
          <w:rFonts w:hint="cs"/>
          <w:color w:val="000000"/>
          <w:rtl/>
        </w:rPr>
        <w:t> </w:t>
      </w:r>
      <w:r w:rsidRPr="006C70BE">
        <w:rPr>
          <w:color w:val="000000"/>
          <w:rtl/>
        </w:rPr>
        <w:t>التغييرات الممكنة في</w:t>
      </w:r>
      <w:r w:rsidRPr="006C70BE">
        <w:rPr>
          <w:rFonts w:hint="cs"/>
          <w:color w:val="000000"/>
          <w:rtl/>
        </w:rPr>
        <w:t> </w:t>
      </w:r>
      <w:r w:rsidRPr="006C70BE">
        <w:rPr>
          <w:color w:val="000000"/>
          <w:rtl/>
        </w:rPr>
        <w:t xml:space="preserve">الإجراءات التنظيمية المتعلقة بالتنسيق والتبليغ بشأن السواتل </w:t>
      </w:r>
      <w:r w:rsidRPr="006C70BE">
        <w:rPr>
          <w:rFonts w:hint="cs"/>
          <w:color w:val="000000"/>
          <w:rtl/>
        </w:rPr>
        <w:t>الصغيرة جداً</w:t>
      </w:r>
      <w:r w:rsidRPr="006C70BE">
        <w:rPr>
          <w:color w:val="000000"/>
          <w:rtl/>
        </w:rPr>
        <w:t xml:space="preserve"> و</w:t>
      </w:r>
      <w:r w:rsidRPr="006C70BE">
        <w:rPr>
          <w:rFonts w:hint="cs"/>
          <w:color w:val="000000"/>
          <w:rtl/>
        </w:rPr>
        <w:t xml:space="preserve">السواتل </w:t>
      </w:r>
      <w:r w:rsidRPr="006C70BE">
        <w:rPr>
          <w:color w:val="000000"/>
          <w:rtl/>
        </w:rPr>
        <w:t>المتناهية</w:t>
      </w:r>
      <w:r w:rsidRPr="006C70BE">
        <w:rPr>
          <w:rFonts w:hint="cs"/>
          <w:color w:val="000000"/>
          <w:rtl/>
        </w:rPr>
        <w:t> </w:t>
      </w:r>
      <w:r w:rsidRPr="006C70BE">
        <w:rPr>
          <w:color w:val="000000"/>
          <w:rtl/>
        </w:rPr>
        <w:t>الصِّغر</w:t>
      </w:r>
      <w:r w:rsidRPr="006C70BE">
        <w:rPr>
          <w:rFonts w:hint="cs"/>
          <w:color w:val="000000"/>
          <w:rtl/>
        </w:rPr>
        <w:t>.</w:t>
      </w:r>
    </w:p>
    <w:p w:rsidR="00727DAA" w:rsidRPr="006C70BE" w:rsidRDefault="00727DAA" w:rsidP="00EA42A5">
      <w:pPr>
        <w:ind w:left="1134"/>
        <w:rPr>
          <w:color w:val="000000"/>
          <w:rtl/>
        </w:rPr>
      </w:pPr>
      <w:r w:rsidRPr="006C70BE">
        <w:rPr>
          <w:rFonts w:hint="cs"/>
          <w:color w:val="000000"/>
          <w:rtl/>
        </w:rPr>
        <w:t>وتدعم هذه الإدارات الاستنتاج الذي توصلت إليه اللجنة</w:t>
      </w:r>
      <w:r w:rsidRPr="006C70BE">
        <w:rPr>
          <w:rFonts w:hint="eastAsia"/>
          <w:color w:val="000000"/>
          <w:rtl/>
        </w:rPr>
        <w:t> </w:t>
      </w:r>
      <w:r w:rsidRPr="006C70BE">
        <w:rPr>
          <w:color w:val="000000"/>
        </w:rPr>
        <w:t>5</w:t>
      </w:r>
      <w:r w:rsidRPr="006C70BE">
        <w:rPr>
          <w:rFonts w:hint="cs"/>
          <w:color w:val="000000"/>
          <w:rtl/>
          <w:lang w:bidi="ar-EG"/>
        </w:rPr>
        <w:t xml:space="preserve"> بأنه يمكن النظر في </w:t>
      </w:r>
      <w:r w:rsidRPr="006C70BE">
        <w:rPr>
          <w:color w:val="000000"/>
          <w:rtl/>
        </w:rPr>
        <w:t xml:space="preserve">الإجراءات التنظيمية المتعلقة بالتنسيق والتبليغ بشأن السواتل </w:t>
      </w:r>
      <w:r w:rsidRPr="006C70BE">
        <w:rPr>
          <w:rFonts w:hint="cs"/>
          <w:color w:val="000000"/>
          <w:rtl/>
        </w:rPr>
        <w:t>الصغيرة جداً والسواتل المتناهية الصغر</w:t>
      </w:r>
      <w:r w:rsidRPr="006C70BE">
        <w:rPr>
          <w:rFonts w:hint="cs"/>
          <w:rtl/>
          <w:lang w:bidi="ar-EG"/>
        </w:rPr>
        <w:t>، وأن</w:t>
      </w:r>
      <w:r w:rsidRPr="006C70BE">
        <w:rPr>
          <w:rFonts w:hint="eastAsia"/>
          <w:rtl/>
          <w:lang w:bidi="ar-EG"/>
        </w:rPr>
        <w:t> </w:t>
      </w:r>
      <w:r w:rsidRPr="006C70BE">
        <w:rPr>
          <w:rFonts w:hint="cs"/>
          <w:rtl/>
          <w:lang w:bidi="ar-EG"/>
        </w:rPr>
        <w:t>ذلك ينبغي إجراؤه في</w:t>
      </w:r>
      <w:r w:rsidRPr="006C70BE">
        <w:rPr>
          <w:rFonts w:hint="eastAsia"/>
          <w:rtl/>
          <w:lang w:bidi="ar-EG"/>
        </w:rPr>
        <w:t> </w:t>
      </w:r>
      <w:r w:rsidRPr="006C70BE">
        <w:rPr>
          <w:rFonts w:hint="cs"/>
          <w:rtl/>
          <w:lang w:bidi="ar-EG"/>
        </w:rPr>
        <w:t>إطار البند الدائم من جداول أعمال المؤتمرات العالمية للاتصالات الراديوية</w:t>
      </w:r>
      <w:r w:rsidRPr="006C70BE">
        <w:rPr>
          <w:rFonts w:hint="eastAsia"/>
          <w:rtl/>
          <w:lang w:bidi="ar-EG"/>
        </w:rPr>
        <w:t> </w:t>
      </w:r>
      <w:r w:rsidRPr="006C70BE">
        <w:rPr>
          <w:rFonts w:hint="cs"/>
          <w:rtl/>
          <w:lang w:bidi="ar-EG"/>
        </w:rPr>
        <w:t>(البند </w:t>
      </w:r>
      <w:r w:rsidRPr="006C70BE">
        <w:rPr>
          <w:lang w:bidi="ar-EG"/>
        </w:rPr>
        <w:t>7</w:t>
      </w:r>
      <w:r w:rsidRPr="006C70BE">
        <w:rPr>
          <w:rFonts w:hint="cs"/>
          <w:rtl/>
          <w:lang w:bidi="ar-EG"/>
        </w:rPr>
        <w:t xml:space="preserve"> من جدول</w:t>
      </w:r>
      <w:r w:rsidRPr="006C70BE">
        <w:rPr>
          <w:rFonts w:hint="eastAsia"/>
          <w:rtl/>
          <w:lang w:bidi="ar-EG"/>
        </w:rPr>
        <w:t> </w:t>
      </w:r>
      <w:r w:rsidRPr="006C70BE">
        <w:rPr>
          <w:rFonts w:hint="cs"/>
          <w:rtl/>
          <w:lang w:bidi="ar-EG"/>
        </w:rPr>
        <w:t>الأعمال).</w:t>
      </w:r>
    </w:p>
    <w:p w:rsidR="00727DAA" w:rsidRPr="006C70BE" w:rsidRDefault="00727DAA" w:rsidP="00EA42A5">
      <w:pPr>
        <w:ind w:left="1134"/>
        <w:rPr>
          <w:rtl/>
          <w:lang w:val="fr-FR"/>
        </w:rPr>
      </w:pPr>
      <w:r w:rsidRPr="006C70BE">
        <w:rPr>
          <w:rFonts w:hint="cs"/>
          <w:spacing w:val="-4"/>
          <w:rtl/>
          <w:lang w:bidi="ar-EG"/>
        </w:rPr>
        <w:t>وكنتيجة للمداولات المتضافرة قررت هذه الإدارات أن نجاح تطوير هذه السواتل وتشغيلها في الوقت المناسب قد يتطلب إجراءات تنظيمية تراعي دورة التطوير القصيرة والعمر القصير لهذه السواتل وطبيعة مهامها النمطية. وبالتالي تطلب الإدارات من</w:t>
      </w:r>
      <w:r w:rsidRPr="006C70BE">
        <w:rPr>
          <w:rFonts w:hint="eastAsia"/>
          <w:spacing w:val="-4"/>
          <w:rtl/>
          <w:lang w:bidi="ar-EG"/>
        </w:rPr>
        <w:t> </w:t>
      </w:r>
      <w:r w:rsidRPr="006C70BE">
        <w:rPr>
          <w:rFonts w:hint="cs"/>
          <w:spacing w:val="-4"/>
          <w:rtl/>
          <w:lang w:bidi="ar-EG"/>
        </w:rPr>
        <w:t>قطاع</w:t>
      </w:r>
      <w:r w:rsidRPr="006C70BE">
        <w:rPr>
          <w:rFonts w:hint="eastAsia"/>
          <w:spacing w:val="-4"/>
          <w:rtl/>
          <w:lang w:bidi="ar-EG"/>
        </w:rPr>
        <w:t> </w:t>
      </w:r>
      <w:r w:rsidRPr="006C70BE">
        <w:rPr>
          <w:rFonts w:hint="cs"/>
          <w:spacing w:val="-4"/>
          <w:rtl/>
          <w:lang w:bidi="ar-EG"/>
        </w:rPr>
        <w:t>الاتصالات الراديوية</w:t>
      </w:r>
      <w:r w:rsidRPr="006C70BE">
        <w:rPr>
          <w:rFonts w:hint="cs"/>
          <w:spacing w:val="-4"/>
          <w:rtl/>
        </w:rPr>
        <w:t xml:space="preserve"> النظر في ال</w:t>
      </w:r>
      <w:r w:rsidRPr="006C70BE">
        <w:rPr>
          <w:rFonts w:hint="cs"/>
          <w:spacing w:val="-4"/>
          <w:rtl/>
          <w:lang w:bidi="ar-EG"/>
        </w:rPr>
        <w:t xml:space="preserve">تعديلات الممكنة في الإجراءات التنظيمية القائمة المتعلقة بالتبليغ عن الشبكات الساتلية </w:t>
      </w:r>
      <w:r w:rsidRPr="006C70BE">
        <w:rPr>
          <w:rFonts w:hint="cs"/>
          <w:spacing w:val="-4"/>
          <w:rtl/>
        </w:rPr>
        <w:t xml:space="preserve">لتيسير </w:t>
      </w:r>
      <w:r w:rsidRPr="006C70BE">
        <w:rPr>
          <w:rFonts w:hint="cs"/>
          <w:spacing w:val="-4"/>
          <w:rtl/>
          <w:lang w:bidi="ar-EG"/>
        </w:rPr>
        <w:t>نشر السواتل الصغيرة جداً والسواتل المتناهية الصغر وتشغيلها، واتخاذ الإجراءات الملائمة في إطار البند</w:t>
      </w:r>
      <w:r w:rsidRPr="006C70BE">
        <w:rPr>
          <w:rFonts w:hint="eastAsia"/>
          <w:spacing w:val="-4"/>
          <w:rtl/>
          <w:lang w:bidi="ar-EG"/>
        </w:rPr>
        <w:t> </w:t>
      </w:r>
      <w:r w:rsidRPr="006C70BE">
        <w:rPr>
          <w:spacing w:val="-4"/>
          <w:lang w:bidi="ar-EG"/>
        </w:rPr>
        <w:t>7</w:t>
      </w:r>
      <w:r w:rsidRPr="006C70BE">
        <w:rPr>
          <w:rFonts w:hint="cs"/>
          <w:spacing w:val="-4"/>
          <w:rtl/>
          <w:lang w:bidi="ar-EG"/>
        </w:rPr>
        <w:t xml:space="preserve"> من</w:t>
      </w:r>
      <w:r w:rsidRPr="006C70BE">
        <w:rPr>
          <w:rFonts w:hint="eastAsia"/>
          <w:spacing w:val="-4"/>
          <w:rtl/>
          <w:lang w:bidi="ar-EG"/>
        </w:rPr>
        <w:t> </w:t>
      </w:r>
      <w:r w:rsidRPr="006C70BE">
        <w:rPr>
          <w:rFonts w:hint="cs"/>
          <w:spacing w:val="-4"/>
          <w:rtl/>
          <w:lang w:bidi="ar-EG"/>
        </w:rPr>
        <w:t>جدول</w:t>
      </w:r>
      <w:r w:rsidRPr="006C70BE">
        <w:rPr>
          <w:rFonts w:hint="eastAsia"/>
          <w:spacing w:val="-4"/>
          <w:rtl/>
          <w:lang w:bidi="ar-EG"/>
        </w:rPr>
        <w:t> </w:t>
      </w:r>
      <w:r w:rsidRPr="006C70BE">
        <w:rPr>
          <w:rFonts w:hint="cs"/>
          <w:spacing w:val="-4"/>
          <w:rtl/>
          <w:lang w:bidi="ar-EG"/>
        </w:rPr>
        <w:t>الأعمال."</w:t>
      </w:r>
    </w:p>
    <w:p w:rsidR="00727DAA" w:rsidRPr="006C70BE" w:rsidRDefault="00727DAA" w:rsidP="00B87C5C">
      <w:pPr>
        <w:rPr>
          <w:rtl/>
          <w:lang w:val="fr-FR"/>
        </w:rPr>
      </w:pPr>
      <w:r w:rsidRPr="006C70BE">
        <w:t>26.1</w:t>
      </w:r>
      <w:r w:rsidRPr="006C70BE">
        <w:rPr>
          <w:rFonts w:hint="cs"/>
          <w:rtl/>
        </w:rPr>
        <w:tab/>
        <w:t xml:space="preserve">وقال </w:t>
      </w:r>
      <w:r w:rsidRPr="006C70BE">
        <w:rPr>
          <w:rFonts w:hint="cs"/>
          <w:b/>
          <w:bCs/>
          <w:rtl/>
        </w:rPr>
        <w:t>مندوب جمهورية إيران الإسلامية</w:t>
      </w:r>
      <w:r w:rsidRPr="006C70BE">
        <w:rPr>
          <w:rFonts w:hint="cs"/>
          <w:rtl/>
        </w:rPr>
        <w:t xml:space="preserve"> إن السواتل الصغيرة، بما فيها </w:t>
      </w:r>
      <w:r w:rsidRPr="006C70BE">
        <w:rPr>
          <w:rFonts w:hint="cs"/>
          <w:spacing w:val="-4"/>
          <w:rtl/>
          <w:lang w:bidi="ar-EG"/>
        </w:rPr>
        <w:t xml:space="preserve">السواتل الصغيرة جداً والسواتل المتناهية الصغر، تنقسم إلى فئتين. وتتألف الفئة الأولى من السواتل التي تستخدمها الجامعات ومعاهد البحوث وسائر الباحثين في مجال الاتصالات. وأضاف أن مؤتمرات المندوبين المفوضين اعتمدت قرارات تشجع المؤسسات الأكاديمية على المشاركة في البحوث المتصلة بهذا المجال. ورأى أنه سيكون من المؤسف أن تؤدي المناقشات المتعلقة بالبند </w:t>
      </w:r>
      <w:r w:rsidRPr="006C70BE">
        <w:rPr>
          <w:spacing w:val="-4"/>
          <w:lang w:val="fr-FR" w:bidi="ar-EG"/>
        </w:rPr>
        <w:t>7</w:t>
      </w:r>
      <w:r w:rsidRPr="006C70BE">
        <w:rPr>
          <w:rFonts w:hint="cs"/>
          <w:spacing w:val="-4"/>
          <w:rtl/>
          <w:lang w:val="fr-FR"/>
        </w:rPr>
        <w:t xml:space="preserve"> من جدول الأعمال إلى إثباط البحوث بزيادة الأعباء التنظيمية الملقاة على عاتق المعاهد والجامعات وزيادة صعوبة استرداد التكاليف. وقال إن هذه البحوث تساهم في التطور التكنولوجي لجميع البلدان ولا</w:t>
      </w:r>
      <w:r w:rsidR="00B87C5C" w:rsidRPr="006C70BE">
        <w:rPr>
          <w:rFonts w:hint="eastAsia"/>
          <w:spacing w:val="-4"/>
          <w:rtl/>
          <w:lang w:val="fr-FR"/>
        </w:rPr>
        <w:t> </w:t>
      </w:r>
      <w:r w:rsidRPr="006C70BE">
        <w:rPr>
          <w:rFonts w:hint="cs"/>
          <w:spacing w:val="-4"/>
          <w:rtl/>
          <w:lang w:val="fr-FR"/>
        </w:rPr>
        <w:t xml:space="preserve">سيما البلدان النامية. أما الفئة الثانية فهي السواتل المستخدمة لأغراض تجارية، التي قد تسبب تداخلاً للسواتل العلمية والسواتل الأخرى. وقال إنه من المهم أن يتم التمييز بين فئتي السواتل هاتين عندما تقوم فرقة العمل </w:t>
      </w:r>
      <w:r w:rsidRPr="006C70BE">
        <w:t>4A</w:t>
      </w:r>
      <w:r w:rsidRPr="006C70BE">
        <w:rPr>
          <w:rFonts w:hint="cs"/>
          <w:rtl/>
        </w:rPr>
        <w:t xml:space="preserve"> أو أي لجنة دراسة تابعة لقطاع الاتصالات الراديوية بمعالجة هذه المسألة. وأضاف أنه ينبغي أيضاً الحرص على ضمان عدم إساءة استعمال الفئة الأولى من السواتل. فينبغي إخضاع السواتل التجارية للتنظيم بالشكل المناسب وبما يجنّب مكتب الاتصالات الراديوية أعمالاً إضافية.</w:t>
      </w:r>
    </w:p>
    <w:p w:rsidR="00727DAA" w:rsidRPr="006C70BE" w:rsidRDefault="00727DAA" w:rsidP="00B16804">
      <w:pPr>
        <w:rPr>
          <w:rtl/>
        </w:rPr>
      </w:pPr>
      <w:r w:rsidRPr="006C70BE">
        <w:t>27.1</w:t>
      </w:r>
      <w:r w:rsidRPr="006C70BE">
        <w:rPr>
          <w:rFonts w:hint="cs"/>
          <w:rtl/>
        </w:rPr>
        <w:tab/>
        <w:t xml:space="preserve">وفهم </w:t>
      </w:r>
      <w:r w:rsidRPr="006C70BE">
        <w:rPr>
          <w:rFonts w:hint="cs"/>
          <w:b/>
          <w:bCs/>
          <w:rtl/>
        </w:rPr>
        <w:t>الرئيس</w:t>
      </w:r>
      <w:r w:rsidRPr="006C70BE">
        <w:rPr>
          <w:rFonts w:hint="cs"/>
          <w:rtl/>
        </w:rPr>
        <w:t xml:space="preserve"> من ذلك أن الجلسة العامة تود الإحاطة علماً بالتقرير والموافقة على الاستنتاجات الواردة في</w:t>
      </w:r>
      <w:r w:rsidR="00B16804" w:rsidRPr="006C70BE">
        <w:rPr>
          <w:rFonts w:hint="eastAsia"/>
          <w:rtl/>
        </w:rPr>
        <w:t> </w:t>
      </w:r>
      <w:r w:rsidRPr="006C70BE">
        <w:rPr>
          <w:rFonts w:hint="cs"/>
          <w:rtl/>
        </w:rPr>
        <w:t>الوثيقة</w:t>
      </w:r>
      <w:r w:rsidR="00B16804" w:rsidRPr="006C70BE">
        <w:rPr>
          <w:rFonts w:hint="eastAsia"/>
          <w:rtl/>
        </w:rPr>
        <w:t> </w:t>
      </w:r>
      <w:r w:rsidRPr="006C70BE">
        <w:t>439</w:t>
      </w:r>
      <w:r w:rsidRPr="006C70BE">
        <w:rPr>
          <w:rFonts w:hint="cs"/>
          <w:rtl/>
        </w:rPr>
        <w:t xml:space="preserve"> مع مراعاة الملاحظات التي أبداها للتو مندوب جمهورية إيران الإسلامية.</w:t>
      </w:r>
    </w:p>
    <w:p w:rsidR="00727DAA" w:rsidRPr="006C70BE" w:rsidRDefault="00727DAA" w:rsidP="00727DAA">
      <w:pPr>
        <w:rPr>
          <w:rtl/>
        </w:rPr>
      </w:pPr>
      <w:r w:rsidRPr="006C70BE">
        <w:t>28.1</w:t>
      </w:r>
      <w:r w:rsidRPr="006C70BE">
        <w:rPr>
          <w:rFonts w:hint="cs"/>
          <w:rtl/>
        </w:rPr>
        <w:tab/>
        <w:t xml:space="preserve">وتمت </w:t>
      </w:r>
      <w:r w:rsidRPr="006C70BE">
        <w:rPr>
          <w:rFonts w:hint="cs"/>
          <w:b/>
          <w:bCs/>
          <w:rtl/>
        </w:rPr>
        <w:t>الموافقة</w:t>
      </w:r>
      <w:r w:rsidRPr="006C70BE">
        <w:rPr>
          <w:rFonts w:hint="cs"/>
          <w:rtl/>
        </w:rPr>
        <w:t xml:space="preserve"> على ذلك.</w:t>
      </w:r>
    </w:p>
    <w:p w:rsidR="00727DAA" w:rsidRPr="006C70BE" w:rsidRDefault="00727DAA" w:rsidP="00727DAA">
      <w:pPr>
        <w:rPr>
          <w:b/>
          <w:bCs/>
          <w:rtl/>
          <w:lang w:val="fr-FR"/>
        </w:rPr>
      </w:pPr>
      <w:r w:rsidRPr="006C70BE">
        <w:rPr>
          <w:rFonts w:hint="cs"/>
          <w:b/>
          <w:bCs/>
          <w:rtl/>
        </w:rPr>
        <w:lastRenderedPageBreak/>
        <w:t xml:space="preserve">وعُلقت الجلسة في الساعة </w:t>
      </w:r>
      <w:r w:rsidRPr="006C70BE">
        <w:rPr>
          <w:b/>
          <w:bCs/>
          <w:lang w:val="fr-FR"/>
        </w:rPr>
        <w:t>1450</w:t>
      </w:r>
      <w:r w:rsidRPr="006C70BE">
        <w:rPr>
          <w:rFonts w:hint="cs"/>
          <w:b/>
          <w:bCs/>
          <w:rtl/>
          <w:lang w:val="fr-FR"/>
        </w:rPr>
        <w:t xml:space="preserve"> واستُؤنفت في الساعة </w:t>
      </w:r>
      <w:r w:rsidRPr="006C70BE">
        <w:rPr>
          <w:b/>
          <w:bCs/>
          <w:lang w:val="fr-FR"/>
        </w:rPr>
        <w:t>1535</w:t>
      </w:r>
      <w:r w:rsidRPr="006C70BE">
        <w:rPr>
          <w:rFonts w:hint="cs"/>
          <w:b/>
          <w:bCs/>
          <w:rtl/>
          <w:lang w:val="fr-FR"/>
        </w:rPr>
        <w:t>.</w:t>
      </w:r>
    </w:p>
    <w:p w:rsidR="00727DAA" w:rsidRPr="006C70BE" w:rsidRDefault="00727DAA" w:rsidP="00B44B7A">
      <w:pPr>
        <w:rPr>
          <w:rtl/>
          <w:lang w:val="fr-FR"/>
        </w:rPr>
      </w:pPr>
      <w:r w:rsidRPr="006C70BE">
        <w:t>29.1</w:t>
      </w:r>
      <w:r w:rsidRPr="006C70BE">
        <w:rPr>
          <w:rFonts w:hint="cs"/>
          <w:rtl/>
        </w:rPr>
        <w:tab/>
        <w:t xml:space="preserve">قالت </w:t>
      </w:r>
      <w:r w:rsidRPr="006C70BE">
        <w:rPr>
          <w:rFonts w:hint="cs"/>
          <w:b/>
          <w:bCs/>
          <w:rtl/>
        </w:rPr>
        <w:t xml:space="preserve">رئيسة اللجنة </w:t>
      </w:r>
      <w:r w:rsidRPr="006C70BE">
        <w:rPr>
          <w:b/>
          <w:bCs/>
          <w:lang w:val="fr-FR"/>
        </w:rPr>
        <w:t>6</w:t>
      </w:r>
      <w:r w:rsidRPr="006C70BE">
        <w:rPr>
          <w:rFonts w:hint="cs"/>
          <w:rtl/>
          <w:lang w:val="fr-FR"/>
        </w:rPr>
        <w:t xml:space="preserve">، في معرض تقديمها للوثيقة </w:t>
      </w:r>
      <w:r w:rsidRPr="006C70BE">
        <w:rPr>
          <w:lang w:val="fr-FR"/>
        </w:rPr>
        <w:t>445</w:t>
      </w:r>
      <w:r w:rsidRPr="006C70BE">
        <w:rPr>
          <w:rFonts w:hint="cs"/>
          <w:rtl/>
          <w:lang w:val="fr-FR"/>
        </w:rPr>
        <w:t xml:space="preserve"> (التقرير التاسع المقدم من اللجنة</w:t>
      </w:r>
      <w:r w:rsidR="0071364C" w:rsidRPr="006C70BE">
        <w:rPr>
          <w:rFonts w:hint="eastAsia"/>
          <w:rtl/>
          <w:lang w:val="fr-FR"/>
        </w:rPr>
        <w:t> </w:t>
      </w:r>
      <w:r w:rsidRPr="006C70BE">
        <w:t>6</w:t>
      </w:r>
      <w:r w:rsidRPr="006C70BE">
        <w:rPr>
          <w:rFonts w:hint="cs"/>
          <w:rtl/>
        </w:rPr>
        <w:t xml:space="preserve"> إلى الجلسة العامة)، إن</w:t>
      </w:r>
      <w:r w:rsidR="009F00F2" w:rsidRPr="006C70BE">
        <w:rPr>
          <w:rFonts w:hint="eastAsia"/>
          <w:rtl/>
        </w:rPr>
        <w:t> </w:t>
      </w:r>
      <w:r w:rsidRPr="006C70BE">
        <w:rPr>
          <w:rFonts w:hint="cs"/>
          <w:rtl/>
        </w:rPr>
        <w:t xml:space="preserve">اللجنة وافقت على القرارات وعلى عناوين </w:t>
      </w:r>
      <w:r w:rsidRPr="006C70BE">
        <w:rPr>
          <w:lang w:val="fr-FR"/>
        </w:rPr>
        <w:t>11</w:t>
      </w:r>
      <w:r w:rsidRPr="006C70BE">
        <w:rPr>
          <w:rFonts w:hint="cs"/>
          <w:rtl/>
          <w:lang w:val="fr-FR"/>
        </w:rPr>
        <w:t xml:space="preserve"> موضوعاً من بين </w:t>
      </w:r>
      <w:r w:rsidRPr="006C70BE">
        <w:rPr>
          <w:lang w:val="fr-FR"/>
        </w:rPr>
        <w:t>19</w:t>
      </w:r>
      <w:r w:rsidRPr="006C70BE">
        <w:rPr>
          <w:rFonts w:hint="cs"/>
          <w:rtl/>
          <w:lang w:val="fr-FR"/>
        </w:rPr>
        <w:t xml:space="preserve"> </w:t>
      </w:r>
      <w:r w:rsidR="00EB6A8E" w:rsidRPr="006C70BE">
        <w:rPr>
          <w:rFonts w:hint="cs"/>
          <w:rtl/>
          <w:lang w:val="fr-FR" w:bidi="ar-EG"/>
        </w:rPr>
        <w:t>موضوع</w:t>
      </w:r>
      <w:r w:rsidRPr="006C70BE">
        <w:rPr>
          <w:rFonts w:hint="cs"/>
          <w:rtl/>
          <w:lang w:val="fr-FR"/>
        </w:rPr>
        <w:t>اً في جدول أعمال المؤتمر العالمي للاتصالات الراديوية لعام</w:t>
      </w:r>
      <w:r w:rsidR="00EB4406" w:rsidRPr="006C70BE">
        <w:rPr>
          <w:rFonts w:hint="eastAsia"/>
          <w:rtl/>
          <w:lang w:val="fr-FR"/>
        </w:rPr>
        <w:t> </w:t>
      </w:r>
      <w:r w:rsidRPr="006C70BE">
        <w:rPr>
          <w:lang w:val="fr-FR"/>
        </w:rPr>
        <w:t>2019</w:t>
      </w:r>
      <w:r w:rsidRPr="006C70BE">
        <w:rPr>
          <w:rFonts w:hint="cs"/>
          <w:rtl/>
          <w:lang w:val="fr-FR"/>
        </w:rPr>
        <w:t xml:space="preserve"> </w:t>
      </w:r>
      <w:r w:rsidR="00EB4406" w:rsidRPr="006C70BE">
        <w:t>(</w:t>
      </w:r>
      <w:r w:rsidRPr="006C70BE">
        <w:t>WRC-19</w:t>
      </w:r>
      <w:r w:rsidR="00EB4406" w:rsidRPr="006C70BE">
        <w:t>)</w:t>
      </w:r>
      <w:r w:rsidRPr="006C70BE">
        <w:rPr>
          <w:rFonts w:hint="cs"/>
          <w:rtl/>
          <w:lang w:val="fr-FR"/>
        </w:rPr>
        <w:t xml:space="preserve">، وإنها قدّمتها إلى لجنة الصياغة. وقالت إن اللجنة </w:t>
      </w:r>
      <w:r w:rsidRPr="006C70BE">
        <w:rPr>
          <w:lang w:val="fr-FR"/>
        </w:rPr>
        <w:t>6</w:t>
      </w:r>
      <w:r w:rsidRPr="006C70BE">
        <w:rPr>
          <w:rFonts w:hint="cs"/>
          <w:rtl/>
          <w:lang w:val="fr-FR"/>
        </w:rPr>
        <w:t xml:space="preserve"> وافقت على مشروع قرار بشأن جدول الأعمال التمهيدي للمؤتمر العالمي للاتصالات الراديوية لعام </w:t>
      </w:r>
      <w:r w:rsidRPr="006C70BE">
        <w:rPr>
          <w:lang w:val="fr-FR"/>
        </w:rPr>
        <w:t>2023</w:t>
      </w:r>
      <w:r w:rsidRPr="006C70BE">
        <w:rPr>
          <w:rFonts w:hint="cs"/>
          <w:rtl/>
          <w:lang w:val="fr-FR"/>
        </w:rPr>
        <w:t xml:space="preserve"> </w:t>
      </w:r>
      <w:r w:rsidR="00EB4406" w:rsidRPr="006C70BE">
        <w:t>(</w:t>
      </w:r>
      <w:r w:rsidRPr="006C70BE">
        <w:t>WRC-23</w:t>
      </w:r>
      <w:r w:rsidR="00EB4406" w:rsidRPr="006C70BE">
        <w:t>)</w:t>
      </w:r>
      <w:r w:rsidRPr="006C70BE">
        <w:rPr>
          <w:rFonts w:hint="cs"/>
          <w:rtl/>
          <w:lang w:val="fr-FR"/>
        </w:rPr>
        <w:t xml:space="preserve"> أحالته أيضاً إلى لجنة الصياغة فضلاً عن عناوين لثلاثة بنود من جدول الأعمال مشفوعةً بالقرارات المرتبطة بها. وأضافت أن اللجنة </w:t>
      </w:r>
      <w:r w:rsidRPr="006C70BE">
        <w:t>6</w:t>
      </w:r>
      <w:r w:rsidRPr="006C70BE">
        <w:rPr>
          <w:rFonts w:hint="cs"/>
          <w:rtl/>
        </w:rPr>
        <w:t xml:space="preserve"> وافقت، في إطار البند </w:t>
      </w:r>
      <w:r w:rsidRPr="006C70BE">
        <w:rPr>
          <w:lang w:val="fr-FR"/>
        </w:rPr>
        <w:t>6</w:t>
      </w:r>
      <w:r w:rsidRPr="006C70BE">
        <w:rPr>
          <w:rFonts w:hint="cs"/>
          <w:rtl/>
          <w:lang w:val="fr-FR"/>
        </w:rPr>
        <w:t xml:space="preserve"> من جدول الأعمال، على ثلاثة مواضيع تحتاج إلى دراسة عاجلة وأنها قدّمت إلى لجنة الصياغة قراراً مرتبطاً بها. وفي الختام، قالت إن اللجنة اختارت تحت البند</w:t>
      </w:r>
      <w:r w:rsidR="00B87C5C" w:rsidRPr="006C70BE">
        <w:rPr>
          <w:rFonts w:hint="eastAsia"/>
          <w:rtl/>
          <w:lang w:val="fr-FR"/>
        </w:rPr>
        <w:t> </w:t>
      </w:r>
      <w:r w:rsidRPr="006C70BE">
        <w:rPr>
          <w:lang w:val="fr-FR"/>
        </w:rPr>
        <w:t>10</w:t>
      </w:r>
      <w:r w:rsidRPr="006C70BE">
        <w:rPr>
          <w:rFonts w:hint="cs"/>
          <w:rtl/>
          <w:lang w:val="fr-FR"/>
        </w:rPr>
        <w:t xml:space="preserve"> من جدول الأعمال موضوعين لكي يُنظر فيهما في إطار البند </w:t>
      </w:r>
      <w:r w:rsidRPr="006C70BE">
        <w:rPr>
          <w:lang w:val="fr-FR"/>
        </w:rPr>
        <w:t>7</w:t>
      </w:r>
      <w:r w:rsidRPr="006C70BE">
        <w:rPr>
          <w:rFonts w:hint="cs"/>
          <w:rtl/>
          <w:lang w:val="fr-FR"/>
        </w:rPr>
        <w:t xml:space="preserve"> من جدول أعمال المؤتمر العالمي للاتصالات الراديوية لعام</w:t>
      </w:r>
      <w:r w:rsidR="00EB4406" w:rsidRPr="006C70BE">
        <w:rPr>
          <w:rFonts w:hint="eastAsia"/>
          <w:rtl/>
          <w:lang w:val="fr-FR"/>
        </w:rPr>
        <w:t> </w:t>
      </w:r>
      <w:r w:rsidRPr="006C70BE">
        <w:rPr>
          <w:lang w:val="fr-FR"/>
        </w:rPr>
        <w:t>2019</w:t>
      </w:r>
      <w:r w:rsidR="00EB4406" w:rsidRPr="006C70BE">
        <w:rPr>
          <w:rFonts w:hint="eastAsia"/>
          <w:rtl/>
          <w:lang w:val="fr-FR"/>
        </w:rPr>
        <w:t> </w:t>
      </w:r>
      <w:r w:rsidR="00EB4406" w:rsidRPr="006C70BE">
        <w:t>(</w:t>
      </w:r>
      <w:r w:rsidRPr="006C70BE">
        <w:t>WRC-19</w:t>
      </w:r>
      <w:r w:rsidR="00EB4406" w:rsidRPr="006C70BE">
        <w:t>)</w:t>
      </w:r>
      <w:r w:rsidRPr="006C70BE">
        <w:rPr>
          <w:rFonts w:hint="cs"/>
          <w:rtl/>
          <w:lang w:val="fr-FR"/>
        </w:rPr>
        <w:t xml:space="preserve">. وفيما يخص المسائل التي لم تتوصل فيها اللجنة </w:t>
      </w:r>
      <w:r w:rsidRPr="006C70BE">
        <w:rPr>
          <w:lang w:val="fr-FR"/>
        </w:rPr>
        <w:t>6</w:t>
      </w:r>
      <w:r w:rsidRPr="006C70BE">
        <w:rPr>
          <w:rFonts w:hint="cs"/>
          <w:rtl/>
          <w:lang w:val="fr-FR"/>
        </w:rPr>
        <w:t xml:space="preserve"> إلى حل توافقي، قالت إنه تم الاتفاق على قرار إطاري بشأن جدول أعمال المؤتمر العالمي للاتصالات الراديوية لعام </w:t>
      </w:r>
      <w:r w:rsidRPr="006C70BE">
        <w:rPr>
          <w:lang w:val="fr-FR"/>
        </w:rPr>
        <w:t>2019</w:t>
      </w:r>
      <w:r w:rsidRPr="006C70BE">
        <w:rPr>
          <w:rFonts w:hint="cs"/>
          <w:rtl/>
          <w:lang w:val="fr-FR"/>
        </w:rPr>
        <w:t xml:space="preserve"> </w:t>
      </w:r>
      <w:r w:rsidR="00EB4406" w:rsidRPr="006C70BE">
        <w:t>(</w:t>
      </w:r>
      <w:r w:rsidRPr="006C70BE">
        <w:t>WRC-19</w:t>
      </w:r>
      <w:r w:rsidR="00EB4406" w:rsidRPr="006C70BE">
        <w:t>)</w:t>
      </w:r>
      <w:r w:rsidRPr="006C70BE">
        <w:rPr>
          <w:rFonts w:hint="cs"/>
          <w:rtl/>
          <w:lang w:val="fr-FR"/>
        </w:rPr>
        <w:t xml:space="preserve"> يرد في الملحق </w:t>
      </w:r>
      <w:r w:rsidRPr="006C70BE">
        <w:rPr>
          <w:lang w:val="fr-FR"/>
        </w:rPr>
        <w:t>1</w:t>
      </w:r>
      <w:r w:rsidRPr="006C70BE">
        <w:rPr>
          <w:rFonts w:hint="cs"/>
          <w:rtl/>
          <w:lang w:val="fr-FR"/>
        </w:rPr>
        <w:t xml:space="preserve"> من التقرير. وأضافت أن عناوين بنود جدول الأعمال، التي اتّفقت عليها اللجنة </w:t>
      </w:r>
      <w:r w:rsidRPr="006C70BE">
        <w:rPr>
          <w:lang w:val="fr-FR"/>
        </w:rPr>
        <w:t>6</w:t>
      </w:r>
      <w:r w:rsidRPr="006C70BE">
        <w:rPr>
          <w:rFonts w:hint="cs"/>
          <w:rtl/>
          <w:lang w:val="fr-FR"/>
        </w:rPr>
        <w:t xml:space="preserve">، قد تم إدراجها بالكامل في مشروع جدول الأعمال، وأن العناوين التي ما زالت تحتاج إلى التباحث فيها قد وُضعت بين أقواس معقوفة. وقالت إن الملحقات من </w:t>
      </w:r>
      <w:r w:rsidRPr="006C70BE">
        <w:rPr>
          <w:lang w:val="fr-FR"/>
        </w:rPr>
        <w:t>2</w:t>
      </w:r>
      <w:r w:rsidRPr="006C70BE">
        <w:rPr>
          <w:rFonts w:hint="cs"/>
          <w:rtl/>
          <w:lang w:val="fr-FR"/>
        </w:rPr>
        <w:t xml:space="preserve"> إلى </w:t>
      </w:r>
      <w:r w:rsidRPr="006C70BE">
        <w:rPr>
          <w:lang w:val="fr-FR"/>
        </w:rPr>
        <w:t>7</w:t>
      </w:r>
      <w:r w:rsidRPr="006C70BE">
        <w:rPr>
          <w:rFonts w:hint="cs"/>
          <w:rtl/>
          <w:lang w:val="fr-FR"/>
        </w:rPr>
        <w:t xml:space="preserve"> تتضمن نصوص مشاريع القرارات التي تتطلب دراسة إضافية. وفور الموافقة على هذه البنود، سيصبح من الممكن إضافتها إلى جدول الأعمال في الملحق</w:t>
      </w:r>
      <w:r w:rsidR="00EB4406" w:rsidRPr="006C70BE">
        <w:rPr>
          <w:rFonts w:hint="eastAsia"/>
          <w:rtl/>
          <w:lang w:val="fr-FR"/>
        </w:rPr>
        <w:t> </w:t>
      </w:r>
      <w:r w:rsidRPr="006C70BE">
        <w:rPr>
          <w:lang w:val="fr-FR"/>
        </w:rPr>
        <w:t>1</w:t>
      </w:r>
      <w:r w:rsidRPr="006C70BE">
        <w:rPr>
          <w:rFonts w:hint="cs"/>
          <w:rtl/>
          <w:lang w:val="fr-FR"/>
        </w:rPr>
        <w:t xml:space="preserve"> وإزالة الأقواس المعقوفة ذات الصلة. وأضافت أن "</w:t>
      </w:r>
      <w:r w:rsidRPr="006C70BE">
        <w:rPr>
          <w:rtl/>
          <w:lang w:val="fr-FR"/>
        </w:rPr>
        <w:t xml:space="preserve">صيغة </w:t>
      </w:r>
      <w:r w:rsidRPr="006C70BE">
        <w:rPr>
          <w:lang w:val="fr-FR"/>
        </w:rPr>
        <w:t>B</w:t>
      </w:r>
      <w:r w:rsidRPr="006C70BE">
        <w:rPr>
          <w:rFonts w:hint="cs"/>
          <w:rtl/>
          <w:lang w:val="fr-FR"/>
        </w:rPr>
        <w:t xml:space="preserve">" بديلة للنص الوارد في الملحق </w:t>
      </w:r>
      <w:r w:rsidRPr="006C70BE">
        <w:rPr>
          <w:lang w:val="fr-FR"/>
        </w:rPr>
        <w:t>7</w:t>
      </w:r>
      <w:r w:rsidRPr="006C70BE">
        <w:rPr>
          <w:rtl/>
          <w:lang w:val="fr-FR"/>
        </w:rPr>
        <w:t xml:space="preserve"> – </w:t>
      </w:r>
      <w:r w:rsidRPr="006C70BE">
        <w:rPr>
          <w:rFonts w:hint="cs"/>
          <w:rtl/>
          <w:lang w:val="fr-FR"/>
        </w:rPr>
        <w:t>نتيجة</w:t>
      </w:r>
      <w:r w:rsidRPr="006C70BE">
        <w:rPr>
          <w:rtl/>
          <w:lang w:val="fr-FR"/>
        </w:rPr>
        <w:t xml:space="preserve"> </w:t>
      </w:r>
      <w:r w:rsidRPr="006C70BE">
        <w:rPr>
          <w:rFonts w:hint="cs"/>
          <w:rtl/>
          <w:lang w:val="fr-FR"/>
        </w:rPr>
        <w:t>نجاح ال</w:t>
      </w:r>
      <w:r w:rsidRPr="006C70BE">
        <w:rPr>
          <w:rtl/>
          <w:lang w:val="fr-FR"/>
        </w:rPr>
        <w:t xml:space="preserve">مناقشات غير </w:t>
      </w:r>
      <w:r w:rsidRPr="006C70BE">
        <w:rPr>
          <w:rFonts w:hint="cs"/>
          <w:rtl/>
          <w:lang w:val="fr-FR"/>
        </w:rPr>
        <w:t>ال</w:t>
      </w:r>
      <w:r w:rsidRPr="006C70BE">
        <w:rPr>
          <w:rtl/>
          <w:lang w:val="fr-FR"/>
        </w:rPr>
        <w:t>رسمية</w:t>
      </w:r>
      <w:r w:rsidRPr="006C70BE">
        <w:rPr>
          <w:rFonts w:hint="cs"/>
          <w:rtl/>
          <w:lang w:val="fr-FR"/>
        </w:rPr>
        <w:t xml:space="preserve"> </w:t>
      </w:r>
      <w:r w:rsidRPr="006C70BE">
        <w:rPr>
          <w:rtl/>
          <w:lang w:val="fr-FR"/>
        </w:rPr>
        <w:t>–</w:t>
      </w:r>
      <w:r w:rsidRPr="006C70BE">
        <w:rPr>
          <w:rFonts w:hint="cs"/>
          <w:rtl/>
          <w:lang w:val="fr-FR"/>
        </w:rPr>
        <w:t xml:space="preserve"> قُدمت إلى اللجنة ف</w:t>
      </w:r>
      <w:r w:rsidR="00E25719" w:rsidRPr="006C70BE">
        <w:rPr>
          <w:rFonts w:hint="cs"/>
          <w:rtl/>
          <w:lang w:val="fr-FR"/>
        </w:rPr>
        <w:t>ي</w:t>
      </w:r>
      <w:r w:rsidR="00B87C5C" w:rsidRPr="006C70BE">
        <w:rPr>
          <w:rFonts w:hint="eastAsia"/>
          <w:rtl/>
          <w:lang w:val="fr-FR"/>
        </w:rPr>
        <w:t> </w:t>
      </w:r>
      <w:r w:rsidRPr="006C70BE">
        <w:rPr>
          <w:rFonts w:hint="cs"/>
          <w:rtl/>
          <w:lang w:val="fr-FR"/>
        </w:rPr>
        <w:t>مرحلة متأخرة من أعمالها وأُدرجت في الوثيقة؛ ومع أن اللجنة كادت تتوصل إلى توافق بشأن هذا النص إلا أنه ل</w:t>
      </w:r>
      <w:r w:rsidR="00EB4406" w:rsidRPr="006C70BE">
        <w:rPr>
          <w:rFonts w:hint="cs"/>
          <w:rtl/>
          <w:lang w:val="fr-FR"/>
        </w:rPr>
        <w:t>‍</w:t>
      </w:r>
      <w:r w:rsidRPr="006C70BE">
        <w:rPr>
          <w:rFonts w:hint="cs"/>
          <w:rtl/>
          <w:lang w:val="fr-FR"/>
        </w:rPr>
        <w:t>م</w:t>
      </w:r>
      <w:r w:rsidR="00EB4406" w:rsidRPr="006C70BE">
        <w:rPr>
          <w:rFonts w:hint="eastAsia"/>
          <w:rtl/>
          <w:lang w:val="fr-FR"/>
        </w:rPr>
        <w:t> </w:t>
      </w:r>
      <w:r w:rsidRPr="006C70BE">
        <w:rPr>
          <w:rFonts w:hint="cs"/>
          <w:rtl/>
          <w:lang w:val="fr-FR"/>
        </w:rPr>
        <w:t>يتسنَّ لها ما</w:t>
      </w:r>
      <w:r w:rsidR="00B87C5C" w:rsidRPr="006C70BE">
        <w:rPr>
          <w:rFonts w:hint="eastAsia"/>
          <w:rtl/>
          <w:lang w:val="fr-FR"/>
        </w:rPr>
        <w:t> </w:t>
      </w:r>
      <w:r w:rsidRPr="006C70BE">
        <w:rPr>
          <w:rFonts w:hint="cs"/>
          <w:rtl/>
          <w:lang w:val="fr-FR"/>
        </w:rPr>
        <w:t>يكفي من الوقت لإنجاز ذلك. وأراد أحد الوفود اقتراح تعديل على البند</w:t>
      </w:r>
      <w:r w:rsidR="00B44B7A" w:rsidRPr="006C70BE">
        <w:rPr>
          <w:rFonts w:hint="eastAsia"/>
          <w:rtl/>
          <w:lang w:val="fr-FR"/>
        </w:rPr>
        <w:t> </w:t>
      </w:r>
      <w:r w:rsidRPr="006C70BE">
        <w:rPr>
          <w:lang w:val="fr-FR"/>
        </w:rPr>
        <w:t>2.9</w:t>
      </w:r>
      <w:r w:rsidRPr="006C70BE">
        <w:rPr>
          <w:rFonts w:hint="cs"/>
          <w:rtl/>
          <w:lang w:val="fr-FR"/>
        </w:rPr>
        <w:t xml:space="preserve"> من جدول الأعمال وهو بند دائم في</w:t>
      </w:r>
      <w:r w:rsidR="00EB4406" w:rsidRPr="006C70BE">
        <w:rPr>
          <w:rFonts w:hint="eastAsia"/>
          <w:rtl/>
          <w:lang w:val="fr-FR"/>
        </w:rPr>
        <w:t> </w:t>
      </w:r>
      <w:r w:rsidRPr="006C70BE">
        <w:rPr>
          <w:rFonts w:hint="cs"/>
          <w:rtl/>
          <w:lang w:val="fr-FR"/>
        </w:rPr>
        <w:t>جداول أعمال المؤتمرات العالمية للاتصالات الراديوية.</w:t>
      </w:r>
    </w:p>
    <w:p w:rsidR="00727DAA" w:rsidRPr="006C70BE" w:rsidRDefault="00727DAA" w:rsidP="00B87C5C">
      <w:pPr>
        <w:rPr>
          <w:rtl/>
          <w:lang w:val="fr-FR"/>
        </w:rPr>
      </w:pPr>
      <w:r w:rsidRPr="006C70BE">
        <w:t>30.1</w:t>
      </w:r>
      <w:r w:rsidRPr="006C70BE">
        <w:rPr>
          <w:rFonts w:hint="cs"/>
          <w:rtl/>
        </w:rPr>
        <w:tab/>
        <w:t xml:space="preserve">وقال </w:t>
      </w:r>
      <w:r w:rsidRPr="006C70BE">
        <w:rPr>
          <w:rFonts w:hint="cs"/>
          <w:b/>
          <w:bCs/>
          <w:rtl/>
        </w:rPr>
        <w:t xml:space="preserve">مندوب جمهورية إيران الإسلامية </w:t>
      </w:r>
      <w:r w:rsidRPr="006C70BE">
        <w:rPr>
          <w:rFonts w:hint="cs"/>
          <w:rtl/>
        </w:rPr>
        <w:t xml:space="preserve">إن البند </w:t>
      </w:r>
      <w:r w:rsidRPr="006C70BE">
        <w:rPr>
          <w:lang w:val="fr-FR"/>
        </w:rPr>
        <w:t>2.9</w:t>
      </w:r>
      <w:r w:rsidRPr="006C70BE">
        <w:rPr>
          <w:rFonts w:hint="cs"/>
          <w:rtl/>
          <w:lang w:val="fr-FR"/>
        </w:rPr>
        <w:t xml:space="preserve"> من جدول الأعمال يشير إلى تقرير مدير مكتب الاتصالات الراديوية بشأن </w:t>
      </w:r>
      <w:r w:rsidRPr="006C70BE">
        <w:rPr>
          <w:rFonts w:hint="cs"/>
          <w:rtl/>
        </w:rPr>
        <w:t xml:space="preserve">أي صعوبات أو حالات تضارب ووجهت في تطبيق لوائح الراديو. وأضاف أنه اقتُرح خلال المؤتمر مناقشة مسائل تحت هذا البند مع أنها لم تدخل تماماً في إطاره. وتوخياً للمرونة وسعياً إلى مساعدة المؤتمر، قُبل تناول هذه المسائل. ولكن من أجل تفادي حدوث حالات شبيهة بهذه الحالة في المستقبل، أراد اقتراح إضافة حاشية إلى البند </w:t>
      </w:r>
      <w:r w:rsidRPr="006C70BE">
        <w:rPr>
          <w:lang w:val="fr-FR"/>
        </w:rPr>
        <w:t>2.9</w:t>
      </w:r>
      <w:r w:rsidRPr="006C70BE">
        <w:rPr>
          <w:rFonts w:hint="cs"/>
          <w:rtl/>
          <w:lang w:val="fr-FR"/>
        </w:rPr>
        <w:t xml:space="preserve"> من جدول الأعمال تنص على ما</w:t>
      </w:r>
      <w:r w:rsidR="00B87C5C" w:rsidRPr="006C70BE">
        <w:rPr>
          <w:rFonts w:hint="eastAsia"/>
          <w:rtl/>
          <w:lang w:val="fr-FR"/>
        </w:rPr>
        <w:t> </w:t>
      </w:r>
      <w:r w:rsidRPr="006C70BE">
        <w:rPr>
          <w:rFonts w:hint="cs"/>
          <w:rtl/>
          <w:lang w:val="fr-FR"/>
        </w:rPr>
        <w:t xml:space="preserve">يلي: "يرتبط هذا البند من جدول الأعمال حصراً بتقرير المدير بشأن </w:t>
      </w:r>
      <w:r w:rsidRPr="006C70BE">
        <w:rPr>
          <w:rFonts w:hint="cs"/>
          <w:rtl/>
        </w:rPr>
        <w:t>أي صعوبات أو حالات تضارب ووجهت في تطبيق لوائح الراديو</w:t>
      </w:r>
      <w:r w:rsidRPr="006C70BE">
        <w:rPr>
          <w:rFonts w:hint="cs"/>
          <w:rtl/>
          <w:lang w:val="fr-FR"/>
        </w:rPr>
        <w:t xml:space="preserve"> وبتعليقات الإدارات".</w:t>
      </w:r>
    </w:p>
    <w:p w:rsidR="00727DAA" w:rsidRPr="006C70BE" w:rsidRDefault="00727DAA" w:rsidP="00727DAA">
      <w:pPr>
        <w:rPr>
          <w:rtl/>
        </w:rPr>
      </w:pPr>
      <w:r w:rsidRPr="006C70BE">
        <w:t>31.1</w:t>
      </w:r>
      <w:r w:rsidRPr="006C70BE">
        <w:rPr>
          <w:rFonts w:hint="cs"/>
          <w:rtl/>
        </w:rPr>
        <w:tab/>
        <w:t xml:space="preserve">وتمت </w:t>
      </w:r>
      <w:r w:rsidRPr="006C70BE">
        <w:rPr>
          <w:rFonts w:hint="cs"/>
          <w:b/>
          <w:bCs/>
          <w:rtl/>
        </w:rPr>
        <w:t>الموافقة</w:t>
      </w:r>
      <w:r w:rsidRPr="006C70BE">
        <w:rPr>
          <w:rFonts w:hint="cs"/>
          <w:rtl/>
        </w:rPr>
        <w:t xml:space="preserve"> على ذلك.</w:t>
      </w:r>
    </w:p>
    <w:p w:rsidR="00727DAA" w:rsidRPr="006C70BE" w:rsidRDefault="00727DAA" w:rsidP="003D4EF7">
      <w:pPr>
        <w:rPr>
          <w:rtl/>
        </w:rPr>
      </w:pPr>
      <w:r w:rsidRPr="006C70BE">
        <w:t>32.1</w:t>
      </w:r>
      <w:r w:rsidRPr="006C70BE">
        <w:rPr>
          <w:rFonts w:hint="cs"/>
          <w:rtl/>
        </w:rPr>
        <w:tab/>
        <w:t xml:space="preserve">وقال </w:t>
      </w:r>
      <w:r w:rsidRPr="006C70BE">
        <w:rPr>
          <w:rFonts w:hint="cs"/>
          <w:b/>
          <w:bCs/>
          <w:rtl/>
        </w:rPr>
        <w:t>مندوب الإمارات العربية المتحدة</w:t>
      </w:r>
      <w:r w:rsidRPr="006C70BE">
        <w:rPr>
          <w:rFonts w:hint="cs"/>
          <w:rtl/>
        </w:rPr>
        <w:t xml:space="preserve"> إنه لا</w:t>
      </w:r>
      <w:r w:rsidR="003D4EF7" w:rsidRPr="006C70BE">
        <w:rPr>
          <w:rFonts w:hint="eastAsia"/>
          <w:rtl/>
        </w:rPr>
        <w:t> </w:t>
      </w:r>
      <w:r w:rsidRPr="006C70BE">
        <w:rPr>
          <w:rFonts w:hint="cs"/>
          <w:rtl/>
        </w:rPr>
        <w:t>يعتقد أن اللجنة على وشك التوصل إلى اتفاق بشأن نص "الصيغة</w:t>
      </w:r>
      <w:r w:rsidR="00954D77" w:rsidRPr="006C70BE">
        <w:rPr>
          <w:rFonts w:hint="eastAsia"/>
          <w:rtl/>
        </w:rPr>
        <w:t> </w:t>
      </w:r>
      <w:r w:rsidRPr="006C70BE">
        <w:rPr>
          <w:lang w:val="fr-FR"/>
        </w:rPr>
        <w:t>B</w:t>
      </w:r>
      <w:r w:rsidRPr="006C70BE">
        <w:rPr>
          <w:rFonts w:hint="cs"/>
          <w:rtl/>
        </w:rPr>
        <w:t>" الوارد في الملحق</w:t>
      </w:r>
      <w:r w:rsidR="00954D77" w:rsidRPr="006C70BE">
        <w:rPr>
          <w:rFonts w:hint="eastAsia"/>
          <w:rtl/>
        </w:rPr>
        <w:t> </w:t>
      </w:r>
      <w:r w:rsidRPr="006C70BE">
        <w:t>7</w:t>
      </w:r>
      <w:r w:rsidRPr="006C70BE">
        <w:rPr>
          <w:rFonts w:hint="cs"/>
          <w:rtl/>
        </w:rPr>
        <w:t>. وأضاف أن وفده لا يحبّذ إدراج النطاق </w:t>
      </w:r>
      <w:r w:rsidRPr="006C70BE">
        <w:rPr>
          <w:lang w:val="fr-FR"/>
        </w:rPr>
        <w:t>MHz</w:t>
      </w:r>
      <w:r w:rsidR="00EB4406" w:rsidRPr="006C70BE">
        <w:rPr>
          <w:lang w:val="fr-FR"/>
        </w:rPr>
        <w:t> </w:t>
      </w:r>
      <w:r w:rsidRPr="006C70BE">
        <w:rPr>
          <w:lang w:val="fr-FR"/>
        </w:rPr>
        <w:t>5</w:t>
      </w:r>
      <w:r w:rsidR="00EB4406" w:rsidRPr="006C70BE">
        <w:rPr>
          <w:lang w:val="fr-FR"/>
        </w:rPr>
        <w:t> </w:t>
      </w:r>
      <w:r w:rsidRPr="006C70BE">
        <w:rPr>
          <w:lang w:val="fr-FR"/>
        </w:rPr>
        <w:t>925-5</w:t>
      </w:r>
      <w:r w:rsidR="00EB4406" w:rsidRPr="006C70BE">
        <w:rPr>
          <w:lang w:val="fr-FR"/>
        </w:rPr>
        <w:t> </w:t>
      </w:r>
      <w:r w:rsidRPr="006C70BE">
        <w:rPr>
          <w:lang w:val="fr-FR"/>
        </w:rPr>
        <w:t>850</w:t>
      </w:r>
      <w:r w:rsidRPr="006C70BE">
        <w:rPr>
          <w:rFonts w:hint="cs"/>
          <w:rtl/>
        </w:rPr>
        <w:t xml:space="preserve"> في الدراسات.</w:t>
      </w:r>
    </w:p>
    <w:p w:rsidR="00727DAA" w:rsidRPr="006C70BE" w:rsidRDefault="00727DAA" w:rsidP="00727DAA">
      <w:pPr>
        <w:rPr>
          <w:rtl/>
        </w:rPr>
      </w:pPr>
      <w:r w:rsidRPr="006C70BE">
        <w:t>33.1</w:t>
      </w:r>
      <w:r w:rsidRPr="006C70BE">
        <w:rPr>
          <w:rFonts w:hint="cs"/>
          <w:rtl/>
        </w:rPr>
        <w:tab/>
        <w:t xml:space="preserve">وقال </w:t>
      </w:r>
      <w:r w:rsidRPr="006C70BE">
        <w:rPr>
          <w:rFonts w:hint="cs"/>
          <w:b/>
          <w:bCs/>
          <w:rtl/>
        </w:rPr>
        <w:t>الرئيس</w:t>
      </w:r>
      <w:r w:rsidRPr="006C70BE">
        <w:rPr>
          <w:rFonts w:hint="cs"/>
          <w:rtl/>
        </w:rPr>
        <w:t xml:space="preserve"> إنه من الصعب حل المسائل العالقة الواردة في الملحقات من </w:t>
      </w:r>
      <w:r w:rsidRPr="006C70BE">
        <w:rPr>
          <w:lang w:val="fr-FR"/>
        </w:rPr>
        <w:t>2</w:t>
      </w:r>
      <w:r w:rsidRPr="006C70BE">
        <w:rPr>
          <w:rFonts w:hint="cs"/>
          <w:rtl/>
          <w:lang w:val="fr-FR"/>
        </w:rPr>
        <w:t xml:space="preserve"> إلى </w:t>
      </w:r>
      <w:r w:rsidRPr="006C70BE">
        <w:t>7</w:t>
      </w:r>
      <w:r w:rsidRPr="006C70BE">
        <w:rPr>
          <w:rFonts w:hint="cs"/>
          <w:rtl/>
        </w:rPr>
        <w:t xml:space="preserve"> خلال جلسة عامة للمؤتمر مقترحاً بالتالي تناولها في اجتماع للفريق غير الرسمي بحضور ممثلين إقليميين.</w:t>
      </w:r>
    </w:p>
    <w:p w:rsidR="00727DAA" w:rsidRPr="006C70BE" w:rsidRDefault="00727DAA" w:rsidP="00C94AF5">
      <w:pPr>
        <w:rPr>
          <w:rtl/>
        </w:rPr>
      </w:pPr>
      <w:r w:rsidRPr="006C70BE">
        <w:t>34.1</w:t>
      </w:r>
      <w:r w:rsidRPr="006C70BE">
        <w:rPr>
          <w:rFonts w:hint="cs"/>
          <w:rtl/>
        </w:rPr>
        <w:tab/>
        <w:t xml:space="preserve">وقالت </w:t>
      </w:r>
      <w:r w:rsidRPr="006C70BE">
        <w:rPr>
          <w:rFonts w:hint="cs"/>
          <w:b/>
          <w:bCs/>
          <w:rtl/>
        </w:rPr>
        <w:t>مندوبة الولايات المتحدة</w:t>
      </w:r>
      <w:r w:rsidRPr="006C70BE">
        <w:rPr>
          <w:rFonts w:hint="cs"/>
          <w:rtl/>
        </w:rPr>
        <w:t xml:space="preserve"> إن ثمة مشاورات غير رسمية استمرّت بعد نهاية اجتماع اللجنة</w:t>
      </w:r>
      <w:r w:rsidR="00EB4406" w:rsidRPr="006C70BE">
        <w:rPr>
          <w:rFonts w:hint="eastAsia"/>
          <w:rtl/>
        </w:rPr>
        <w:t> </w:t>
      </w:r>
      <w:r w:rsidRPr="006C70BE">
        <w:rPr>
          <w:lang w:val="fr-FR"/>
        </w:rPr>
        <w:t>6</w:t>
      </w:r>
      <w:r w:rsidRPr="006C70BE">
        <w:rPr>
          <w:rFonts w:hint="cs"/>
          <w:rtl/>
          <w:lang w:val="fr-FR"/>
        </w:rPr>
        <w:t xml:space="preserve"> فيما</w:t>
      </w:r>
      <w:r w:rsidR="00C94AF5" w:rsidRPr="006C70BE">
        <w:rPr>
          <w:rFonts w:hint="eastAsia"/>
          <w:rtl/>
          <w:lang w:val="fr-FR"/>
        </w:rPr>
        <w:t> </w:t>
      </w:r>
      <w:r w:rsidRPr="006C70BE">
        <w:rPr>
          <w:rFonts w:hint="cs"/>
          <w:rtl/>
          <w:lang w:val="fr-FR"/>
        </w:rPr>
        <w:t xml:space="preserve">يخص </w:t>
      </w:r>
      <w:r w:rsidRPr="006C70BE">
        <w:rPr>
          <w:rFonts w:hint="cs"/>
          <w:rtl/>
        </w:rPr>
        <w:t>بعض المسائل التي ما</w:t>
      </w:r>
      <w:r w:rsidR="008C550A" w:rsidRPr="006C70BE">
        <w:rPr>
          <w:rFonts w:hint="eastAsia"/>
          <w:rtl/>
        </w:rPr>
        <w:t> </w:t>
      </w:r>
      <w:r w:rsidRPr="006C70BE">
        <w:rPr>
          <w:rFonts w:hint="cs"/>
          <w:rtl/>
        </w:rPr>
        <w:t>زالت قيد النظر وإن الأطراف المعنية كادت تتوصل إلى اتفاق في بعض الحالات. وأضافت أن الفريق غير الرسمي ينبغي أن يأخذ هذه المستجدات في الاعتبار.</w:t>
      </w:r>
    </w:p>
    <w:p w:rsidR="00727DAA" w:rsidRPr="006C70BE" w:rsidRDefault="00727DAA" w:rsidP="00EB4406">
      <w:pPr>
        <w:rPr>
          <w:rtl/>
          <w:lang w:val="fr-FR"/>
        </w:rPr>
      </w:pPr>
      <w:r w:rsidRPr="006C70BE">
        <w:t>35.1</w:t>
      </w:r>
      <w:r w:rsidRPr="006C70BE">
        <w:rPr>
          <w:rFonts w:hint="cs"/>
          <w:rtl/>
        </w:rPr>
        <w:tab/>
        <w:t xml:space="preserve">وقال </w:t>
      </w:r>
      <w:r w:rsidRPr="006C70BE">
        <w:rPr>
          <w:rFonts w:hint="cs"/>
          <w:b/>
          <w:bCs/>
          <w:rtl/>
        </w:rPr>
        <w:t>الرئيس</w:t>
      </w:r>
      <w:r w:rsidRPr="006C70BE">
        <w:rPr>
          <w:rFonts w:hint="cs"/>
          <w:rtl/>
        </w:rPr>
        <w:t xml:space="preserve"> إن الفريق غير الرسمي سيتناول جميع المسائل العالقة وطلب من رئيسة اللجنة</w:t>
      </w:r>
      <w:r w:rsidR="00EB4406" w:rsidRPr="006C70BE">
        <w:rPr>
          <w:rFonts w:hint="eastAsia"/>
          <w:rtl/>
        </w:rPr>
        <w:t> </w:t>
      </w:r>
      <w:r w:rsidRPr="006C70BE">
        <w:rPr>
          <w:lang w:val="fr-FR"/>
        </w:rPr>
        <w:t>6</w:t>
      </w:r>
      <w:r w:rsidRPr="006C70BE">
        <w:rPr>
          <w:rFonts w:hint="cs"/>
          <w:rtl/>
          <w:lang w:val="fr-FR"/>
        </w:rPr>
        <w:t xml:space="preserve"> إبلاغ الفريق بنتيجة المشاورات غير الرسمية وبأي تقدّم يحرز لإيجاد حل توافقي.</w:t>
      </w:r>
    </w:p>
    <w:p w:rsidR="00727DAA" w:rsidRPr="006C70BE" w:rsidRDefault="00727DAA" w:rsidP="000E0816">
      <w:pPr>
        <w:rPr>
          <w:rtl/>
        </w:rPr>
      </w:pPr>
      <w:r w:rsidRPr="006C70BE">
        <w:t>36.1</w:t>
      </w:r>
      <w:r w:rsidRPr="006C70BE">
        <w:rPr>
          <w:rFonts w:hint="cs"/>
          <w:rtl/>
        </w:rPr>
        <w:tab/>
        <w:t xml:space="preserve">وقال </w:t>
      </w:r>
      <w:r w:rsidRPr="006C70BE">
        <w:rPr>
          <w:rFonts w:hint="cs"/>
          <w:b/>
          <w:bCs/>
          <w:rtl/>
        </w:rPr>
        <w:t>مندوب سويسرا</w:t>
      </w:r>
      <w:r w:rsidRPr="006C70BE">
        <w:rPr>
          <w:rFonts w:hint="cs"/>
          <w:rtl/>
        </w:rPr>
        <w:t xml:space="preserve"> إنه ينبغي تمثيل آراء كلّ وفد من الوفود على نحو مناسب في المناقشات التي سيجريها الفريق غير</w:t>
      </w:r>
      <w:r w:rsidR="000E0816" w:rsidRPr="006C70BE">
        <w:rPr>
          <w:rFonts w:hint="eastAsia"/>
          <w:rtl/>
        </w:rPr>
        <w:t> </w:t>
      </w:r>
      <w:r w:rsidRPr="006C70BE">
        <w:rPr>
          <w:rFonts w:hint="cs"/>
          <w:rtl/>
        </w:rPr>
        <w:t>الرسمي وليس فقط آراء المجموعات الإقليمية.</w:t>
      </w:r>
    </w:p>
    <w:p w:rsidR="00727DAA" w:rsidRPr="006C70BE" w:rsidRDefault="00727DAA" w:rsidP="00EB4406">
      <w:pPr>
        <w:rPr>
          <w:rtl/>
        </w:rPr>
      </w:pPr>
      <w:r w:rsidRPr="006C70BE">
        <w:lastRenderedPageBreak/>
        <w:t>37.1</w:t>
      </w:r>
      <w:r w:rsidRPr="006C70BE">
        <w:rPr>
          <w:rFonts w:hint="cs"/>
          <w:rtl/>
        </w:rPr>
        <w:tab/>
        <w:t xml:space="preserve">وقال </w:t>
      </w:r>
      <w:r w:rsidRPr="006C70BE">
        <w:rPr>
          <w:rFonts w:hint="cs"/>
          <w:b/>
          <w:bCs/>
          <w:rtl/>
        </w:rPr>
        <w:t>الرئيس</w:t>
      </w:r>
      <w:r w:rsidRPr="006C70BE">
        <w:rPr>
          <w:rFonts w:hint="cs"/>
          <w:rtl/>
        </w:rPr>
        <w:t xml:space="preserve"> إن الفريق غير الرسمي سيبني استنتاجاته على المساهمات التي يتلقاها من مختلف الأقاليم. وأضاف أن الوفود التي تودّ أن تؤخذ آراؤها بعين الاعتبار ينبغي أن تتشاور مع ممثليها الإقليميين. وبعد أن يفرغ الفريق غير الرسمي من عمله، تقدَّم حصيلة ما فعل إلى الجلسة العامة للتأكد من أنها تحظى بقبول جميع الوفود. ثم تكلَّف الجلسة العامة بحل أي مسألة أخفق الفريق غير الرسمي في التوصل إلى اتفاق بشأنها. وعلى هذا الأساس، قال إنه يفهم من ذلك أن المؤتمر يود إحالة الوثيقة</w:t>
      </w:r>
      <w:r w:rsidR="00EB4406" w:rsidRPr="006C70BE">
        <w:rPr>
          <w:rFonts w:hint="eastAsia"/>
          <w:rtl/>
        </w:rPr>
        <w:t> </w:t>
      </w:r>
      <w:r w:rsidRPr="006C70BE">
        <w:t>445</w:t>
      </w:r>
      <w:r w:rsidRPr="006C70BE">
        <w:rPr>
          <w:rFonts w:hint="cs"/>
          <w:rtl/>
        </w:rPr>
        <w:t xml:space="preserve"> إلى الفريق غير</w:t>
      </w:r>
      <w:r w:rsidR="00EB4406" w:rsidRPr="006C70BE">
        <w:rPr>
          <w:rFonts w:hint="eastAsia"/>
          <w:rtl/>
        </w:rPr>
        <w:t> </w:t>
      </w:r>
      <w:r w:rsidRPr="006C70BE">
        <w:rPr>
          <w:rFonts w:hint="cs"/>
          <w:rtl/>
        </w:rPr>
        <w:t>الرسمي.</w:t>
      </w:r>
    </w:p>
    <w:p w:rsidR="00727DAA" w:rsidRPr="006C70BE" w:rsidRDefault="00727DAA" w:rsidP="00727DAA">
      <w:pPr>
        <w:rPr>
          <w:rtl/>
        </w:rPr>
      </w:pPr>
      <w:r w:rsidRPr="006C70BE">
        <w:t>38.1</w:t>
      </w:r>
      <w:r w:rsidRPr="006C70BE">
        <w:rPr>
          <w:rFonts w:hint="cs"/>
          <w:rtl/>
        </w:rPr>
        <w:tab/>
        <w:t xml:space="preserve">وتمت </w:t>
      </w:r>
      <w:r w:rsidRPr="006C70BE">
        <w:rPr>
          <w:rFonts w:hint="cs"/>
          <w:b/>
          <w:bCs/>
          <w:rtl/>
        </w:rPr>
        <w:t>الموافقة</w:t>
      </w:r>
      <w:r w:rsidRPr="006C70BE">
        <w:rPr>
          <w:rFonts w:hint="cs"/>
          <w:rtl/>
        </w:rPr>
        <w:t xml:space="preserve"> على ذلك.</w:t>
      </w:r>
    </w:p>
    <w:p w:rsidR="00727DAA" w:rsidRPr="006C70BE" w:rsidRDefault="00727DAA" w:rsidP="00727DAA">
      <w:pPr>
        <w:pStyle w:val="Headingb"/>
        <w:rPr>
          <w:rFonts w:ascii="Times New Roman" w:hAnsi="Times New Roman"/>
          <w:sz w:val="22"/>
          <w:szCs w:val="30"/>
          <w:rtl/>
        </w:rPr>
      </w:pPr>
      <w:r w:rsidRPr="006C70BE">
        <w:rPr>
          <w:rFonts w:ascii="Times New Roman" w:hAnsi="Times New Roman" w:hint="cs"/>
          <w:sz w:val="22"/>
          <w:szCs w:val="30"/>
          <w:rtl/>
        </w:rPr>
        <w:t xml:space="preserve">ورُفعت الجلسة في الساعة </w:t>
      </w:r>
      <w:r w:rsidRPr="006C70BE">
        <w:rPr>
          <w:rFonts w:ascii="Times New Roman" w:hAnsi="Times New Roman" w:hint="cs"/>
          <w:sz w:val="22"/>
          <w:szCs w:val="30"/>
        </w:rPr>
        <w:t>1</w:t>
      </w:r>
      <w:r w:rsidRPr="006C70BE">
        <w:rPr>
          <w:rFonts w:ascii="Times New Roman" w:hAnsi="Times New Roman"/>
          <w:sz w:val="22"/>
          <w:szCs w:val="30"/>
        </w:rPr>
        <w:t>615</w:t>
      </w:r>
      <w:r w:rsidRPr="006C70BE">
        <w:rPr>
          <w:rFonts w:ascii="Times New Roman" w:hAnsi="Times New Roman" w:hint="cs"/>
          <w:sz w:val="22"/>
          <w:szCs w:val="30"/>
          <w:rtl/>
        </w:rPr>
        <w:t>.</w:t>
      </w:r>
    </w:p>
    <w:p w:rsidR="00C47465" w:rsidRPr="006C70BE" w:rsidRDefault="00C47465" w:rsidP="000D4227">
      <w:pPr>
        <w:tabs>
          <w:tab w:val="clear" w:pos="1134"/>
          <w:tab w:val="left" w:pos="6945"/>
        </w:tabs>
        <w:spacing w:before="1080"/>
        <w:jc w:val="left"/>
        <w:rPr>
          <w:rtl/>
          <w:lang w:bidi="ar-EG"/>
        </w:rPr>
      </w:pPr>
      <w:r w:rsidRPr="006C70BE">
        <w:rPr>
          <w:rFonts w:hint="cs"/>
          <w:rtl/>
        </w:rPr>
        <w:t>الأمين العام:</w:t>
      </w:r>
      <w:r w:rsidRPr="006C70BE">
        <w:rPr>
          <w:rFonts w:hint="cs"/>
          <w:rtl/>
        </w:rPr>
        <w:tab/>
        <w:t>الرئيس</w:t>
      </w:r>
      <w:r w:rsidR="00B655FF" w:rsidRPr="006C70BE">
        <w:rPr>
          <w:rtl/>
        </w:rPr>
        <w:br/>
      </w:r>
      <w:r w:rsidR="0070787C" w:rsidRPr="006C70BE">
        <w:rPr>
          <w:rFonts w:hint="cs"/>
          <w:rtl/>
        </w:rPr>
        <w:t>ه.</w:t>
      </w:r>
      <w:r w:rsidRPr="006C70BE">
        <w:rPr>
          <w:rFonts w:hint="cs"/>
          <w:rtl/>
        </w:rPr>
        <w:t xml:space="preserve"> جاو</w:t>
      </w:r>
      <w:r w:rsidRPr="006C70BE">
        <w:rPr>
          <w:rFonts w:hint="cs"/>
          <w:rtl/>
        </w:rPr>
        <w:tab/>
        <w:t>ف. ي. ن. د</w:t>
      </w:r>
      <w:r w:rsidR="00B655FF" w:rsidRPr="006C70BE">
        <w:rPr>
          <w:rFonts w:hint="cs"/>
          <w:rtl/>
          <w:lang w:bidi="ar-EG"/>
        </w:rPr>
        <w:t>ا</w:t>
      </w:r>
      <w:r w:rsidRPr="006C70BE">
        <w:rPr>
          <w:rFonts w:hint="cs"/>
          <w:rtl/>
        </w:rPr>
        <w:t>ودو</w:t>
      </w:r>
    </w:p>
    <w:sectPr w:rsidR="00C47465" w:rsidRPr="006C70BE" w:rsidSect="003D5CB1">
      <w:headerReference w:type="even" r:id="rId9"/>
      <w:headerReference w:type="default" r:id="rId10"/>
      <w:footerReference w:type="default" r:id="rId11"/>
      <w:footerReference w:type="first" r:id="rId12"/>
      <w:pgSz w:w="11907" w:h="16834" w:code="9"/>
      <w:pgMar w:top="1418" w:right="1134" w:bottom="1134"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92" w:rsidRDefault="00126792" w:rsidP="002919E1">
      <w:r>
        <w:separator/>
      </w:r>
    </w:p>
    <w:p w:rsidR="00126792" w:rsidRDefault="00126792" w:rsidP="002919E1"/>
    <w:p w:rsidR="00126792" w:rsidRDefault="00126792" w:rsidP="002919E1"/>
    <w:p w:rsidR="00126792" w:rsidRDefault="00126792"/>
  </w:endnote>
  <w:endnote w:type="continuationSeparator" w:id="0">
    <w:p w:rsidR="00126792" w:rsidRDefault="00126792" w:rsidP="002919E1">
      <w:r>
        <w:continuationSeparator/>
      </w:r>
    </w:p>
    <w:p w:rsidR="00126792" w:rsidRDefault="00126792" w:rsidP="002919E1"/>
    <w:p w:rsidR="00126792" w:rsidRDefault="00126792" w:rsidP="002919E1"/>
    <w:p w:rsidR="00126792" w:rsidRDefault="00126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Pr="00760AC2" w:rsidRDefault="00126792" w:rsidP="00CC2AC7">
    <w:pPr>
      <w:pStyle w:val="Footer"/>
      <w:tabs>
        <w:tab w:val="clear" w:pos="5812"/>
        <w:tab w:val="center" w:pos="5103"/>
      </w:tabs>
      <w:rPr>
        <w:lang w:val="es-ES"/>
      </w:rPr>
    </w:pPr>
    <w:r>
      <w:fldChar w:fldCharType="begin"/>
    </w:r>
    <w:r w:rsidRPr="00CB4300">
      <w:rPr>
        <w:lang w:val="es-ES"/>
      </w:rPr>
      <w:instrText xml:space="preserve"> FILENAME \p \* MERGEFORMAT </w:instrText>
    </w:r>
    <w:r>
      <w:fldChar w:fldCharType="separate"/>
    </w:r>
    <w:r w:rsidR="00CC2AC7">
      <w:rPr>
        <w:noProof/>
        <w:lang w:val="es-ES"/>
      </w:rPr>
      <w:t>P:\ARA\ITU-R\CONF-R\CMR15\500\507A.docx</w:t>
    </w:r>
    <w:r>
      <w:fldChar w:fldCharType="end"/>
    </w:r>
    <w:r w:rsidRPr="00CB4300">
      <w:rPr>
        <w:lang w:val="es-ES"/>
      </w:rPr>
      <w:t xml:space="preserve">   (</w:t>
    </w:r>
    <w:r w:rsidR="00FC1861">
      <w:rPr>
        <w:lang w:val="es-ES"/>
      </w:rPr>
      <w:t>39153</w:t>
    </w:r>
    <w:r w:rsidR="00CC2AC7">
      <w:rPr>
        <w:lang w:val="es-ES"/>
      </w:rPr>
      <w:t>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326F3">
      <w:rPr>
        <w:noProof/>
      </w:rPr>
      <w:t>24.12.15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C1861">
      <w:rPr>
        <w:noProof/>
      </w:rPr>
      <w:t>14.12.15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Pr="00CB4300" w:rsidRDefault="00126792" w:rsidP="00780368">
    <w:pPr>
      <w:pStyle w:val="Footer"/>
      <w:tabs>
        <w:tab w:val="clear" w:pos="5812"/>
        <w:tab w:val="center" w:pos="5103"/>
      </w:tabs>
      <w:rPr>
        <w:lang w:val="es-ES"/>
      </w:rPr>
    </w:pPr>
    <w:r>
      <w:fldChar w:fldCharType="begin"/>
    </w:r>
    <w:r w:rsidRPr="00CB4300">
      <w:rPr>
        <w:lang w:val="es-ES"/>
      </w:rPr>
      <w:instrText xml:space="preserve"> FILENAME \p \* MERGEFORMAT </w:instrText>
    </w:r>
    <w:r>
      <w:fldChar w:fldCharType="separate"/>
    </w:r>
    <w:r w:rsidR="00780368">
      <w:rPr>
        <w:noProof/>
        <w:lang w:val="es-ES"/>
      </w:rPr>
      <w:t>P:\ARA\ITU-R\CONF-R\CMR15\500\507A.docx</w:t>
    </w:r>
    <w:r>
      <w:fldChar w:fldCharType="end"/>
    </w:r>
    <w:r w:rsidRPr="00CB4300">
      <w:rPr>
        <w:lang w:val="es-ES"/>
      </w:rPr>
      <w:t xml:space="preserve">  (</w:t>
    </w:r>
    <w:r w:rsidR="00FC1861">
      <w:rPr>
        <w:lang w:val="es-ES"/>
      </w:rPr>
      <w:t>39153</w:t>
    </w:r>
    <w:r w:rsidR="00780368">
      <w:rPr>
        <w:lang w:val="es-ES"/>
      </w:rPr>
      <w:t>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326F3">
      <w:rPr>
        <w:noProof/>
      </w:rPr>
      <w:t>24.12.15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C1861">
      <w:rPr>
        <w:noProof/>
      </w:rPr>
      <w:t>14.12.15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92" w:rsidRDefault="00126792" w:rsidP="002919E1">
      <w:r>
        <w:t>___________________</w:t>
      </w:r>
    </w:p>
  </w:footnote>
  <w:footnote w:type="continuationSeparator" w:id="0">
    <w:p w:rsidR="00126792" w:rsidRDefault="00126792" w:rsidP="002919E1">
      <w:r>
        <w:continuationSeparator/>
      </w:r>
    </w:p>
    <w:p w:rsidR="00126792" w:rsidRDefault="00126792" w:rsidP="002919E1"/>
    <w:p w:rsidR="00126792" w:rsidRDefault="00126792" w:rsidP="002919E1"/>
    <w:p w:rsidR="00126792" w:rsidRDefault="001267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Default="00126792" w:rsidP="002919E1"/>
  <w:p w:rsidR="00126792" w:rsidRDefault="00126792" w:rsidP="002919E1"/>
  <w:p w:rsidR="00126792" w:rsidRDefault="001267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2" w:rsidRPr="0088384B" w:rsidRDefault="00126792" w:rsidP="00CC2AC7">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326F3">
      <w:rPr>
        <w:rStyle w:val="PageNumber"/>
        <w:noProof/>
      </w:rPr>
      <w:t>6</w:t>
    </w:r>
    <w:r w:rsidRPr="0088384B">
      <w:rPr>
        <w:rStyle w:val="PageNumber"/>
      </w:rPr>
      <w:fldChar w:fldCharType="end"/>
    </w:r>
    <w:r>
      <w:rPr>
        <w:rStyle w:val="PageNumber"/>
        <w:rtl/>
      </w:rPr>
      <w:br/>
    </w:r>
    <w:r w:rsidRPr="0088384B">
      <w:rPr>
        <w:rStyle w:val="PageNumber"/>
      </w:rPr>
      <w:t>CMR</w:t>
    </w:r>
    <w:r w:rsidRPr="00C47465">
      <w:rPr>
        <w:rStyle w:val="PageNumber"/>
      </w:rPr>
      <w:t>15</w:t>
    </w:r>
    <w:r w:rsidRPr="0088384B">
      <w:rPr>
        <w:rStyle w:val="PageNumber"/>
      </w:rPr>
      <w:t>/</w:t>
    </w:r>
    <w:r w:rsidR="001D48FD">
      <w:rPr>
        <w:rStyle w:val="PageNumber"/>
      </w:rPr>
      <w:t>50</w:t>
    </w:r>
    <w:r w:rsidR="00CC2AC7">
      <w:rPr>
        <w:rStyle w:val="PageNumber"/>
      </w:rPr>
      <w:t>7</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4490"/>
    <w:rsid w:val="00007F20"/>
    <w:rsid w:val="000100EC"/>
    <w:rsid w:val="00011021"/>
    <w:rsid w:val="000114EC"/>
    <w:rsid w:val="00011F8C"/>
    <w:rsid w:val="00012DB8"/>
    <w:rsid w:val="00030C83"/>
    <w:rsid w:val="00032110"/>
    <w:rsid w:val="00034CB7"/>
    <w:rsid w:val="00040C94"/>
    <w:rsid w:val="000425FC"/>
    <w:rsid w:val="00044D43"/>
    <w:rsid w:val="00045BDE"/>
    <w:rsid w:val="00047443"/>
    <w:rsid w:val="00051907"/>
    <w:rsid w:val="00062718"/>
    <w:rsid w:val="0006677F"/>
    <w:rsid w:val="00075A3F"/>
    <w:rsid w:val="00080AEC"/>
    <w:rsid w:val="00084677"/>
    <w:rsid w:val="00087906"/>
    <w:rsid w:val="00091A5D"/>
    <w:rsid w:val="000A0674"/>
    <w:rsid w:val="000A1B16"/>
    <w:rsid w:val="000B5404"/>
    <w:rsid w:val="000B59A5"/>
    <w:rsid w:val="000C4F5D"/>
    <w:rsid w:val="000D0CB3"/>
    <w:rsid w:val="000D1708"/>
    <w:rsid w:val="000D4227"/>
    <w:rsid w:val="000D7954"/>
    <w:rsid w:val="000E0816"/>
    <w:rsid w:val="000E2AFC"/>
    <w:rsid w:val="000E6D30"/>
    <w:rsid w:val="000F05F5"/>
    <w:rsid w:val="000F1B27"/>
    <w:rsid w:val="000F518F"/>
    <w:rsid w:val="000F6AD6"/>
    <w:rsid w:val="000F7F02"/>
    <w:rsid w:val="0010081C"/>
    <w:rsid w:val="001013E3"/>
    <w:rsid w:val="0010363F"/>
    <w:rsid w:val="00104FB3"/>
    <w:rsid w:val="00126792"/>
    <w:rsid w:val="001268C0"/>
    <w:rsid w:val="00145F16"/>
    <w:rsid w:val="001464F2"/>
    <w:rsid w:val="001560C3"/>
    <w:rsid w:val="001577D8"/>
    <w:rsid w:val="00167364"/>
    <w:rsid w:val="00172E0A"/>
    <w:rsid w:val="001903B2"/>
    <w:rsid w:val="001960BC"/>
    <w:rsid w:val="001A1800"/>
    <w:rsid w:val="001A3DED"/>
    <w:rsid w:val="001B06B6"/>
    <w:rsid w:val="001B350F"/>
    <w:rsid w:val="001B4EA9"/>
    <w:rsid w:val="001C7203"/>
    <w:rsid w:val="001D48FD"/>
    <w:rsid w:val="001D4DE1"/>
    <w:rsid w:val="001E190C"/>
    <w:rsid w:val="001E54F6"/>
    <w:rsid w:val="001E5A8C"/>
    <w:rsid w:val="001F0D58"/>
    <w:rsid w:val="001F2B34"/>
    <w:rsid w:val="001F3957"/>
    <w:rsid w:val="00201A0A"/>
    <w:rsid w:val="00204529"/>
    <w:rsid w:val="002075D4"/>
    <w:rsid w:val="00211B2A"/>
    <w:rsid w:val="00213E90"/>
    <w:rsid w:val="002333A0"/>
    <w:rsid w:val="0024114C"/>
    <w:rsid w:val="002452B8"/>
    <w:rsid w:val="002543CF"/>
    <w:rsid w:val="0026062E"/>
    <w:rsid w:val="00260F50"/>
    <w:rsid w:val="00261EF7"/>
    <w:rsid w:val="00264388"/>
    <w:rsid w:val="0027069F"/>
    <w:rsid w:val="00272902"/>
    <w:rsid w:val="00280E04"/>
    <w:rsid w:val="00281F5F"/>
    <w:rsid w:val="002843E4"/>
    <w:rsid w:val="00286DC4"/>
    <w:rsid w:val="002919E1"/>
    <w:rsid w:val="00293DD6"/>
    <w:rsid w:val="00295917"/>
    <w:rsid w:val="00295AF1"/>
    <w:rsid w:val="00296071"/>
    <w:rsid w:val="002A4572"/>
    <w:rsid w:val="002A7E2E"/>
    <w:rsid w:val="002B16D8"/>
    <w:rsid w:val="002B1C2D"/>
    <w:rsid w:val="002B48A2"/>
    <w:rsid w:val="002B5CC9"/>
    <w:rsid w:val="002C4441"/>
    <w:rsid w:val="002D54DC"/>
    <w:rsid w:val="002D5F64"/>
    <w:rsid w:val="002D6FBF"/>
    <w:rsid w:val="002E48BF"/>
    <w:rsid w:val="002E61C2"/>
    <w:rsid w:val="002E7F5F"/>
    <w:rsid w:val="002F0F85"/>
    <w:rsid w:val="002F3A99"/>
    <w:rsid w:val="00300EE5"/>
    <w:rsid w:val="00305D07"/>
    <w:rsid w:val="003102B8"/>
    <w:rsid w:val="0033737F"/>
    <w:rsid w:val="003402E2"/>
    <w:rsid w:val="0035261D"/>
    <w:rsid w:val="00353652"/>
    <w:rsid w:val="0035501B"/>
    <w:rsid w:val="0035594E"/>
    <w:rsid w:val="003569E1"/>
    <w:rsid w:val="003649FF"/>
    <w:rsid w:val="00366758"/>
    <w:rsid w:val="0038088D"/>
    <w:rsid w:val="003815E2"/>
    <w:rsid w:val="00381FAD"/>
    <w:rsid w:val="003923B1"/>
    <w:rsid w:val="00392F17"/>
    <w:rsid w:val="0039616D"/>
    <w:rsid w:val="003965FE"/>
    <w:rsid w:val="003A3781"/>
    <w:rsid w:val="003A6819"/>
    <w:rsid w:val="003B0913"/>
    <w:rsid w:val="003B27AD"/>
    <w:rsid w:val="003B4F23"/>
    <w:rsid w:val="003C12F6"/>
    <w:rsid w:val="003C1F55"/>
    <w:rsid w:val="003C3A13"/>
    <w:rsid w:val="003C7456"/>
    <w:rsid w:val="003D4EF7"/>
    <w:rsid w:val="003D5CB1"/>
    <w:rsid w:val="003E02EF"/>
    <w:rsid w:val="003E1D90"/>
    <w:rsid w:val="003E496C"/>
    <w:rsid w:val="003E5D58"/>
    <w:rsid w:val="003E697C"/>
    <w:rsid w:val="003F7291"/>
    <w:rsid w:val="00400CD4"/>
    <w:rsid w:val="00414335"/>
    <w:rsid w:val="004147B9"/>
    <w:rsid w:val="00422C04"/>
    <w:rsid w:val="004254E7"/>
    <w:rsid w:val="00426144"/>
    <w:rsid w:val="004262EE"/>
    <w:rsid w:val="004542B1"/>
    <w:rsid w:val="00465CA0"/>
    <w:rsid w:val="00470CBD"/>
    <w:rsid w:val="0047407D"/>
    <w:rsid w:val="004909DD"/>
    <w:rsid w:val="004A05E6"/>
    <w:rsid w:val="004A1314"/>
    <w:rsid w:val="004A6C66"/>
    <w:rsid w:val="004A7AA0"/>
    <w:rsid w:val="004B63FF"/>
    <w:rsid w:val="004B691C"/>
    <w:rsid w:val="004C11BC"/>
    <w:rsid w:val="004C2787"/>
    <w:rsid w:val="004D4586"/>
    <w:rsid w:val="004D4AE6"/>
    <w:rsid w:val="004E0C19"/>
    <w:rsid w:val="004E52CF"/>
    <w:rsid w:val="004E6546"/>
    <w:rsid w:val="0050303C"/>
    <w:rsid w:val="00505FCA"/>
    <w:rsid w:val="00510C2D"/>
    <w:rsid w:val="0051419D"/>
    <w:rsid w:val="00516595"/>
    <w:rsid w:val="005169F4"/>
    <w:rsid w:val="005210D1"/>
    <w:rsid w:val="00523146"/>
    <w:rsid w:val="00523275"/>
    <w:rsid w:val="00524AE7"/>
    <w:rsid w:val="00531DC7"/>
    <w:rsid w:val="00533CA3"/>
    <w:rsid w:val="005350B0"/>
    <w:rsid w:val="00546407"/>
    <w:rsid w:val="00546A99"/>
    <w:rsid w:val="00553411"/>
    <w:rsid w:val="00554AE7"/>
    <w:rsid w:val="005642C4"/>
    <w:rsid w:val="00564746"/>
    <w:rsid w:val="0056512C"/>
    <w:rsid w:val="00576D0A"/>
    <w:rsid w:val="00576FCC"/>
    <w:rsid w:val="00584333"/>
    <w:rsid w:val="00585FE0"/>
    <w:rsid w:val="005928A3"/>
    <w:rsid w:val="00592E49"/>
    <w:rsid w:val="005953EC"/>
    <w:rsid w:val="005A029C"/>
    <w:rsid w:val="005B00A1"/>
    <w:rsid w:val="005C1480"/>
    <w:rsid w:val="005C29C8"/>
    <w:rsid w:val="005C5C74"/>
    <w:rsid w:val="005C5D25"/>
    <w:rsid w:val="005D0453"/>
    <w:rsid w:val="005D3905"/>
    <w:rsid w:val="005D4638"/>
    <w:rsid w:val="005D641D"/>
    <w:rsid w:val="005D72A4"/>
    <w:rsid w:val="005E1AE1"/>
    <w:rsid w:val="005E7C87"/>
    <w:rsid w:val="005F05CC"/>
    <w:rsid w:val="005F4D29"/>
    <w:rsid w:val="005F65DE"/>
    <w:rsid w:val="005F73ED"/>
    <w:rsid w:val="006075D9"/>
    <w:rsid w:val="00607E94"/>
    <w:rsid w:val="00613492"/>
    <w:rsid w:val="00614A44"/>
    <w:rsid w:val="006166E1"/>
    <w:rsid w:val="00624A91"/>
    <w:rsid w:val="00625492"/>
    <w:rsid w:val="006315B5"/>
    <w:rsid w:val="00633BCA"/>
    <w:rsid w:val="006529F1"/>
    <w:rsid w:val="0065562F"/>
    <w:rsid w:val="0066282F"/>
    <w:rsid w:val="006645BF"/>
    <w:rsid w:val="006673A1"/>
    <w:rsid w:val="00676EFA"/>
    <w:rsid w:val="00680A66"/>
    <w:rsid w:val="00681391"/>
    <w:rsid w:val="0068288E"/>
    <w:rsid w:val="0068751F"/>
    <w:rsid w:val="0069574D"/>
    <w:rsid w:val="006A0AA1"/>
    <w:rsid w:val="006A12AC"/>
    <w:rsid w:val="006A2162"/>
    <w:rsid w:val="006B1B15"/>
    <w:rsid w:val="006B4B90"/>
    <w:rsid w:val="006B658C"/>
    <w:rsid w:val="006C45EC"/>
    <w:rsid w:val="006C5119"/>
    <w:rsid w:val="006C70BE"/>
    <w:rsid w:val="006D2674"/>
    <w:rsid w:val="006D4B5D"/>
    <w:rsid w:val="006E38D0"/>
    <w:rsid w:val="006E465B"/>
    <w:rsid w:val="006E5C84"/>
    <w:rsid w:val="006E7E9E"/>
    <w:rsid w:val="006F370C"/>
    <w:rsid w:val="006F54A0"/>
    <w:rsid w:val="006F6662"/>
    <w:rsid w:val="006F70BF"/>
    <w:rsid w:val="007025CF"/>
    <w:rsid w:val="0070787C"/>
    <w:rsid w:val="0071364C"/>
    <w:rsid w:val="00715EBE"/>
    <w:rsid w:val="00716B1D"/>
    <w:rsid w:val="007235A1"/>
    <w:rsid w:val="007248EC"/>
    <w:rsid w:val="00727DAA"/>
    <w:rsid w:val="007305EC"/>
    <w:rsid w:val="00731150"/>
    <w:rsid w:val="0073152A"/>
    <w:rsid w:val="00736DCC"/>
    <w:rsid w:val="00741855"/>
    <w:rsid w:val="00742902"/>
    <w:rsid w:val="00742B73"/>
    <w:rsid w:val="007441DD"/>
    <w:rsid w:val="00751251"/>
    <w:rsid w:val="00760AC2"/>
    <w:rsid w:val="007610E7"/>
    <w:rsid w:val="00764079"/>
    <w:rsid w:val="00771F7E"/>
    <w:rsid w:val="00773E9C"/>
    <w:rsid w:val="00775DB9"/>
    <w:rsid w:val="007765A4"/>
    <w:rsid w:val="00776F6B"/>
    <w:rsid w:val="00777694"/>
    <w:rsid w:val="00780368"/>
    <w:rsid w:val="007825B1"/>
    <w:rsid w:val="00786A7E"/>
    <w:rsid w:val="00791019"/>
    <w:rsid w:val="00797F87"/>
    <w:rsid w:val="007A0802"/>
    <w:rsid w:val="007A1BD8"/>
    <w:rsid w:val="007B1FCA"/>
    <w:rsid w:val="007B3A5F"/>
    <w:rsid w:val="007B647E"/>
    <w:rsid w:val="007C270D"/>
    <w:rsid w:val="007C2C12"/>
    <w:rsid w:val="007C3CFA"/>
    <w:rsid w:val="007C578B"/>
    <w:rsid w:val="007D7D19"/>
    <w:rsid w:val="007E0E8B"/>
    <w:rsid w:val="007E2805"/>
    <w:rsid w:val="007F08CA"/>
    <w:rsid w:val="007F13A0"/>
    <w:rsid w:val="007F7FC3"/>
    <w:rsid w:val="00800B18"/>
    <w:rsid w:val="00806DBF"/>
    <w:rsid w:val="00810482"/>
    <w:rsid w:val="00813CEE"/>
    <w:rsid w:val="008159DA"/>
    <w:rsid w:val="00815C9B"/>
    <w:rsid w:val="008165C0"/>
    <w:rsid w:val="00817568"/>
    <w:rsid w:val="008204AC"/>
    <w:rsid w:val="008261C2"/>
    <w:rsid w:val="00830D96"/>
    <w:rsid w:val="008325EB"/>
    <w:rsid w:val="008326F3"/>
    <w:rsid w:val="00833CC6"/>
    <w:rsid w:val="008400CE"/>
    <w:rsid w:val="00841206"/>
    <w:rsid w:val="00843757"/>
    <w:rsid w:val="00843EB6"/>
    <w:rsid w:val="008518B0"/>
    <w:rsid w:val="0085569D"/>
    <w:rsid w:val="00855B59"/>
    <w:rsid w:val="008657CB"/>
    <w:rsid w:val="0087123A"/>
    <w:rsid w:val="00874DCC"/>
    <w:rsid w:val="0088384B"/>
    <w:rsid w:val="008928E6"/>
    <w:rsid w:val="00893E53"/>
    <w:rsid w:val="0089401F"/>
    <w:rsid w:val="008976F2"/>
    <w:rsid w:val="008A1137"/>
    <w:rsid w:val="008A1788"/>
    <w:rsid w:val="008A2F86"/>
    <w:rsid w:val="008A4185"/>
    <w:rsid w:val="008A6552"/>
    <w:rsid w:val="008B3CE2"/>
    <w:rsid w:val="008B4E93"/>
    <w:rsid w:val="008B72E2"/>
    <w:rsid w:val="008C550A"/>
    <w:rsid w:val="008D6ACC"/>
    <w:rsid w:val="008D7AF0"/>
    <w:rsid w:val="008E32DD"/>
    <w:rsid w:val="008E3F88"/>
    <w:rsid w:val="008E5F12"/>
    <w:rsid w:val="008F2EB1"/>
    <w:rsid w:val="008F4626"/>
    <w:rsid w:val="009004DF"/>
    <w:rsid w:val="00904AA5"/>
    <w:rsid w:val="00920EDE"/>
    <w:rsid w:val="009228F5"/>
    <w:rsid w:val="009229FB"/>
    <w:rsid w:val="0093227B"/>
    <w:rsid w:val="009334ED"/>
    <w:rsid w:val="009414D9"/>
    <w:rsid w:val="00951718"/>
    <w:rsid w:val="00954D77"/>
    <w:rsid w:val="0095561F"/>
    <w:rsid w:val="00960962"/>
    <w:rsid w:val="00972CE0"/>
    <w:rsid w:val="00976ED2"/>
    <w:rsid w:val="00993F96"/>
    <w:rsid w:val="00994B9D"/>
    <w:rsid w:val="00995879"/>
    <w:rsid w:val="00995C2C"/>
    <w:rsid w:val="009A21FA"/>
    <w:rsid w:val="009A3D30"/>
    <w:rsid w:val="009A55FA"/>
    <w:rsid w:val="009B5714"/>
    <w:rsid w:val="009C551F"/>
    <w:rsid w:val="009D40B1"/>
    <w:rsid w:val="009D6348"/>
    <w:rsid w:val="009E613F"/>
    <w:rsid w:val="009F00F2"/>
    <w:rsid w:val="009F042B"/>
    <w:rsid w:val="009F1018"/>
    <w:rsid w:val="009F2D3F"/>
    <w:rsid w:val="009F7265"/>
    <w:rsid w:val="00A03FD6"/>
    <w:rsid w:val="00A116A8"/>
    <w:rsid w:val="00A150DB"/>
    <w:rsid w:val="00A1517C"/>
    <w:rsid w:val="00A17D27"/>
    <w:rsid w:val="00A22AE9"/>
    <w:rsid w:val="00A23F86"/>
    <w:rsid w:val="00A26758"/>
    <w:rsid w:val="00A26D0E"/>
    <w:rsid w:val="00A278E9"/>
    <w:rsid w:val="00A3451F"/>
    <w:rsid w:val="00A36268"/>
    <w:rsid w:val="00A40B2C"/>
    <w:rsid w:val="00A43FB9"/>
    <w:rsid w:val="00A54B2A"/>
    <w:rsid w:val="00A562F7"/>
    <w:rsid w:val="00A604EB"/>
    <w:rsid w:val="00A64DCA"/>
    <w:rsid w:val="00A66D2B"/>
    <w:rsid w:val="00A671C7"/>
    <w:rsid w:val="00A704DA"/>
    <w:rsid w:val="00A8278E"/>
    <w:rsid w:val="00A85280"/>
    <w:rsid w:val="00A870AD"/>
    <w:rsid w:val="00A90843"/>
    <w:rsid w:val="00A90864"/>
    <w:rsid w:val="00A96395"/>
    <w:rsid w:val="00A9645C"/>
    <w:rsid w:val="00AA06A7"/>
    <w:rsid w:val="00AA6014"/>
    <w:rsid w:val="00AB2A33"/>
    <w:rsid w:val="00AB451A"/>
    <w:rsid w:val="00AC1275"/>
    <w:rsid w:val="00AC4479"/>
    <w:rsid w:val="00AC7395"/>
    <w:rsid w:val="00AD690F"/>
    <w:rsid w:val="00AD69DD"/>
    <w:rsid w:val="00AE06B5"/>
    <w:rsid w:val="00AE1759"/>
    <w:rsid w:val="00AF3F93"/>
    <w:rsid w:val="00AF41D1"/>
    <w:rsid w:val="00B0110A"/>
    <w:rsid w:val="00B01296"/>
    <w:rsid w:val="00B01623"/>
    <w:rsid w:val="00B033DF"/>
    <w:rsid w:val="00B07501"/>
    <w:rsid w:val="00B07CEE"/>
    <w:rsid w:val="00B112B9"/>
    <w:rsid w:val="00B12661"/>
    <w:rsid w:val="00B14C5C"/>
    <w:rsid w:val="00B16804"/>
    <w:rsid w:val="00B1714C"/>
    <w:rsid w:val="00B200F5"/>
    <w:rsid w:val="00B21E5F"/>
    <w:rsid w:val="00B3104D"/>
    <w:rsid w:val="00B32037"/>
    <w:rsid w:val="00B32E09"/>
    <w:rsid w:val="00B357E9"/>
    <w:rsid w:val="00B4164D"/>
    <w:rsid w:val="00B42172"/>
    <w:rsid w:val="00B425C1"/>
    <w:rsid w:val="00B44806"/>
    <w:rsid w:val="00B44B7A"/>
    <w:rsid w:val="00B602B7"/>
    <w:rsid w:val="00B606BA"/>
    <w:rsid w:val="00B655FF"/>
    <w:rsid w:val="00B65F96"/>
    <w:rsid w:val="00B66817"/>
    <w:rsid w:val="00B71E3B"/>
    <w:rsid w:val="00B721D5"/>
    <w:rsid w:val="00B81CB5"/>
    <w:rsid w:val="00B8351F"/>
    <w:rsid w:val="00B84CC5"/>
    <w:rsid w:val="00B866B9"/>
    <w:rsid w:val="00B86946"/>
    <w:rsid w:val="00B86C44"/>
    <w:rsid w:val="00B87C5C"/>
    <w:rsid w:val="00B918FD"/>
    <w:rsid w:val="00B9727C"/>
    <w:rsid w:val="00BA2D92"/>
    <w:rsid w:val="00BA7D44"/>
    <w:rsid w:val="00BC34C9"/>
    <w:rsid w:val="00BD6EF3"/>
    <w:rsid w:val="00BE69C3"/>
    <w:rsid w:val="00BE6EB7"/>
    <w:rsid w:val="00BF1471"/>
    <w:rsid w:val="00BF29E7"/>
    <w:rsid w:val="00C00006"/>
    <w:rsid w:val="00C1165E"/>
    <w:rsid w:val="00C22074"/>
    <w:rsid w:val="00C2377B"/>
    <w:rsid w:val="00C30495"/>
    <w:rsid w:val="00C330B9"/>
    <w:rsid w:val="00C360E3"/>
    <w:rsid w:val="00C3693C"/>
    <w:rsid w:val="00C41949"/>
    <w:rsid w:val="00C47334"/>
    <w:rsid w:val="00C47465"/>
    <w:rsid w:val="00C53F6F"/>
    <w:rsid w:val="00C5489D"/>
    <w:rsid w:val="00C560B7"/>
    <w:rsid w:val="00C56ED2"/>
    <w:rsid w:val="00C65D72"/>
    <w:rsid w:val="00C66522"/>
    <w:rsid w:val="00C71759"/>
    <w:rsid w:val="00C8199C"/>
    <w:rsid w:val="00C82E32"/>
    <w:rsid w:val="00C84112"/>
    <w:rsid w:val="00C841EB"/>
    <w:rsid w:val="00C8665F"/>
    <w:rsid w:val="00C87F35"/>
    <w:rsid w:val="00C917B5"/>
    <w:rsid w:val="00C94AF5"/>
    <w:rsid w:val="00C94DFA"/>
    <w:rsid w:val="00C95FBC"/>
    <w:rsid w:val="00CA298C"/>
    <w:rsid w:val="00CB27A5"/>
    <w:rsid w:val="00CB2BF9"/>
    <w:rsid w:val="00CB4300"/>
    <w:rsid w:val="00CB454E"/>
    <w:rsid w:val="00CC030E"/>
    <w:rsid w:val="00CC2AC7"/>
    <w:rsid w:val="00CC68C4"/>
    <w:rsid w:val="00CC79A4"/>
    <w:rsid w:val="00CD0FDE"/>
    <w:rsid w:val="00CD21DF"/>
    <w:rsid w:val="00CD7EA1"/>
    <w:rsid w:val="00CE0E68"/>
    <w:rsid w:val="00CE4BF5"/>
    <w:rsid w:val="00CE5BA4"/>
    <w:rsid w:val="00CF1843"/>
    <w:rsid w:val="00CF6DCA"/>
    <w:rsid w:val="00D0132A"/>
    <w:rsid w:val="00D05EA4"/>
    <w:rsid w:val="00D06C4C"/>
    <w:rsid w:val="00D06CAF"/>
    <w:rsid w:val="00D14DB0"/>
    <w:rsid w:val="00D15CEB"/>
    <w:rsid w:val="00D16011"/>
    <w:rsid w:val="00D2030A"/>
    <w:rsid w:val="00D25120"/>
    <w:rsid w:val="00D37C78"/>
    <w:rsid w:val="00D419CB"/>
    <w:rsid w:val="00D44350"/>
    <w:rsid w:val="00D44E3F"/>
    <w:rsid w:val="00D46E02"/>
    <w:rsid w:val="00D525F5"/>
    <w:rsid w:val="00D535D0"/>
    <w:rsid w:val="00D600C0"/>
    <w:rsid w:val="00D62C78"/>
    <w:rsid w:val="00D65FE3"/>
    <w:rsid w:val="00D676F6"/>
    <w:rsid w:val="00D71969"/>
    <w:rsid w:val="00D75EE9"/>
    <w:rsid w:val="00D7646F"/>
    <w:rsid w:val="00D81703"/>
    <w:rsid w:val="00D819A2"/>
    <w:rsid w:val="00D82929"/>
    <w:rsid w:val="00D84214"/>
    <w:rsid w:val="00D91B11"/>
    <w:rsid w:val="00D943E5"/>
    <w:rsid w:val="00DA1AE0"/>
    <w:rsid w:val="00DC29DD"/>
    <w:rsid w:val="00DC72A3"/>
    <w:rsid w:val="00DC7C0E"/>
    <w:rsid w:val="00DD119F"/>
    <w:rsid w:val="00DE03CA"/>
    <w:rsid w:val="00DF2A6A"/>
    <w:rsid w:val="00DF34C0"/>
    <w:rsid w:val="00DF3B72"/>
    <w:rsid w:val="00DF7A7D"/>
    <w:rsid w:val="00E10821"/>
    <w:rsid w:val="00E2489D"/>
    <w:rsid w:val="00E25719"/>
    <w:rsid w:val="00E26520"/>
    <w:rsid w:val="00E343A3"/>
    <w:rsid w:val="00E343F6"/>
    <w:rsid w:val="00E347C7"/>
    <w:rsid w:val="00E36072"/>
    <w:rsid w:val="00E41FFE"/>
    <w:rsid w:val="00E44C4A"/>
    <w:rsid w:val="00E45952"/>
    <w:rsid w:val="00E508CF"/>
    <w:rsid w:val="00E51366"/>
    <w:rsid w:val="00E51BFA"/>
    <w:rsid w:val="00E621A3"/>
    <w:rsid w:val="00E67B86"/>
    <w:rsid w:val="00E75BBE"/>
    <w:rsid w:val="00E833BC"/>
    <w:rsid w:val="00E8580E"/>
    <w:rsid w:val="00E90C6A"/>
    <w:rsid w:val="00E94F52"/>
    <w:rsid w:val="00EA1B76"/>
    <w:rsid w:val="00EA42A5"/>
    <w:rsid w:val="00EA77D7"/>
    <w:rsid w:val="00EB4406"/>
    <w:rsid w:val="00EB6A8E"/>
    <w:rsid w:val="00EC09B9"/>
    <w:rsid w:val="00EC10B7"/>
    <w:rsid w:val="00ED048C"/>
    <w:rsid w:val="00ED42C7"/>
    <w:rsid w:val="00ED6EC0"/>
    <w:rsid w:val="00EE25BE"/>
    <w:rsid w:val="00EE3608"/>
    <w:rsid w:val="00EE385A"/>
    <w:rsid w:val="00EE3CA8"/>
    <w:rsid w:val="00EF38AF"/>
    <w:rsid w:val="00F055F8"/>
    <w:rsid w:val="00F07A64"/>
    <w:rsid w:val="00F10CB4"/>
    <w:rsid w:val="00F119F2"/>
    <w:rsid w:val="00F11B3D"/>
    <w:rsid w:val="00F14763"/>
    <w:rsid w:val="00F16212"/>
    <w:rsid w:val="00F16602"/>
    <w:rsid w:val="00F25B80"/>
    <w:rsid w:val="00F2685F"/>
    <w:rsid w:val="00F26E23"/>
    <w:rsid w:val="00F3305B"/>
    <w:rsid w:val="00F350C8"/>
    <w:rsid w:val="00F36640"/>
    <w:rsid w:val="00F417E0"/>
    <w:rsid w:val="00F56298"/>
    <w:rsid w:val="00F62799"/>
    <w:rsid w:val="00F8262F"/>
    <w:rsid w:val="00F83568"/>
    <w:rsid w:val="00F8654D"/>
    <w:rsid w:val="00F900C9"/>
    <w:rsid w:val="00F92C96"/>
    <w:rsid w:val="00F94D2D"/>
    <w:rsid w:val="00FA0D4E"/>
    <w:rsid w:val="00FB0753"/>
    <w:rsid w:val="00FB5CC8"/>
    <w:rsid w:val="00FC1861"/>
    <w:rsid w:val="00FC2CD0"/>
    <w:rsid w:val="00FC4C28"/>
    <w:rsid w:val="00FC6CA9"/>
    <w:rsid w:val="00FD0594"/>
    <w:rsid w:val="00FD0F58"/>
    <w:rsid w:val="00FD4ED2"/>
    <w:rsid w:val="00FD6F36"/>
    <w:rsid w:val="00FE56D8"/>
    <w:rsid w:val="00FF279E"/>
    <w:rsid w:val="00FF36F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7D93BDB6-3FA7-4951-A926-CCF1F315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link w:val="Title1Char"/>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character" w:customStyle="1" w:styleId="Heading9Char">
    <w:name w:val="Heading 9 Char"/>
    <w:basedOn w:val="DefaultParagraphFont"/>
    <w:link w:val="Heading9"/>
    <w:rsid w:val="003649FF"/>
    <w:rPr>
      <w:rFonts w:ascii="Times New Roman Bold" w:hAnsi="Times New Roman Bold" w:cs="Traditional Arabic"/>
      <w:bCs/>
      <w:kern w:val="14"/>
      <w:sz w:val="22"/>
      <w:szCs w:val="30"/>
      <w:lang w:eastAsia="en-US" w:bidi="ar-EG"/>
    </w:rPr>
  </w:style>
  <w:style w:type="character" w:customStyle="1" w:styleId="Title1Char">
    <w:name w:val="Title 1 Char"/>
    <w:link w:val="Title1"/>
    <w:rsid w:val="003649FF"/>
    <w:rPr>
      <w:rFonts w:ascii="Times New Roman" w:hAnsi="Times New Roman" w:cs="Traditional Arabic"/>
      <w:w w:val="120"/>
      <w:sz w:val="28"/>
      <w:szCs w:val="40"/>
      <w:lang w:eastAsia="en-US" w:bidi="ar-EG"/>
    </w:rPr>
  </w:style>
  <w:style w:type="character" w:styleId="Hyperlink">
    <w:name w:val="Hyperlink"/>
    <w:basedOn w:val="DefaultParagraphFont"/>
    <w:rsid w:val="003649FF"/>
    <w:rPr>
      <w:color w:val="0000FF" w:themeColor="hyperlink"/>
      <w:u w:val="single"/>
    </w:rPr>
  </w:style>
  <w:style w:type="paragraph" w:customStyle="1" w:styleId="Committee">
    <w:name w:val="Committee"/>
    <w:basedOn w:val="Normal"/>
    <w:qFormat/>
    <w:rsid w:val="00760AC2"/>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b0">
    <w:name w:val="Heading b"/>
    <w:basedOn w:val="Normal"/>
    <w:qFormat/>
    <w:rsid w:val="007E280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styleId="BalloonText">
    <w:name w:val="Balloon Text"/>
    <w:basedOn w:val="Normal"/>
    <w:link w:val="BalloonTextChar"/>
    <w:semiHidden/>
    <w:unhideWhenUsed/>
    <w:rsid w:val="00B0750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0750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A_WRC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D803-34B4-4705-BFA0-15A0138A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PA_WRC12.dotx</Template>
  <TotalTime>92</TotalTime>
  <Pages>6</Pages>
  <Words>2371</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Documents Proposals Manager (DPM)</dc:creator>
  <cp:keywords>DPM_v4.1.9_prod</cp:keywords>
  <cp:lastModifiedBy>Awad, Samy</cp:lastModifiedBy>
  <cp:revision>59</cp:revision>
  <cp:lastPrinted>2015-12-14T11:20:00Z</cp:lastPrinted>
  <dcterms:created xsi:type="dcterms:W3CDTF">2015-12-24T13:02:00Z</dcterms:created>
  <dcterms:modified xsi:type="dcterms:W3CDTF">2016-02-09T14:59:00Z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