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2E7" w:rsidRPr="007C71EE">
        <w:trPr>
          <w:cantSplit/>
        </w:trPr>
        <w:tc>
          <w:tcPr>
            <w:tcW w:w="6911" w:type="dxa"/>
          </w:tcPr>
          <w:p w:rsidR="005332E7" w:rsidRPr="007C71EE" w:rsidRDefault="005332E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7C71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7C71EE">
              <w:rPr>
                <w:b/>
                <w:bCs/>
              </w:rPr>
              <w:t xml:space="preserve"> </w:t>
            </w: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5332E7" w:rsidRPr="007C71EE" w:rsidRDefault="005332E7" w:rsidP="005332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C71EE">
              <w:rPr>
                <w:lang w:eastAsia="zh-CN"/>
              </w:rPr>
              <w:drawing>
                <wp:inline distT="0" distB="0" distL="0" distR="0" wp14:anchorId="026968F0" wp14:editId="20EB682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E7" w:rsidRPr="007C71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332E7" w:rsidRPr="007C71EE" w:rsidRDefault="005332E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7C71E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32E7" w:rsidRPr="007C71EE" w:rsidRDefault="005332E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332E7" w:rsidRPr="007C71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332E7" w:rsidRPr="007C71EE" w:rsidRDefault="005332E7" w:rsidP="005332E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332E7" w:rsidRPr="007C71EE" w:rsidRDefault="005332E7" w:rsidP="005332E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332E7" w:rsidRPr="007C71EE">
        <w:trPr>
          <w:cantSplit/>
          <w:trHeight w:val="23"/>
        </w:trPr>
        <w:tc>
          <w:tcPr>
            <w:tcW w:w="6911" w:type="dxa"/>
            <w:vMerge w:val="restart"/>
          </w:tcPr>
          <w:p w:rsidR="005332E7" w:rsidRPr="007C71EE" w:rsidRDefault="000D421B" w:rsidP="00AA3F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7C71E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5332E7" w:rsidRPr="007C71EE" w:rsidRDefault="005332E7" w:rsidP="00A23B4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0D421B" w:rsidRPr="007C71E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3B4E" w:rsidRPr="007C71EE">
              <w:rPr>
                <w:rFonts w:ascii="Verdana" w:hAnsi="Verdana"/>
                <w:b/>
                <w:bCs/>
                <w:sz w:val="18"/>
                <w:szCs w:val="18"/>
              </w:rPr>
              <w:t>508</w:t>
            </w: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332E7" w:rsidRPr="007C71EE">
        <w:trPr>
          <w:cantSplit/>
          <w:trHeight w:val="23"/>
        </w:trPr>
        <w:tc>
          <w:tcPr>
            <w:tcW w:w="6911" w:type="dxa"/>
            <w:vMerge/>
          </w:tcPr>
          <w:p w:rsidR="005332E7" w:rsidRPr="007C71EE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5332E7" w:rsidRPr="007C71EE" w:rsidRDefault="00A23B4E" w:rsidP="00A23B4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943433" w:rsidRPr="007C71E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C71EE">
              <w:rPr>
                <w:rFonts w:ascii="Verdana" w:hAnsi="Verdana"/>
                <w:b/>
                <w:bCs/>
                <w:sz w:val="18"/>
                <w:szCs w:val="18"/>
              </w:rPr>
              <w:t>декабря</w:t>
            </w:r>
            <w:r w:rsidR="005332E7" w:rsidRPr="007C71EE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5332E7" w:rsidRPr="007C71EE">
        <w:trPr>
          <w:cantSplit/>
          <w:trHeight w:val="23"/>
        </w:trPr>
        <w:tc>
          <w:tcPr>
            <w:tcW w:w="6911" w:type="dxa"/>
            <w:vMerge/>
          </w:tcPr>
          <w:p w:rsidR="005332E7" w:rsidRPr="007C71EE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5332E7" w:rsidRPr="007C71EE" w:rsidRDefault="005332E7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71E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332E7" w:rsidRPr="007C71EE">
        <w:trPr>
          <w:cantSplit/>
        </w:trPr>
        <w:tc>
          <w:tcPr>
            <w:tcW w:w="10031" w:type="dxa"/>
            <w:gridSpan w:val="2"/>
          </w:tcPr>
          <w:p w:rsidR="005332E7" w:rsidRPr="007C71EE" w:rsidRDefault="005332E7" w:rsidP="00EB15B0">
            <w:pPr>
              <w:pStyle w:val="Source"/>
              <w:spacing w:before="600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5332E7" w:rsidRPr="007C71EE">
        <w:trPr>
          <w:cantSplit/>
        </w:trPr>
        <w:tc>
          <w:tcPr>
            <w:tcW w:w="10031" w:type="dxa"/>
            <w:gridSpan w:val="2"/>
          </w:tcPr>
          <w:p w:rsidR="0022216D" w:rsidRPr="007C71EE" w:rsidRDefault="0022216D" w:rsidP="00EA15E2">
            <w:pPr>
              <w:pStyle w:val="Title1"/>
            </w:pPr>
            <w:bookmarkStart w:id="9" w:name="dtitle1" w:colFirst="0" w:colLast="0"/>
            <w:bookmarkEnd w:id="8"/>
            <w:r w:rsidRPr="007C71EE">
              <w:t>протокол</w:t>
            </w:r>
          </w:p>
          <w:p w:rsidR="005332E7" w:rsidRPr="007C71EE" w:rsidRDefault="00A23B4E" w:rsidP="00EA15E2">
            <w:pPr>
              <w:pStyle w:val="Title1"/>
            </w:pPr>
            <w:r w:rsidRPr="007C71EE">
              <w:t>ОДИННАДЦАТОГО</w:t>
            </w:r>
            <w:r w:rsidR="00EA15E2" w:rsidRPr="007C71EE">
              <w:t xml:space="preserve"> </w:t>
            </w:r>
            <w:r w:rsidR="000D421B" w:rsidRPr="007C71EE">
              <w:t>ПЛЕНАРНО</w:t>
            </w:r>
            <w:r w:rsidR="00EA15E2" w:rsidRPr="007C71EE">
              <w:t>го ЗАСЕДАНИя</w:t>
            </w:r>
          </w:p>
        </w:tc>
      </w:tr>
      <w:tr w:rsidR="005332E7" w:rsidRPr="007C71EE">
        <w:trPr>
          <w:cantSplit/>
        </w:trPr>
        <w:tc>
          <w:tcPr>
            <w:tcW w:w="10031" w:type="dxa"/>
            <w:gridSpan w:val="2"/>
          </w:tcPr>
          <w:p w:rsidR="005332E7" w:rsidRPr="007C71EE" w:rsidRDefault="00EA15E2" w:rsidP="00A23B4E">
            <w:pPr>
              <w:spacing w:before="240"/>
              <w:jc w:val="center"/>
            </w:pPr>
            <w:bookmarkStart w:id="10" w:name="dtitle3" w:colFirst="0" w:colLast="0"/>
            <w:bookmarkEnd w:id="9"/>
            <w:r w:rsidRPr="007C71EE">
              <w:t xml:space="preserve">Среда, </w:t>
            </w:r>
            <w:r w:rsidR="00A23B4E" w:rsidRPr="007C71EE">
              <w:t>25</w:t>
            </w:r>
            <w:r w:rsidRPr="007C71EE">
              <w:t xml:space="preserve"> ноября 2015 года, </w:t>
            </w:r>
            <w:r w:rsidR="00A23B4E" w:rsidRPr="007C71EE">
              <w:t>09</w:t>
            </w:r>
            <w:r w:rsidRPr="007C71EE">
              <w:t> час. 0</w:t>
            </w:r>
            <w:r w:rsidR="00A23B4E" w:rsidRPr="007C71EE">
              <w:t>5</w:t>
            </w:r>
            <w:r w:rsidRPr="007C71EE">
              <w:t> мин.</w:t>
            </w:r>
          </w:p>
          <w:p w:rsidR="00EA15E2" w:rsidRPr="007C71EE" w:rsidRDefault="00EA15E2" w:rsidP="0022216D">
            <w:pPr>
              <w:jc w:val="center"/>
            </w:pPr>
            <w:r w:rsidRPr="007C71EE">
              <w:rPr>
                <w:b/>
                <w:bCs/>
              </w:rPr>
              <w:t>Председатель</w:t>
            </w:r>
            <w:r w:rsidRPr="007C71EE">
              <w:t xml:space="preserve">: г-н </w:t>
            </w:r>
            <w:r w:rsidR="00EF04A6" w:rsidRPr="007C71EE">
              <w:rPr>
                <w:rFonts w:asciiTheme="majorBidi" w:hAnsiTheme="majorBidi" w:cstheme="majorBidi"/>
              </w:rPr>
              <w:t xml:space="preserve">Ф.Ю.Н. </w:t>
            </w:r>
            <w:r w:rsidR="00F941A3" w:rsidRPr="007C71EE">
              <w:rPr>
                <w:rFonts w:asciiTheme="majorBidi" w:hAnsiTheme="majorBidi" w:cstheme="majorBidi"/>
              </w:rPr>
              <w:t xml:space="preserve">ДОДУ </w:t>
            </w:r>
            <w:r w:rsidRPr="007C71EE">
              <w:t>(</w:t>
            </w:r>
            <w:r w:rsidR="00EF04A6" w:rsidRPr="007C71EE">
              <w:t>Нигерия</w:t>
            </w:r>
            <w:r w:rsidRPr="007C71EE">
              <w:t>)</w:t>
            </w:r>
          </w:p>
        </w:tc>
      </w:tr>
    </w:tbl>
    <w:p w:rsidR="00154EDF" w:rsidRPr="007C71EE" w:rsidRDefault="00154EDF" w:rsidP="007C71EE"/>
    <w:bookmarkEnd w:id="10"/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700"/>
      </w:tblGrid>
      <w:tr w:rsidR="00EA15E2" w:rsidRPr="007C71EE" w:rsidTr="0022216D">
        <w:trPr>
          <w:cantSplit/>
        </w:trPr>
        <w:tc>
          <w:tcPr>
            <w:tcW w:w="567" w:type="dxa"/>
          </w:tcPr>
          <w:p w:rsidR="00EA15E2" w:rsidRPr="007C71EE" w:rsidRDefault="00EA15E2" w:rsidP="00343CEF">
            <w:pPr>
              <w:pStyle w:val="toc0"/>
              <w:jc w:val="both"/>
            </w:pPr>
          </w:p>
        </w:tc>
        <w:tc>
          <w:tcPr>
            <w:tcW w:w="7655" w:type="dxa"/>
          </w:tcPr>
          <w:p w:rsidR="00EA15E2" w:rsidRPr="007C71EE" w:rsidRDefault="00EF04A6" w:rsidP="00343CEF">
            <w:pPr>
              <w:pStyle w:val="toc0"/>
              <w:jc w:val="both"/>
            </w:pPr>
            <w:r w:rsidRPr="007C71EE">
              <w:t>Обсуждаемые вопросы</w:t>
            </w:r>
          </w:p>
        </w:tc>
        <w:tc>
          <w:tcPr>
            <w:tcW w:w="1700" w:type="dxa"/>
          </w:tcPr>
          <w:p w:rsidR="00EA15E2" w:rsidRPr="007C71EE" w:rsidRDefault="00EF04A6" w:rsidP="00343CEF">
            <w:pPr>
              <w:pStyle w:val="toc0"/>
              <w:jc w:val="center"/>
            </w:pPr>
            <w:r w:rsidRPr="007C71EE">
              <w:t>Документы</w:t>
            </w:r>
          </w:p>
        </w:tc>
      </w:tr>
      <w:tr w:rsidR="00364F88" w:rsidRPr="007C71EE" w:rsidTr="0022216D">
        <w:trPr>
          <w:cantSplit/>
        </w:trPr>
        <w:tc>
          <w:tcPr>
            <w:tcW w:w="567" w:type="dxa"/>
          </w:tcPr>
          <w:p w:rsidR="00364F88" w:rsidRPr="007C71EE" w:rsidRDefault="00364F88" w:rsidP="00364F88">
            <w:pPr>
              <w:pStyle w:val="toc0"/>
              <w:jc w:val="both"/>
              <w:rPr>
                <w:b w:val="0"/>
                <w:bCs/>
              </w:rPr>
            </w:pPr>
            <w:r w:rsidRPr="007C71EE">
              <w:rPr>
                <w:b w:val="0"/>
                <w:bCs/>
              </w:rPr>
              <w:t>1</w:t>
            </w:r>
          </w:p>
        </w:tc>
        <w:tc>
          <w:tcPr>
            <w:tcW w:w="7655" w:type="dxa"/>
          </w:tcPr>
          <w:p w:rsidR="00364F88" w:rsidRPr="007C71EE" w:rsidRDefault="00364F88" w:rsidP="00364F88">
            <w:r w:rsidRPr="007C71EE">
              <w:t>Отчеты Председателя Комитета 5</w:t>
            </w:r>
          </w:p>
        </w:tc>
        <w:tc>
          <w:tcPr>
            <w:tcW w:w="1700" w:type="dxa"/>
          </w:tcPr>
          <w:p w:rsidR="00364F88" w:rsidRPr="007C71EE" w:rsidRDefault="00364F88" w:rsidP="00364F88">
            <w:pPr>
              <w:jc w:val="center"/>
            </w:pPr>
            <w:r w:rsidRPr="007C71EE">
              <w:t>426, 456</w:t>
            </w:r>
          </w:p>
        </w:tc>
      </w:tr>
      <w:tr w:rsidR="00364F88" w:rsidRPr="007C71EE" w:rsidTr="0022216D">
        <w:trPr>
          <w:cantSplit/>
        </w:trPr>
        <w:tc>
          <w:tcPr>
            <w:tcW w:w="567" w:type="dxa"/>
          </w:tcPr>
          <w:p w:rsidR="00364F88" w:rsidRPr="007C71EE" w:rsidRDefault="00364F88" w:rsidP="00364F88">
            <w:pPr>
              <w:pStyle w:val="toc0"/>
              <w:jc w:val="both"/>
              <w:rPr>
                <w:b w:val="0"/>
                <w:bCs/>
              </w:rPr>
            </w:pPr>
            <w:r w:rsidRPr="007C71EE">
              <w:rPr>
                <w:b w:val="0"/>
                <w:bCs/>
              </w:rPr>
              <w:t>2</w:t>
            </w:r>
          </w:p>
        </w:tc>
        <w:tc>
          <w:tcPr>
            <w:tcW w:w="7655" w:type="dxa"/>
          </w:tcPr>
          <w:p w:rsidR="00364F88" w:rsidRPr="007C71EE" w:rsidRDefault="00364F88" w:rsidP="00364F88">
            <w:r w:rsidRPr="007C71EE">
              <w:t>Четырнадцатая серия текстов, представле</w:t>
            </w:r>
            <w:r w:rsidR="007C71EE">
              <w:t>нных Редакционным комитетом для </w:t>
            </w:r>
            <w:r w:rsidRPr="007C71EE">
              <w:t>первого чтения (B14)</w:t>
            </w:r>
          </w:p>
        </w:tc>
        <w:tc>
          <w:tcPr>
            <w:tcW w:w="1700" w:type="dxa"/>
          </w:tcPr>
          <w:p w:rsidR="00364F88" w:rsidRPr="007C71EE" w:rsidRDefault="00364F88" w:rsidP="00364F88">
            <w:pPr>
              <w:jc w:val="center"/>
            </w:pPr>
            <w:r w:rsidRPr="007C71EE">
              <w:t>451</w:t>
            </w:r>
          </w:p>
        </w:tc>
      </w:tr>
      <w:tr w:rsidR="00364F88" w:rsidRPr="007C71EE" w:rsidTr="0022216D">
        <w:trPr>
          <w:cantSplit/>
        </w:trPr>
        <w:tc>
          <w:tcPr>
            <w:tcW w:w="567" w:type="dxa"/>
          </w:tcPr>
          <w:p w:rsidR="00364F88" w:rsidRPr="007C71EE" w:rsidRDefault="00364F88" w:rsidP="00364F88">
            <w:pPr>
              <w:pStyle w:val="toc0"/>
              <w:jc w:val="both"/>
              <w:rPr>
                <w:b w:val="0"/>
                <w:bCs/>
              </w:rPr>
            </w:pPr>
            <w:r w:rsidRPr="007C71EE">
              <w:rPr>
                <w:b w:val="0"/>
                <w:bCs/>
              </w:rPr>
              <w:t>3</w:t>
            </w:r>
          </w:p>
        </w:tc>
        <w:tc>
          <w:tcPr>
            <w:tcW w:w="7655" w:type="dxa"/>
          </w:tcPr>
          <w:p w:rsidR="00364F88" w:rsidRPr="007C71EE" w:rsidRDefault="00364F88" w:rsidP="00364F88">
            <w:r w:rsidRPr="007C71EE">
              <w:t>Четырнадцатая серия текстов, представленных Редакционным комитетом</w:t>
            </w:r>
            <w:r w:rsidR="007C71EE">
              <w:t> </w:t>
            </w:r>
            <w:r w:rsidRPr="007C71EE">
              <w:t>(B14), – второе чтение</w:t>
            </w:r>
          </w:p>
        </w:tc>
        <w:tc>
          <w:tcPr>
            <w:tcW w:w="1700" w:type="dxa"/>
          </w:tcPr>
          <w:p w:rsidR="00364F88" w:rsidRPr="007C71EE" w:rsidRDefault="00364F88" w:rsidP="00364F88">
            <w:pPr>
              <w:jc w:val="center"/>
            </w:pPr>
            <w:r w:rsidRPr="007C71EE">
              <w:t>451</w:t>
            </w:r>
          </w:p>
        </w:tc>
      </w:tr>
      <w:tr w:rsidR="00364F88" w:rsidRPr="007C71EE" w:rsidTr="0022216D">
        <w:trPr>
          <w:cantSplit/>
        </w:trPr>
        <w:tc>
          <w:tcPr>
            <w:tcW w:w="567" w:type="dxa"/>
          </w:tcPr>
          <w:p w:rsidR="00364F88" w:rsidRPr="007C71EE" w:rsidRDefault="00364F88" w:rsidP="00364F88">
            <w:pPr>
              <w:pStyle w:val="toc0"/>
              <w:jc w:val="both"/>
              <w:rPr>
                <w:b w:val="0"/>
                <w:bCs/>
              </w:rPr>
            </w:pPr>
            <w:r w:rsidRPr="007C71EE">
              <w:rPr>
                <w:b w:val="0"/>
                <w:bCs/>
              </w:rPr>
              <w:t>4</w:t>
            </w:r>
          </w:p>
        </w:tc>
        <w:tc>
          <w:tcPr>
            <w:tcW w:w="7655" w:type="dxa"/>
          </w:tcPr>
          <w:p w:rsidR="00364F88" w:rsidRPr="007C71EE" w:rsidRDefault="00364F88" w:rsidP="00364F88">
            <w:r w:rsidRPr="007C71EE">
              <w:t>Пятнадцатая серия текстов, представленных Редакционным комитетом для первого чтения (B15)</w:t>
            </w:r>
          </w:p>
        </w:tc>
        <w:tc>
          <w:tcPr>
            <w:tcW w:w="1700" w:type="dxa"/>
          </w:tcPr>
          <w:p w:rsidR="00364F88" w:rsidRPr="007C71EE" w:rsidRDefault="00364F88" w:rsidP="00364F88">
            <w:pPr>
              <w:jc w:val="center"/>
            </w:pPr>
            <w:r w:rsidRPr="007C71EE">
              <w:t>452</w:t>
            </w:r>
          </w:p>
        </w:tc>
      </w:tr>
      <w:tr w:rsidR="00364F88" w:rsidRPr="007C71EE" w:rsidTr="0022216D">
        <w:trPr>
          <w:cantSplit/>
        </w:trPr>
        <w:tc>
          <w:tcPr>
            <w:tcW w:w="567" w:type="dxa"/>
          </w:tcPr>
          <w:p w:rsidR="00364F88" w:rsidRPr="007C71EE" w:rsidRDefault="00364F88" w:rsidP="00364F88">
            <w:pPr>
              <w:pStyle w:val="toc0"/>
              <w:jc w:val="both"/>
              <w:rPr>
                <w:b w:val="0"/>
                <w:bCs/>
              </w:rPr>
            </w:pPr>
            <w:r w:rsidRPr="007C71EE">
              <w:rPr>
                <w:b w:val="0"/>
                <w:bCs/>
              </w:rPr>
              <w:t>5</w:t>
            </w:r>
          </w:p>
        </w:tc>
        <w:tc>
          <w:tcPr>
            <w:tcW w:w="7655" w:type="dxa"/>
          </w:tcPr>
          <w:p w:rsidR="00364F88" w:rsidRPr="007C71EE" w:rsidRDefault="00364F88" w:rsidP="00B302A3">
            <w:r w:rsidRPr="007C71EE">
              <w:t xml:space="preserve">Минута молчания в память о жертвах </w:t>
            </w:r>
            <w:r w:rsidR="00B302A3" w:rsidRPr="007C71EE">
              <w:t>взрыва бомбы</w:t>
            </w:r>
            <w:r w:rsidRPr="007C71EE">
              <w:t xml:space="preserve"> в Тунисе</w:t>
            </w:r>
          </w:p>
        </w:tc>
        <w:tc>
          <w:tcPr>
            <w:tcW w:w="1700" w:type="dxa"/>
          </w:tcPr>
          <w:p w:rsidR="00364F88" w:rsidRPr="007C71EE" w:rsidRDefault="00506E81" w:rsidP="00364F88">
            <w:pPr>
              <w:jc w:val="center"/>
            </w:pPr>
            <w:r>
              <w:t>−</w:t>
            </w:r>
          </w:p>
        </w:tc>
      </w:tr>
    </w:tbl>
    <w:p w:rsidR="00EA15E2" w:rsidRPr="007C71EE" w:rsidRDefault="00EA15E2" w:rsidP="00EA15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 w:rsidRPr="007C71EE">
        <w:br w:type="page"/>
      </w:r>
    </w:p>
    <w:p w:rsidR="00EA15E2" w:rsidRPr="007C71EE" w:rsidRDefault="00EA15E2" w:rsidP="007C71EE">
      <w:pPr>
        <w:pStyle w:val="Heading1"/>
      </w:pPr>
      <w:r w:rsidRPr="007C71EE">
        <w:lastRenderedPageBreak/>
        <w:t>1</w:t>
      </w:r>
      <w:r w:rsidRPr="007C71EE">
        <w:tab/>
      </w:r>
      <w:r w:rsidR="00DD6779" w:rsidRPr="007C71EE">
        <w:t>Отчет</w:t>
      </w:r>
      <w:r w:rsidR="00C76CA4" w:rsidRPr="007C71EE">
        <w:t>ы Председателя</w:t>
      </w:r>
      <w:r w:rsidR="00DD6779" w:rsidRPr="007C71EE">
        <w:t xml:space="preserve"> Комитета</w:t>
      </w:r>
      <w:r w:rsidR="00C76CA4" w:rsidRPr="007C71EE">
        <w:t> 5</w:t>
      </w:r>
      <w:r w:rsidRPr="007C71EE">
        <w:t xml:space="preserve"> (</w:t>
      </w:r>
      <w:r w:rsidR="00EF04A6" w:rsidRPr="007C71EE">
        <w:t>Документ</w:t>
      </w:r>
      <w:r w:rsidR="00C76CA4" w:rsidRPr="007C71EE">
        <w:t>ы</w:t>
      </w:r>
      <w:r w:rsidRPr="007C71EE">
        <w:t xml:space="preserve"> </w:t>
      </w:r>
      <w:r w:rsidR="00C76CA4" w:rsidRPr="007C71EE">
        <w:t>426 и 456</w:t>
      </w:r>
      <w:r w:rsidRPr="007C71EE">
        <w:t>)</w:t>
      </w:r>
    </w:p>
    <w:p w:rsidR="00D42D13" w:rsidRPr="007C71EE" w:rsidRDefault="00D42D13" w:rsidP="00506E81">
      <w:r w:rsidRPr="007C71EE">
        <w:t>1.1</w:t>
      </w:r>
      <w:r w:rsidRPr="007C71EE">
        <w:tab/>
      </w:r>
      <w:r w:rsidR="003C25F3" w:rsidRPr="007C71EE">
        <w:rPr>
          <w:b/>
          <w:bCs/>
        </w:rPr>
        <w:t>Председатель Комитет</w:t>
      </w:r>
      <w:r w:rsidR="00506E81">
        <w:rPr>
          <w:b/>
          <w:bCs/>
        </w:rPr>
        <w:t>а</w:t>
      </w:r>
      <w:r w:rsidR="003C25F3" w:rsidRPr="007C71EE">
        <w:t> </w:t>
      </w:r>
      <w:r w:rsidRPr="007C71EE">
        <w:rPr>
          <w:b/>
          <w:bCs/>
        </w:rPr>
        <w:t>5</w:t>
      </w:r>
      <w:r w:rsidRPr="007C71EE">
        <w:t xml:space="preserve">, </w:t>
      </w:r>
      <w:r w:rsidR="005C75D4" w:rsidRPr="007C71EE">
        <w:t>представляя Документы </w:t>
      </w:r>
      <w:r w:rsidRPr="007C71EE">
        <w:t xml:space="preserve">426 </w:t>
      </w:r>
      <w:r w:rsidR="005C75D4" w:rsidRPr="007C71EE">
        <w:t>и</w:t>
      </w:r>
      <w:r w:rsidRPr="007C71EE">
        <w:t xml:space="preserve"> 456, </w:t>
      </w:r>
      <w:r w:rsidR="005C75D4" w:rsidRPr="007C71EE">
        <w:t xml:space="preserve">говорит, что Комитет не пришел к заключению по регламентарным текстам, составленным на основании </w:t>
      </w:r>
      <w:r w:rsidR="00CD45F4" w:rsidRPr="007C71EE">
        <w:t>представленных</w:t>
      </w:r>
      <w:r w:rsidR="00E92D92" w:rsidRPr="007C71EE">
        <w:t xml:space="preserve"> ему</w:t>
      </w:r>
      <w:r w:rsidR="00CD45F4" w:rsidRPr="007C71EE">
        <w:t xml:space="preserve"> в рамках пункта 1.12 повестки дня </w:t>
      </w:r>
      <w:r w:rsidR="005C75D4" w:rsidRPr="007C71EE">
        <w:t>предложений</w:t>
      </w:r>
      <w:r w:rsidRPr="007C71EE">
        <w:t xml:space="preserve"> </w:t>
      </w:r>
      <w:r w:rsidR="005C75D4" w:rsidRPr="007C71EE">
        <w:t xml:space="preserve">и содержащимся в </w:t>
      </w:r>
      <w:r w:rsidR="00E92D92" w:rsidRPr="007C71EE">
        <w:t xml:space="preserve">приложении к </w:t>
      </w:r>
      <w:r w:rsidR="005C75D4" w:rsidRPr="007C71EE">
        <w:t>Документ</w:t>
      </w:r>
      <w:r w:rsidR="00E92D92" w:rsidRPr="007C71EE">
        <w:t>у</w:t>
      </w:r>
      <w:r w:rsidR="005C75D4" w:rsidRPr="007C71EE">
        <w:t> </w:t>
      </w:r>
      <w:r w:rsidRPr="007C71EE">
        <w:t xml:space="preserve">426, </w:t>
      </w:r>
      <w:r w:rsidR="005C75D4" w:rsidRPr="007C71EE">
        <w:t xml:space="preserve">и </w:t>
      </w:r>
      <w:r w:rsidR="00E92D92" w:rsidRPr="007C71EE">
        <w:t xml:space="preserve">в </w:t>
      </w:r>
      <w:r w:rsidR="00392D16" w:rsidRPr="007C71EE">
        <w:t>этом контексте</w:t>
      </w:r>
      <w:r w:rsidR="00E92D92" w:rsidRPr="007C71EE">
        <w:t xml:space="preserve"> </w:t>
      </w:r>
      <w:r w:rsidR="00392D16" w:rsidRPr="007C71EE">
        <w:t>обращает</w:t>
      </w:r>
      <w:r w:rsidR="005C75D4" w:rsidRPr="007C71EE">
        <w:t xml:space="preserve"> </w:t>
      </w:r>
      <w:r w:rsidR="00E92D92" w:rsidRPr="007C71EE">
        <w:t xml:space="preserve">особое </w:t>
      </w:r>
      <w:r w:rsidR="005C75D4" w:rsidRPr="007C71EE">
        <w:t xml:space="preserve">внимание </w:t>
      </w:r>
      <w:r w:rsidR="00392D16" w:rsidRPr="007C71EE">
        <w:t>на</w:t>
      </w:r>
      <w:r w:rsidR="00E92D92" w:rsidRPr="007C71EE">
        <w:t xml:space="preserve"> предлагаемо</w:t>
      </w:r>
      <w:r w:rsidR="00392D16" w:rsidRPr="007C71EE">
        <w:t>е</w:t>
      </w:r>
      <w:r w:rsidR="00E92D92" w:rsidRPr="007C71EE">
        <w:t xml:space="preserve"> ново</w:t>
      </w:r>
      <w:r w:rsidR="00392D16" w:rsidRPr="007C71EE">
        <w:t>е</w:t>
      </w:r>
      <w:r w:rsidR="00E92D92" w:rsidRPr="007C71EE">
        <w:t xml:space="preserve"> примечани</w:t>
      </w:r>
      <w:r w:rsidR="00392D16" w:rsidRPr="007C71EE">
        <w:t>е</w:t>
      </w:r>
      <w:r w:rsidR="005C75D4" w:rsidRPr="007C71EE">
        <w:t xml:space="preserve"> </w:t>
      </w:r>
      <w:r w:rsidR="00E92D92" w:rsidRPr="007C71EE">
        <w:t>п.</w:t>
      </w:r>
      <w:r w:rsidR="005C75D4" w:rsidRPr="007C71EE">
        <w:t> </w:t>
      </w:r>
      <w:r w:rsidRPr="007C71EE">
        <w:t xml:space="preserve">5.X112. </w:t>
      </w:r>
      <w:r w:rsidR="00873C15" w:rsidRPr="007C71EE">
        <w:t>Результатом сос</w:t>
      </w:r>
      <w:r w:rsidR="005C75D4" w:rsidRPr="007C71EE">
        <w:t>тоявши</w:t>
      </w:r>
      <w:r w:rsidR="00873C15" w:rsidRPr="007C71EE">
        <w:t>х</w:t>
      </w:r>
      <w:r w:rsidR="005C75D4" w:rsidRPr="007C71EE">
        <w:t>ся далее неофициальны</w:t>
      </w:r>
      <w:r w:rsidR="00873C15" w:rsidRPr="007C71EE">
        <w:t>х</w:t>
      </w:r>
      <w:r w:rsidR="005C75D4" w:rsidRPr="007C71EE">
        <w:t xml:space="preserve"> обсуждени</w:t>
      </w:r>
      <w:r w:rsidR="00873C15" w:rsidRPr="007C71EE">
        <w:t>й</w:t>
      </w:r>
      <w:r w:rsidR="005C75D4" w:rsidRPr="007C71EE">
        <w:t xml:space="preserve"> между заинтересованными админ</w:t>
      </w:r>
      <w:r w:rsidR="00873C15" w:rsidRPr="007C71EE">
        <w:t>и</w:t>
      </w:r>
      <w:r w:rsidR="005C75D4" w:rsidRPr="007C71EE">
        <w:t xml:space="preserve">страциями </w:t>
      </w:r>
      <w:r w:rsidR="00873C15" w:rsidRPr="007C71EE">
        <w:t>стал</w:t>
      </w:r>
      <w:r w:rsidR="00CD45F4" w:rsidRPr="007C71EE">
        <w:t>о</w:t>
      </w:r>
      <w:r w:rsidR="00873C15" w:rsidRPr="007C71EE">
        <w:t>, в том числе, вновь измененное примечание п</w:t>
      </w:r>
      <w:r w:rsidRPr="007C71EE">
        <w:t>.</w:t>
      </w:r>
      <w:r w:rsidR="00873C15" w:rsidRPr="007C71EE">
        <w:t> </w:t>
      </w:r>
      <w:r w:rsidRPr="007C71EE">
        <w:t xml:space="preserve">5.A112 </w:t>
      </w:r>
      <w:r w:rsidR="00CD45F4" w:rsidRPr="007C71EE">
        <w:t>в приложении к Документу </w:t>
      </w:r>
      <w:r w:rsidRPr="007C71EE">
        <w:t>456,</w:t>
      </w:r>
      <w:r w:rsidR="00CD45F4" w:rsidRPr="007C71EE">
        <w:t xml:space="preserve"> в отношении которого был составлен следующий текст для включения в протокол пленарного заседания в качестве позиции Конференции</w:t>
      </w:r>
      <w:r w:rsidRPr="007C71EE">
        <w:t>:</w:t>
      </w:r>
    </w:p>
    <w:p w:rsidR="00D42D13" w:rsidRPr="007C71EE" w:rsidRDefault="00D42D13" w:rsidP="00205721">
      <w:pPr>
        <w:tabs>
          <w:tab w:val="left" w:pos="2608"/>
          <w:tab w:val="left" w:pos="3345"/>
        </w:tabs>
        <w:ind w:left="1134" w:hanging="1134"/>
        <w:rPr>
          <w:rFonts w:asciiTheme="majorBidi" w:hAnsiTheme="majorBidi" w:cstheme="majorBidi"/>
          <w:szCs w:val="22"/>
        </w:rPr>
      </w:pPr>
      <w:r w:rsidRPr="007C71EE">
        <w:rPr>
          <w:rFonts w:asciiTheme="majorBidi" w:hAnsiTheme="majorBidi" w:cstheme="majorBidi"/>
          <w:szCs w:val="22"/>
        </w:rPr>
        <w:tab/>
      </w:r>
      <w:r w:rsidR="00205721" w:rsidRPr="007C71EE">
        <w:t>"При принятии п. 5.A112, ВКР</w:t>
      </w:r>
      <w:r w:rsidR="00205721" w:rsidRPr="007C71EE">
        <w:noBreakHyphen/>
        <w:t>15 признала Резолюцию 174 (Пересм. Пусан, 2014 г.</w:t>
      </w:r>
      <w:bookmarkStart w:id="11" w:name="_Toc407102975"/>
      <w:r w:rsidR="00205721" w:rsidRPr="007C71EE">
        <w:t>) "Роль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11"/>
      <w:r w:rsidR="00205721" w:rsidRPr="007C71EE">
        <w:t xml:space="preserve">" и </w:t>
      </w:r>
      <w:r w:rsidR="00506E81" w:rsidRPr="007C71EE">
        <w:t>Резолюцию </w:t>
      </w:r>
      <w:r w:rsidR="00205721" w:rsidRPr="007C71EE">
        <w:t xml:space="preserve">A/RES/41/65 Генеральной Ассамблеи ООН "Принципы, касающиеся дистанционного зондирования Земли из космического пространства", в частности, ее </w:t>
      </w:r>
      <w:r w:rsidR="00506E81" w:rsidRPr="007C71EE">
        <w:t>Принцип </w:t>
      </w:r>
      <w:r w:rsidR="00205721" w:rsidRPr="007C71EE">
        <w:t>IV, относящийся к данному применению".</w:t>
      </w:r>
    </w:p>
    <w:p w:rsidR="00D42D13" w:rsidRPr="007C71EE" w:rsidRDefault="00205721" w:rsidP="007C71EE">
      <w:r w:rsidRPr="007C71EE">
        <w:t>Оратор отметил также, что представленные в</w:t>
      </w:r>
      <w:r w:rsidR="00392D16" w:rsidRPr="007C71EE">
        <w:t xml:space="preserve"> приложении к</w:t>
      </w:r>
      <w:r w:rsidRPr="007C71EE">
        <w:t xml:space="preserve"> Документ</w:t>
      </w:r>
      <w:r w:rsidR="00392D16" w:rsidRPr="007C71EE">
        <w:t>у</w:t>
      </w:r>
      <w:r w:rsidRPr="007C71EE">
        <w:t> 456 регламентарные тексты, включая примечание п</w:t>
      </w:r>
      <w:r w:rsidR="00D42D13" w:rsidRPr="007C71EE">
        <w:t>.</w:t>
      </w:r>
      <w:r w:rsidRPr="007C71EE">
        <w:t> </w:t>
      </w:r>
      <w:r w:rsidR="00D42D13" w:rsidRPr="007C71EE">
        <w:t xml:space="preserve">5.A112, </w:t>
      </w:r>
      <w:r w:rsidRPr="007C71EE">
        <w:t>были разработаны в результате напряженных дискуссий, направленных на поиск приемлемых для всех заинтересованных сторон решений, и одним из результатов этих дискуссий стало исключение этого примечания п</w:t>
      </w:r>
      <w:r w:rsidR="00D42D13" w:rsidRPr="007C71EE">
        <w:t>.</w:t>
      </w:r>
      <w:r w:rsidRPr="007C71EE">
        <w:t> </w:t>
      </w:r>
      <w:r w:rsidR="00D42D13" w:rsidRPr="007C71EE">
        <w:t>5.X112.</w:t>
      </w:r>
    </w:p>
    <w:p w:rsidR="00D42D13" w:rsidRPr="007C71EE" w:rsidRDefault="00D42D13" w:rsidP="007C71EE">
      <w:r w:rsidRPr="007C71EE">
        <w:t>1.2</w:t>
      </w:r>
      <w:r w:rsidRPr="007C71EE">
        <w:tab/>
      </w:r>
      <w:r w:rsidR="00F233D5" w:rsidRPr="007C71EE">
        <w:t xml:space="preserve">В ответ на предложение </w:t>
      </w:r>
      <w:r w:rsidR="00F233D5" w:rsidRPr="007C71EE">
        <w:rPr>
          <w:b/>
          <w:bCs/>
        </w:rPr>
        <w:t>Председателя</w:t>
      </w:r>
      <w:r w:rsidR="00F233D5" w:rsidRPr="007C71EE">
        <w:t xml:space="preserve"> о том, что </w:t>
      </w:r>
      <w:r w:rsidR="00392D16" w:rsidRPr="007C71EE">
        <w:t>просьбы</w:t>
      </w:r>
      <w:r w:rsidR="00F233D5" w:rsidRPr="007C71EE">
        <w:t xml:space="preserve"> о включении названий стран в примечания следует направить</w:t>
      </w:r>
      <w:r w:rsidRPr="007C71EE">
        <w:t xml:space="preserve"> </w:t>
      </w:r>
      <w:r w:rsidR="00F233D5" w:rsidRPr="007C71EE">
        <w:t>п</w:t>
      </w:r>
      <w:r w:rsidR="003C25F3" w:rsidRPr="007C71EE">
        <w:t>редседател</w:t>
      </w:r>
      <w:r w:rsidR="00F233D5" w:rsidRPr="007C71EE">
        <w:t>ю</w:t>
      </w:r>
      <w:r w:rsidR="003C25F3" w:rsidRPr="007C71EE">
        <w:t xml:space="preserve"> Комитет</w:t>
      </w:r>
      <w:r w:rsidR="00F233D5" w:rsidRPr="007C71EE">
        <w:t>а</w:t>
      </w:r>
      <w:r w:rsidR="003C25F3" w:rsidRPr="007C71EE">
        <w:t> </w:t>
      </w:r>
      <w:r w:rsidRPr="007C71EE">
        <w:t xml:space="preserve">5, </w:t>
      </w:r>
      <w:r w:rsidR="00F233D5" w:rsidRPr="007C71EE">
        <w:rPr>
          <w:b/>
          <w:bCs/>
        </w:rPr>
        <w:t>делегат от Исламской Республики Иран</w:t>
      </w:r>
      <w:r w:rsidRPr="007C71EE">
        <w:rPr>
          <w:b/>
          <w:bCs/>
        </w:rPr>
        <w:t xml:space="preserve"> </w:t>
      </w:r>
      <w:r w:rsidR="00F233D5" w:rsidRPr="007C71EE">
        <w:t xml:space="preserve">настаивает на том, что все такие </w:t>
      </w:r>
      <w:r w:rsidR="00392D16" w:rsidRPr="007C71EE">
        <w:t>просьбы</w:t>
      </w:r>
      <w:r w:rsidR="00F233D5" w:rsidRPr="007C71EE">
        <w:t xml:space="preserve"> должны быть представлены на пленарном заседании для получения необходимого официального утверждения</w:t>
      </w:r>
      <w:r w:rsidRPr="007C71EE">
        <w:t>.</w:t>
      </w:r>
    </w:p>
    <w:p w:rsidR="00D42D13" w:rsidRPr="007C71EE" w:rsidRDefault="00D42D13" w:rsidP="007C71EE">
      <w:r w:rsidRPr="007C71EE">
        <w:t>1.3</w:t>
      </w:r>
      <w:r w:rsidRPr="007C71EE">
        <w:tab/>
      </w:r>
      <w:r w:rsidR="00F233D5" w:rsidRPr="007C71EE">
        <w:rPr>
          <w:b/>
          <w:bCs/>
        </w:rPr>
        <w:t xml:space="preserve">Делегаты от Индонезии, Саудовской Аравии </w:t>
      </w:r>
      <w:r w:rsidR="00F233D5" w:rsidRPr="007C71EE">
        <w:t xml:space="preserve">и </w:t>
      </w:r>
      <w:r w:rsidR="00F233D5" w:rsidRPr="007C71EE">
        <w:rPr>
          <w:b/>
          <w:bCs/>
        </w:rPr>
        <w:t xml:space="preserve">Бахрейна </w:t>
      </w:r>
      <w:r w:rsidR="00F233D5" w:rsidRPr="007C71EE">
        <w:t>просят включит</w:t>
      </w:r>
      <w:r w:rsidR="00392D16" w:rsidRPr="007C71EE">
        <w:t>ь</w:t>
      </w:r>
      <w:r w:rsidR="00F233D5" w:rsidRPr="007C71EE">
        <w:t xml:space="preserve"> названия их стран в примечание п</w:t>
      </w:r>
      <w:r w:rsidRPr="007C71EE">
        <w:t>.</w:t>
      </w:r>
      <w:r w:rsidR="00F233D5" w:rsidRPr="007C71EE">
        <w:t> </w:t>
      </w:r>
      <w:r w:rsidRPr="007C71EE">
        <w:t>5.A112.</w:t>
      </w:r>
    </w:p>
    <w:p w:rsidR="00D42D13" w:rsidRPr="007C71EE" w:rsidRDefault="00D42D13" w:rsidP="007C71EE">
      <w:pPr>
        <w:rPr>
          <w:b/>
          <w:bCs/>
        </w:rPr>
      </w:pPr>
      <w:r w:rsidRPr="007C71EE">
        <w:t>1.4</w:t>
      </w:r>
      <w:r w:rsidRPr="007C71EE">
        <w:tab/>
      </w:r>
      <w:r w:rsidR="00F233D5" w:rsidRPr="007C71EE">
        <w:t xml:space="preserve">Решение </w:t>
      </w:r>
      <w:r w:rsidR="00F233D5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7C71EE">
      <w:pPr>
        <w:rPr>
          <w:b/>
          <w:bCs/>
        </w:rPr>
      </w:pPr>
      <w:r w:rsidRPr="007C71EE">
        <w:t>1.5</w:t>
      </w:r>
      <w:r w:rsidRPr="007C71EE">
        <w:tab/>
      </w:r>
      <w:r w:rsidR="00AA427F" w:rsidRPr="007C71EE">
        <w:t>Документ </w:t>
      </w:r>
      <w:r w:rsidRPr="007C71EE">
        <w:t xml:space="preserve">456, </w:t>
      </w:r>
      <w:r w:rsidR="00AA427F" w:rsidRPr="007C71EE">
        <w:t>включая текст, касающийся п</w:t>
      </w:r>
      <w:r w:rsidRPr="007C71EE">
        <w:t xml:space="preserve">. 5.A112, </w:t>
      </w:r>
      <w:r w:rsidR="00253079" w:rsidRPr="007C71EE">
        <w:t>и тексты, содержащиеся в приложении</w:t>
      </w:r>
      <w:r w:rsidR="00392D16" w:rsidRPr="007C71EE">
        <w:t>,</w:t>
      </w:r>
      <w:r w:rsidR="00253079" w:rsidRPr="007C71EE">
        <w:t xml:space="preserve"> с поправками, </w:t>
      </w:r>
      <w:r w:rsidR="00253079" w:rsidRPr="007C71EE">
        <w:rPr>
          <w:b/>
          <w:bCs/>
        </w:rPr>
        <w:t>утверждаются</w:t>
      </w:r>
      <w:r w:rsidRPr="007C71EE">
        <w:t>.</w:t>
      </w:r>
    </w:p>
    <w:p w:rsidR="00D42D13" w:rsidRPr="007C71EE" w:rsidRDefault="00D42D13" w:rsidP="007C71EE">
      <w:pPr>
        <w:pStyle w:val="Heading1"/>
      </w:pPr>
      <w:r w:rsidRPr="007C71EE">
        <w:t>2</w:t>
      </w:r>
      <w:r w:rsidRPr="007C71EE">
        <w:tab/>
      </w:r>
      <w:r w:rsidR="00E83AC3" w:rsidRPr="007C71EE">
        <w:t>Четырнадцатая серия текстов, представленных Редакционным комитетом для первого чтения</w:t>
      </w:r>
      <w:r w:rsidRPr="007C71EE">
        <w:t xml:space="preserve"> (B14) (</w:t>
      </w:r>
      <w:r w:rsidR="00E83AC3" w:rsidRPr="007C71EE">
        <w:t>Документ </w:t>
      </w:r>
      <w:r w:rsidRPr="007C71EE">
        <w:t>451)</w:t>
      </w:r>
    </w:p>
    <w:p w:rsidR="00D42D13" w:rsidRPr="007C71EE" w:rsidRDefault="00D42D13" w:rsidP="007C71EE">
      <w:r w:rsidRPr="007C71EE">
        <w:t>2.1</w:t>
      </w:r>
      <w:r w:rsidRPr="007C71EE">
        <w:tab/>
      </w:r>
      <w:r w:rsidR="00E83AC3" w:rsidRPr="007C71EE">
        <w:rPr>
          <w:b/>
          <w:bCs/>
        </w:rPr>
        <w:t>Председатель Редакционного комитета</w:t>
      </w:r>
      <w:r w:rsidRPr="007C71EE">
        <w:t xml:space="preserve"> </w:t>
      </w:r>
      <w:r w:rsidR="00E83AC3" w:rsidRPr="007C71EE">
        <w:t>представляет</w:t>
      </w:r>
      <w:r w:rsidRPr="007C71EE">
        <w:t xml:space="preserve"> </w:t>
      </w:r>
      <w:r w:rsidR="00E83AC3" w:rsidRPr="007C71EE">
        <w:t>Документ </w:t>
      </w:r>
      <w:r w:rsidRPr="007C71EE">
        <w:t xml:space="preserve">451, </w:t>
      </w:r>
      <w:r w:rsidR="00E83AC3" w:rsidRPr="007C71EE">
        <w:t>отмечая, что содержащиеся в нем тексты представляют подборку трех региональных решений, предложенных на девятом пленарном заседании по пункту </w:t>
      </w:r>
      <w:r w:rsidRPr="007C71EE">
        <w:t>1.1</w:t>
      </w:r>
      <w:r w:rsidR="00E83AC3" w:rsidRPr="007C71EE">
        <w:t xml:space="preserve"> повестки дня</w:t>
      </w:r>
      <w:r w:rsidRPr="007C71EE">
        <w:t xml:space="preserve">. </w:t>
      </w:r>
      <w:r w:rsidR="00E83AC3" w:rsidRPr="007C71EE">
        <w:t>Он добавляет, что страны Района 1, которые хотели бы, чтобы их названия были включены в новое примечание п</w:t>
      </w:r>
      <w:r w:rsidRPr="007C71EE">
        <w:t>.</w:t>
      </w:r>
      <w:r w:rsidR="00E83AC3" w:rsidRPr="007C71EE">
        <w:t> </w:t>
      </w:r>
      <w:r w:rsidRPr="007C71EE">
        <w:t>5.BBB</w:t>
      </w:r>
      <w:r w:rsidR="00E83AC3" w:rsidRPr="007C71EE">
        <w:t>, будут перечислены в этом примечании после получения от них просьб об этом.</w:t>
      </w:r>
    </w:p>
    <w:p w:rsidR="00D42D13" w:rsidRPr="007C71EE" w:rsidRDefault="00D42D13" w:rsidP="007C71EE">
      <w:r w:rsidRPr="007C71EE">
        <w:t>2.2</w:t>
      </w:r>
      <w:r w:rsidRPr="007C71EE">
        <w:tab/>
      </w:r>
      <w:r w:rsidR="00E83AC3" w:rsidRPr="007C71EE">
        <w:rPr>
          <w:b/>
          <w:bCs/>
        </w:rPr>
        <w:t>Председатель</w:t>
      </w:r>
      <w:r w:rsidRPr="007C71EE">
        <w:t xml:space="preserve"> </w:t>
      </w:r>
      <w:r w:rsidR="00E83AC3" w:rsidRPr="007C71EE">
        <w:t>предлагает делегатам рассмотреть серию текстов в первом чтении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(MOD </w:t>
      </w:r>
      <w:r w:rsidRPr="007C71EE">
        <w:rPr>
          <w:b/>
          <w:bCs/>
        </w:rPr>
        <w:t>Таблица 2700–4800 МГц</w:t>
      </w:r>
      <w:r w:rsidR="00D42D13" w:rsidRPr="007C71EE">
        <w:rPr>
          <w:b/>
          <w:bCs/>
        </w:rPr>
        <w:t>)</w:t>
      </w:r>
    </w:p>
    <w:p w:rsidR="00D42D13" w:rsidRPr="007C71EE" w:rsidRDefault="00D42D13" w:rsidP="007C71EE">
      <w:r w:rsidRPr="007C71EE">
        <w:t>2.3</w:t>
      </w:r>
      <w:r w:rsidRPr="007C71EE">
        <w:rPr>
          <w:b/>
          <w:bCs/>
        </w:rPr>
        <w:tab/>
      </w:r>
      <w:r w:rsidR="003C25F3" w:rsidRPr="007C71EE">
        <w:rPr>
          <w:b/>
          <w:bCs/>
        </w:rPr>
        <w:t>Председатель Комитет</w:t>
      </w:r>
      <w:r w:rsidR="00DD3483">
        <w:rPr>
          <w:b/>
          <w:bCs/>
        </w:rPr>
        <w:t>а</w:t>
      </w:r>
      <w:r w:rsidR="003C25F3" w:rsidRPr="007C71EE">
        <w:t> </w:t>
      </w:r>
      <w:r w:rsidRPr="007C71EE">
        <w:rPr>
          <w:b/>
          <w:bCs/>
        </w:rPr>
        <w:t>6</w:t>
      </w:r>
      <w:r w:rsidRPr="007C71EE">
        <w:t xml:space="preserve"> </w:t>
      </w:r>
      <w:r w:rsidR="004B0AE2" w:rsidRPr="007C71EE">
        <w:t>указывает на то, что в части таблицы, относящейся к 3</w:t>
      </w:r>
      <w:r w:rsidRPr="007C71EE">
        <w:t>400</w:t>
      </w:r>
      <w:r w:rsidR="007C71EE" w:rsidRPr="007C71EE">
        <w:t>−</w:t>
      </w:r>
      <w:r w:rsidRPr="007C71EE">
        <w:t>3500</w:t>
      </w:r>
      <w:r w:rsidR="00F31951" w:rsidRPr="007C71EE">
        <w:t> </w:t>
      </w:r>
      <w:r w:rsidR="004B0AE2" w:rsidRPr="007C71EE">
        <w:t>МГц в Районе 3, примечание п</w:t>
      </w:r>
      <w:r w:rsidRPr="007C71EE">
        <w:t>.</w:t>
      </w:r>
      <w:r w:rsidR="004B0AE2" w:rsidRPr="007C71EE">
        <w:t> </w:t>
      </w:r>
      <w:r w:rsidRPr="007C71EE">
        <w:t xml:space="preserve">5.432 </w:t>
      </w:r>
      <w:r w:rsidR="004B0AE2" w:rsidRPr="007C71EE">
        <w:t>должно быть связано с "Подвижной", а не с "Радиолокационной" службой</w:t>
      </w:r>
      <w:r w:rsidRPr="007C71EE">
        <w:t xml:space="preserve">. </w:t>
      </w:r>
      <w:r w:rsidR="00E83AC3" w:rsidRPr="007C71EE">
        <w:rPr>
          <w:b/>
          <w:bCs/>
        </w:rPr>
        <w:t>Директор БР</w:t>
      </w:r>
      <w:r w:rsidRPr="007C71EE">
        <w:t xml:space="preserve">, </w:t>
      </w:r>
      <w:r w:rsidR="004B0AE2" w:rsidRPr="007C71EE">
        <w:t>по просьбе</w:t>
      </w:r>
      <w:r w:rsidRPr="007C71EE">
        <w:t xml:space="preserve"> </w:t>
      </w:r>
      <w:r w:rsidR="00E83AC3" w:rsidRPr="007C71EE">
        <w:rPr>
          <w:b/>
          <w:bCs/>
        </w:rPr>
        <w:t>делегат</w:t>
      </w:r>
      <w:r w:rsidR="004B0AE2" w:rsidRPr="007C71EE">
        <w:rPr>
          <w:b/>
          <w:bCs/>
        </w:rPr>
        <w:t>а</w:t>
      </w:r>
      <w:r w:rsidR="00E83AC3" w:rsidRPr="007C71EE">
        <w:rPr>
          <w:b/>
          <w:bCs/>
        </w:rPr>
        <w:t xml:space="preserve"> от Исламской Республики Иран</w:t>
      </w:r>
      <w:r w:rsidRPr="007C71EE">
        <w:t xml:space="preserve">, </w:t>
      </w:r>
      <w:r w:rsidR="004B0AE2" w:rsidRPr="007C71EE">
        <w:t>подтверждает, что примечание п</w:t>
      </w:r>
      <w:r w:rsidRPr="007C71EE">
        <w:t>.</w:t>
      </w:r>
      <w:r w:rsidR="004B0AE2" w:rsidRPr="007C71EE">
        <w:t> </w:t>
      </w:r>
      <w:r w:rsidRPr="007C71EE">
        <w:t xml:space="preserve">5.432 </w:t>
      </w:r>
      <w:r w:rsidR="004B0AE2" w:rsidRPr="007C71EE">
        <w:t>было ошибочно отнесено</w:t>
      </w:r>
      <w:r w:rsidR="007C71EE" w:rsidRPr="007C71EE">
        <w:t xml:space="preserve"> к "Радиолокационной" службе, и </w:t>
      </w:r>
      <w:r w:rsidR="004B0AE2" w:rsidRPr="007C71EE">
        <w:t>предлагает</w:t>
      </w:r>
      <w:r w:rsidR="00E31EDD" w:rsidRPr="007C71EE">
        <w:t xml:space="preserve"> исправить ошибку в соответствии с пояснениями </w:t>
      </w:r>
      <w:r w:rsidR="003C25F3" w:rsidRPr="007C71EE">
        <w:t>Председател</w:t>
      </w:r>
      <w:r w:rsidR="00E31EDD" w:rsidRPr="007C71EE">
        <w:t>я</w:t>
      </w:r>
      <w:r w:rsidR="003C25F3" w:rsidRPr="007C71EE">
        <w:t xml:space="preserve"> Комитет</w:t>
      </w:r>
      <w:r w:rsidR="00044DFB" w:rsidRPr="007C71EE">
        <w:t>а</w:t>
      </w:r>
      <w:r w:rsidR="003C25F3" w:rsidRPr="007C71EE">
        <w:t> </w:t>
      </w:r>
      <w:r w:rsidRPr="007C71EE">
        <w:t xml:space="preserve">6. </w:t>
      </w:r>
    </w:p>
    <w:p w:rsidR="00D42D13" w:rsidRPr="007C71EE" w:rsidRDefault="00D42D13" w:rsidP="007C71EE">
      <w:r w:rsidRPr="007C71EE">
        <w:t>2.4</w:t>
      </w:r>
      <w:r w:rsidRPr="007C71EE">
        <w:tab/>
      </w:r>
      <w:r w:rsidR="00750E3D" w:rsidRPr="007C71EE">
        <w:t>Предложение</w:t>
      </w:r>
      <w:r w:rsidRPr="007C71EE">
        <w:t xml:space="preserve"> </w:t>
      </w:r>
      <w:r w:rsidR="00750E3D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7C71EE">
      <w:pPr>
        <w:rPr>
          <w:b/>
          <w:bCs/>
        </w:rPr>
      </w:pPr>
      <w:r w:rsidRPr="007C71EE">
        <w:t>2.5</w:t>
      </w:r>
      <w:r w:rsidRPr="007C71EE">
        <w:tab/>
        <w:t xml:space="preserve">MOD </w:t>
      </w:r>
      <w:r w:rsidR="00E83AC3" w:rsidRPr="007C71EE">
        <w:t>Таблица 2700–4800 МГц</w:t>
      </w:r>
      <w:r w:rsidRPr="007C71EE">
        <w:t xml:space="preserve">, </w:t>
      </w:r>
      <w:r w:rsidR="00E83AC3" w:rsidRPr="007C71EE">
        <w:t>с поправками</w:t>
      </w:r>
      <w:r w:rsidRPr="007C71EE">
        <w:t xml:space="preserve">, </w:t>
      </w:r>
      <w:r w:rsidR="00E83AC3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(ADD 5.IMT)</w:t>
      </w:r>
    </w:p>
    <w:p w:rsidR="00D42D13" w:rsidRPr="007C71EE" w:rsidRDefault="00D42D13" w:rsidP="007C71EE">
      <w:pPr>
        <w:rPr>
          <w:b/>
          <w:bCs/>
        </w:rPr>
      </w:pPr>
      <w:r w:rsidRPr="007C71EE">
        <w:t>2.6</w:t>
      </w:r>
      <w:r w:rsidRPr="007C71EE">
        <w:rPr>
          <w:b/>
          <w:bCs/>
        </w:rPr>
        <w:tab/>
      </w:r>
      <w:r w:rsidR="009C027D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lastRenderedPageBreak/>
        <w:t>Статья 5</w:t>
      </w:r>
      <w:r w:rsidR="00D42D13" w:rsidRPr="007C71EE">
        <w:rPr>
          <w:b/>
          <w:bCs/>
        </w:rPr>
        <w:t xml:space="preserve"> (ADD 5.BBB)</w:t>
      </w:r>
    </w:p>
    <w:p w:rsidR="00D42D13" w:rsidRPr="007C71EE" w:rsidRDefault="00D42D13" w:rsidP="007C71EE">
      <w:r w:rsidRPr="007C71EE">
        <w:t>2.7</w:t>
      </w:r>
      <w:r w:rsidRPr="007C71EE">
        <w:rPr>
          <w:b/>
          <w:bCs/>
        </w:rPr>
        <w:tab/>
      </w:r>
      <w:r w:rsidR="003C25F3" w:rsidRPr="007C71EE">
        <w:rPr>
          <w:b/>
          <w:bCs/>
        </w:rPr>
        <w:t>Председатель Комитет</w:t>
      </w:r>
      <w:r w:rsidR="00DD3483">
        <w:rPr>
          <w:b/>
          <w:bCs/>
        </w:rPr>
        <w:t>а</w:t>
      </w:r>
      <w:r w:rsidR="003C25F3" w:rsidRPr="007C71EE">
        <w:t> </w:t>
      </w:r>
      <w:r w:rsidRPr="007C71EE">
        <w:rPr>
          <w:b/>
          <w:bCs/>
        </w:rPr>
        <w:t>4</w:t>
      </w:r>
      <w:r w:rsidRPr="007C71EE">
        <w:t>,</w:t>
      </w:r>
      <w:r w:rsidRPr="007C71EE">
        <w:rPr>
          <w:b/>
          <w:bCs/>
        </w:rPr>
        <w:t xml:space="preserve"> </w:t>
      </w:r>
      <w:r w:rsidR="006E0FAD" w:rsidRPr="007C71EE">
        <w:t>поддерживаемый</w:t>
      </w:r>
      <w:r w:rsidRPr="007C71EE">
        <w:t xml:space="preserve"> </w:t>
      </w:r>
      <w:r w:rsidR="00E83AC3" w:rsidRPr="007C71EE">
        <w:rPr>
          <w:b/>
          <w:bCs/>
        </w:rPr>
        <w:t>делегат</w:t>
      </w:r>
      <w:r w:rsidR="006E0FAD" w:rsidRPr="007C71EE">
        <w:rPr>
          <w:b/>
          <w:bCs/>
        </w:rPr>
        <w:t>ом</w:t>
      </w:r>
      <w:r w:rsidR="00E83AC3" w:rsidRPr="007C71EE">
        <w:rPr>
          <w:b/>
          <w:bCs/>
        </w:rPr>
        <w:t xml:space="preserve"> от Исламской Республики Иран</w:t>
      </w:r>
      <w:r w:rsidRPr="007C71EE">
        <w:t xml:space="preserve">, </w:t>
      </w:r>
      <w:r w:rsidR="008356C2" w:rsidRPr="007C71EE">
        <w:t xml:space="preserve">предлагает </w:t>
      </w:r>
      <w:r w:rsidR="00F31951" w:rsidRPr="007C71EE">
        <w:t>исключить</w:t>
      </w:r>
      <w:r w:rsidR="008356C2" w:rsidRPr="007C71EE">
        <w:t xml:space="preserve"> примечание п</w:t>
      </w:r>
      <w:r w:rsidRPr="007C71EE">
        <w:t>.</w:t>
      </w:r>
      <w:r w:rsidR="008356C2" w:rsidRPr="007C71EE">
        <w:t> </w:t>
      </w:r>
      <w:r w:rsidRPr="007C71EE">
        <w:t xml:space="preserve">5.BBB </w:t>
      </w:r>
      <w:r w:rsidR="008356C2" w:rsidRPr="007C71EE">
        <w:t>на том основании, что оно более не требуется, в виду того, что не было получено просьб о включении названий стран</w:t>
      </w:r>
      <w:r w:rsidRPr="007C71EE">
        <w:t xml:space="preserve">. </w:t>
      </w:r>
    </w:p>
    <w:p w:rsidR="00D42D13" w:rsidRPr="007C71EE" w:rsidRDefault="00D42D13" w:rsidP="007C71EE">
      <w:r w:rsidRPr="007C71EE">
        <w:t>2.8</w:t>
      </w:r>
      <w:r w:rsidRPr="007C71EE">
        <w:rPr>
          <w:b/>
          <w:bCs/>
        </w:rPr>
        <w:tab/>
      </w:r>
      <w:r w:rsidR="009C027D" w:rsidRPr="007C71EE">
        <w:t>Предложение</w:t>
      </w:r>
      <w:r w:rsidRPr="007C71EE">
        <w:t xml:space="preserve"> </w:t>
      </w:r>
      <w:r w:rsidR="009C027D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(ADD 5.IMT2, MOD 5.430A, MOD 5.431A)</w:t>
      </w:r>
    </w:p>
    <w:p w:rsidR="00D42D13" w:rsidRPr="007C71EE" w:rsidRDefault="00D42D13" w:rsidP="007C71EE">
      <w:r w:rsidRPr="007C71EE">
        <w:t>2.9</w:t>
      </w:r>
      <w:r w:rsidRPr="007C71EE">
        <w:tab/>
      </w:r>
      <w:r w:rsidR="009C027D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(MOD 5.432B)</w:t>
      </w:r>
    </w:p>
    <w:p w:rsidR="00D42D13" w:rsidRPr="007C71EE" w:rsidRDefault="00D42D13" w:rsidP="007C71EE">
      <w:r w:rsidRPr="007C71EE">
        <w:t>2.10</w:t>
      </w:r>
      <w:r w:rsidRPr="007C71EE">
        <w:rPr>
          <w:b/>
          <w:bCs/>
        </w:rPr>
        <w:tab/>
      </w:r>
      <w:r w:rsidR="008356C2" w:rsidRPr="007C71EE">
        <w:rPr>
          <w:b/>
          <w:bCs/>
        </w:rPr>
        <w:t>Делегат от Новой Зеландии</w:t>
      </w:r>
      <w:r w:rsidRPr="007C71EE">
        <w:t xml:space="preserve"> </w:t>
      </w:r>
      <w:r w:rsidR="008356C2" w:rsidRPr="007C71EE">
        <w:t>предлагает удалить последнее предложение этого примечания, в котором содержится да</w:t>
      </w:r>
      <w:r w:rsidR="007C71EE" w:rsidRPr="007C71EE">
        <w:t>т</w:t>
      </w:r>
      <w:r w:rsidR="008356C2" w:rsidRPr="007C71EE">
        <w:t xml:space="preserve">а </w:t>
      </w:r>
      <w:r w:rsidRPr="007C71EE">
        <w:t>17</w:t>
      </w:r>
      <w:r w:rsidR="008356C2" w:rsidRPr="007C71EE">
        <w:t xml:space="preserve"> ноября </w:t>
      </w:r>
      <w:r w:rsidRPr="007C71EE">
        <w:t>2010</w:t>
      </w:r>
      <w:r w:rsidR="008356C2" w:rsidRPr="007C71EE">
        <w:t> года</w:t>
      </w:r>
      <w:r w:rsidRPr="007C71EE">
        <w:t>.</w:t>
      </w:r>
    </w:p>
    <w:p w:rsidR="00D42D13" w:rsidRPr="007C71EE" w:rsidRDefault="00D42D13" w:rsidP="007C71EE">
      <w:r w:rsidRPr="007C71EE">
        <w:t>2.11</w:t>
      </w:r>
      <w:r w:rsidRPr="007C71EE">
        <w:tab/>
      </w:r>
      <w:r w:rsidR="003C25F3" w:rsidRPr="007C71EE">
        <w:rPr>
          <w:b/>
          <w:bCs/>
        </w:rPr>
        <w:t>Председатель Комитет</w:t>
      </w:r>
      <w:r w:rsidR="00DD3483">
        <w:rPr>
          <w:b/>
          <w:bCs/>
        </w:rPr>
        <w:t>а</w:t>
      </w:r>
      <w:r w:rsidR="003C25F3" w:rsidRPr="007C71EE">
        <w:t> </w:t>
      </w:r>
      <w:r w:rsidRPr="007C71EE">
        <w:rPr>
          <w:b/>
          <w:bCs/>
        </w:rPr>
        <w:t>4</w:t>
      </w:r>
      <w:r w:rsidRPr="007C71EE">
        <w:t xml:space="preserve"> </w:t>
      </w:r>
      <w:r w:rsidR="008356C2" w:rsidRPr="007C71EE">
        <w:t xml:space="preserve">говорит, что это предложение </w:t>
      </w:r>
      <w:r w:rsidR="007E0D28" w:rsidRPr="007C71EE">
        <w:t>соответствует простому удалению, которое было согласовано в отношении стран Района 1, и, следовательно, является действительным</w:t>
      </w:r>
      <w:r w:rsidRPr="007C71EE">
        <w:t>.</w:t>
      </w:r>
    </w:p>
    <w:p w:rsidR="00D42D13" w:rsidRPr="007C71EE" w:rsidRDefault="00D42D13" w:rsidP="007C71EE">
      <w:pPr>
        <w:rPr>
          <w:b/>
          <w:bCs/>
        </w:rPr>
      </w:pPr>
      <w:r w:rsidRPr="007C71EE">
        <w:t>2.12</w:t>
      </w:r>
      <w:r w:rsidRPr="007C71EE">
        <w:tab/>
      </w:r>
      <w:r w:rsidR="007E0D28" w:rsidRPr="007C71EE">
        <w:t>Предложение</w:t>
      </w:r>
      <w:r w:rsidRPr="007C71EE">
        <w:t xml:space="preserve"> </w:t>
      </w:r>
      <w:r w:rsidR="007E0D28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7C71EE">
      <w:r w:rsidRPr="007C71EE">
        <w:t>2.13</w:t>
      </w:r>
      <w:r w:rsidRPr="007C71EE">
        <w:rPr>
          <w:b/>
          <w:bCs/>
        </w:rPr>
        <w:tab/>
      </w:r>
      <w:r w:rsidRPr="007C71EE">
        <w:t xml:space="preserve">MOD 5.432B, </w:t>
      </w:r>
      <w:r w:rsidR="007E0D28" w:rsidRPr="007C71EE">
        <w:t>с поправками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E83AC3" w:rsidP="007C71EE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(MOD 5.433A)</w:t>
      </w:r>
    </w:p>
    <w:p w:rsidR="00D42D13" w:rsidRPr="007C71EE" w:rsidRDefault="00D42D13" w:rsidP="007C71EE">
      <w:r w:rsidRPr="007C71EE">
        <w:t>2.14</w:t>
      </w:r>
      <w:r w:rsidRPr="007C71EE">
        <w:tab/>
      </w:r>
      <w:r w:rsidR="009C027D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D42D13" w:rsidP="007C71EE">
      <w:r w:rsidRPr="007C71EE">
        <w:t>2.15</w:t>
      </w:r>
      <w:r w:rsidRPr="007C71EE">
        <w:tab/>
      </w:r>
      <w:r w:rsidR="00AB3BEA" w:rsidRPr="007C71EE">
        <w:t>При том понимании, что примечание п</w:t>
      </w:r>
      <w:r w:rsidRPr="007C71EE">
        <w:t>.</w:t>
      </w:r>
      <w:r w:rsidR="00AB3BEA" w:rsidRPr="007C71EE">
        <w:t> </w:t>
      </w:r>
      <w:r w:rsidRPr="007C71EE">
        <w:t xml:space="preserve">5.BBB </w:t>
      </w:r>
      <w:r w:rsidR="00AB3BEA" w:rsidRPr="007C71EE">
        <w:t xml:space="preserve">было исключено, четырнадцатая серия текстов, представленных </w:t>
      </w:r>
      <w:r w:rsidR="00AA0FBF" w:rsidRPr="007C71EE">
        <w:t>Р</w:t>
      </w:r>
      <w:r w:rsidR="00AB3BEA" w:rsidRPr="007C71EE">
        <w:t>едакционным комитетом для первого чтения</w:t>
      </w:r>
      <w:r w:rsidRPr="007C71EE">
        <w:t xml:space="preserve"> (B14) (</w:t>
      </w:r>
      <w:r w:rsidR="00E83AC3" w:rsidRPr="007C71EE">
        <w:t>Документ </w:t>
      </w:r>
      <w:r w:rsidRPr="007C71EE">
        <w:t xml:space="preserve">451), </w:t>
      </w:r>
      <w:r w:rsidR="007E0D28" w:rsidRPr="007C71EE">
        <w:t>с поправками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D42D13" w:rsidP="00010A28">
      <w:pPr>
        <w:pStyle w:val="Heading1"/>
      </w:pPr>
      <w:r w:rsidRPr="007C71EE">
        <w:t>3</w:t>
      </w:r>
      <w:r w:rsidRPr="007C71EE">
        <w:tab/>
      </w:r>
      <w:r w:rsidR="00E83AC3" w:rsidRPr="007C71EE">
        <w:t>Четырнадцатая серия текстов, представленных Редакционным комитетом (B14),</w:t>
      </w:r>
      <w:r w:rsidR="00044DFB" w:rsidRPr="007C71EE">
        <w:t> </w:t>
      </w:r>
      <w:r w:rsidR="00E83AC3" w:rsidRPr="007C71EE">
        <w:t xml:space="preserve">– второе чтение </w:t>
      </w:r>
      <w:r w:rsidRPr="007C71EE">
        <w:t>(</w:t>
      </w:r>
      <w:r w:rsidR="00E83AC3" w:rsidRPr="007C71EE">
        <w:t>Документ </w:t>
      </w:r>
      <w:r w:rsidRPr="007C71EE">
        <w:t>451)</w:t>
      </w:r>
    </w:p>
    <w:p w:rsidR="00D42D13" w:rsidRPr="007C71EE" w:rsidRDefault="00D42D13" w:rsidP="00010A28">
      <w:r w:rsidRPr="007C71EE">
        <w:t>3.1</w:t>
      </w:r>
      <w:r w:rsidRPr="007C71EE">
        <w:tab/>
      </w:r>
      <w:r w:rsidR="00AB3BEA" w:rsidRPr="007C71EE">
        <w:t xml:space="preserve">При том понимании, что примечание п. 5.BBB было исключено, четырнадцатая серия текстов, представленных </w:t>
      </w:r>
      <w:r w:rsidR="00AA0FBF" w:rsidRPr="007C71EE">
        <w:t>Р</w:t>
      </w:r>
      <w:r w:rsidR="00AB3BEA" w:rsidRPr="007C71EE">
        <w:t xml:space="preserve">едакционным комитетом </w:t>
      </w:r>
      <w:r w:rsidRPr="007C71EE">
        <w:t>(B14) (</w:t>
      </w:r>
      <w:r w:rsidR="00E83AC3" w:rsidRPr="007C71EE">
        <w:t>Документ </w:t>
      </w:r>
      <w:r w:rsidRPr="007C71EE">
        <w:t xml:space="preserve">451), </w:t>
      </w:r>
      <w:r w:rsidR="007E0D28" w:rsidRPr="007C71EE">
        <w:t>с поправками</w:t>
      </w:r>
      <w:r w:rsidR="00AA0FBF" w:rsidRPr="007C71EE">
        <w:t>, внесенными при первом чтении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 xml:space="preserve"> </w:t>
      </w:r>
      <w:r w:rsidR="00AA0FBF" w:rsidRPr="007C71EE">
        <w:t>во втором чтении</w:t>
      </w:r>
      <w:r w:rsidRPr="007C71EE">
        <w:t>.</w:t>
      </w:r>
    </w:p>
    <w:p w:rsidR="00D42D13" w:rsidRPr="007C71EE" w:rsidRDefault="00D42D13" w:rsidP="00010A28">
      <w:pPr>
        <w:pStyle w:val="Heading1"/>
      </w:pPr>
      <w:r w:rsidRPr="007C71EE">
        <w:t>4</w:t>
      </w:r>
      <w:r w:rsidRPr="007C71EE">
        <w:tab/>
      </w:r>
      <w:r w:rsidR="00E83AC3" w:rsidRPr="007C71EE">
        <w:t xml:space="preserve">Пятнадцатая серия текстов, представленных Редакционным комитетом для первого чтения </w:t>
      </w:r>
      <w:r w:rsidRPr="007C71EE">
        <w:t>(B15) (</w:t>
      </w:r>
      <w:r w:rsidR="00E83AC3" w:rsidRPr="007C71EE">
        <w:t>Документ </w:t>
      </w:r>
      <w:r w:rsidRPr="007C71EE">
        <w:t>452)</w:t>
      </w:r>
    </w:p>
    <w:p w:rsidR="00D42D13" w:rsidRPr="007C71EE" w:rsidRDefault="00D42D13" w:rsidP="00010A28">
      <w:r w:rsidRPr="007C71EE">
        <w:t>4.1</w:t>
      </w:r>
      <w:r w:rsidRPr="007C71EE">
        <w:tab/>
      </w:r>
      <w:r w:rsidR="00E83AC3" w:rsidRPr="007C71EE">
        <w:rPr>
          <w:b/>
          <w:bCs/>
        </w:rPr>
        <w:t>Председатель Редакционного комитета</w:t>
      </w:r>
      <w:r w:rsidRPr="007C71EE">
        <w:t xml:space="preserve"> </w:t>
      </w:r>
      <w:r w:rsidR="00103FF6" w:rsidRPr="007C71EE">
        <w:t xml:space="preserve">представляет </w:t>
      </w:r>
      <w:r w:rsidR="00E83AC3" w:rsidRPr="007C71EE">
        <w:t>Документ </w:t>
      </w:r>
      <w:r w:rsidRPr="007C71EE">
        <w:t xml:space="preserve">452, </w:t>
      </w:r>
      <w:r w:rsidR="00103FF6" w:rsidRPr="007C71EE">
        <w:t>отмечая, что содержащиеся в нем тексты являются в основном резолюциями, подготовленными Комитетом 6</w:t>
      </w:r>
      <w:r w:rsidRPr="007C71EE">
        <w:t xml:space="preserve">. </w:t>
      </w:r>
    </w:p>
    <w:p w:rsidR="00D42D13" w:rsidRPr="007C71EE" w:rsidRDefault="00D42D13" w:rsidP="00010A28">
      <w:r w:rsidRPr="007C71EE">
        <w:t>4.2</w:t>
      </w:r>
      <w:r w:rsidRPr="007C71EE">
        <w:tab/>
      </w:r>
      <w:r w:rsidR="00E83AC3" w:rsidRPr="007C71EE">
        <w:rPr>
          <w:b/>
          <w:bCs/>
        </w:rPr>
        <w:t>Председатель</w:t>
      </w:r>
      <w:r w:rsidRPr="007C71EE">
        <w:t xml:space="preserve"> </w:t>
      </w:r>
      <w:r w:rsidR="00103FF6" w:rsidRPr="007C71EE">
        <w:t>предлагает участникам рассмотреть серию текстов в первом чтении</w:t>
      </w:r>
      <w:r w:rsidRPr="007C71EE">
        <w:t>.</w:t>
      </w:r>
    </w:p>
    <w:p w:rsidR="00D42D13" w:rsidRPr="007C71EE" w:rsidRDefault="00D42D13" w:rsidP="00010A28">
      <w:r w:rsidRPr="007C71EE">
        <w:t>4.3</w:t>
      </w:r>
      <w:r w:rsidRPr="007C71EE">
        <w:tab/>
      </w:r>
      <w:r w:rsidR="003C25F3" w:rsidRPr="007C71EE">
        <w:rPr>
          <w:b/>
          <w:bCs/>
        </w:rPr>
        <w:t>Председатель Комитет</w:t>
      </w:r>
      <w:r w:rsidR="00626634" w:rsidRPr="007C71EE">
        <w:rPr>
          <w:b/>
          <w:bCs/>
        </w:rPr>
        <w:t>а</w:t>
      </w:r>
      <w:r w:rsidR="003C25F3" w:rsidRPr="007C71EE">
        <w:rPr>
          <w:b/>
          <w:bCs/>
        </w:rPr>
        <w:t> </w:t>
      </w:r>
      <w:r w:rsidRPr="007C71EE">
        <w:rPr>
          <w:b/>
          <w:bCs/>
        </w:rPr>
        <w:t>6</w:t>
      </w:r>
      <w:r w:rsidRPr="007C71EE">
        <w:t xml:space="preserve">, </w:t>
      </w:r>
      <w:r w:rsidR="005256ED" w:rsidRPr="007C71EE">
        <w:t xml:space="preserve">отвечая на вопрос </w:t>
      </w:r>
      <w:r w:rsidR="005256ED" w:rsidRPr="007C71EE">
        <w:rPr>
          <w:b/>
          <w:bCs/>
        </w:rPr>
        <w:t>делегата от Соединенных Штатов</w:t>
      </w:r>
      <w:r w:rsidR="005256ED" w:rsidRPr="007C71EE">
        <w:t xml:space="preserve"> о том, не относятся ли некоторые резолюции, перечисленные на титульной странице</w:t>
      </w:r>
      <w:r w:rsidRPr="007C71EE">
        <w:t xml:space="preserve"> </w:t>
      </w:r>
      <w:r w:rsidR="00E83AC3" w:rsidRPr="007C71EE">
        <w:t>Документ</w:t>
      </w:r>
      <w:r w:rsidR="005256ED" w:rsidRPr="007C71EE">
        <w:t>а</w:t>
      </w:r>
      <w:r w:rsidR="00E83AC3" w:rsidRPr="007C71EE">
        <w:t> </w:t>
      </w:r>
      <w:r w:rsidRPr="007C71EE">
        <w:t>452</w:t>
      </w:r>
      <w:r w:rsidR="005256ED" w:rsidRPr="007C71EE">
        <w:t>, в большей степени к пункту </w:t>
      </w:r>
      <w:r w:rsidRPr="007C71EE">
        <w:t>9.1</w:t>
      </w:r>
      <w:r w:rsidR="005256ED" w:rsidRPr="007C71EE">
        <w:t xml:space="preserve"> повестки дня</w:t>
      </w:r>
      <w:r w:rsidRPr="007C71EE">
        <w:t xml:space="preserve">, </w:t>
      </w:r>
      <w:r w:rsidR="005256ED" w:rsidRPr="007C71EE">
        <w:t xml:space="preserve">предлагает исправлять все неточности такого рода </w:t>
      </w:r>
      <w:r w:rsidR="00626634" w:rsidRPr="007C71EE">
        <w:t>по ходу</w:t>
      </w:r>
      <w:r w:rsidR="005256ED" w:rsidRPr="007C71EE">
        <w:t xml:space="preserve"> обсуждения соответствующих текстов</w:t>
      </w:r>
      <w:r w:rsidRPr="007C71EE">
        <w:t>.</w:t>
      </w:r>
    </w:p>
    <w:p w:rsidR="00D42D13" w:rsidRPr="007C71EE" w:rsidRDefault="00D42D13" w:rsidP="00010A28">
      <w:r w:rsidRPr="007C71EE">
        <w:t>4.4</w:t>
      </w:r>
      <w:r w:rsidRPr="007C71EE">
        <w:tab/>
      </w:r>
      <w:r w:rsidR="00A07E61" w:rsidRPr="007C71EE">
        <w:rPr>
          <w:b/>
          <w:bCs/>
        </w:rPr>
        <w:t>Делегат от Исламской Республики Иран</w:t>
      </w:r>
      <w:r w:rsidRPr="007C71EE">
        <w:t xml:space="preserve"> </w:t>
      </w:r>
      <w:r w:rsidR="005256ED" w:rsidRPr="007C71EE">
        <w:t>отмечает, что такие исправления будут носить исключительно редакционный характер, так как информация</w:t>
      </w:r>
      <w:r w:rsidR="00F0618F" w:rsidRPr="007C71EE">
        <w:t>, о которой идет речь</w:t>
      </w:r>
      <w:r w:rsidR="005256ED" w:rsidRPr="007C71EE">
        <w:t xml:space="preserve"> представлен</w:t>
      </w:r>
      <w:r w:rsidR="00F0618F" w:rsidRPr="007C71EE">
        <w:t>а</w:t>
      </w:r>
      <w:r w:rsidR="005256ED" w:rsidRPr="007C71EE">
        <w:t xml:space="preserve"> </w:t>
      </w:r>
      <w:r w:rsidR="00F0618F" w:rsidRPr="007C71EE">
        <w:t>исключительно</w:t>
      </w:r>
      <w:r w:rsidR="005256ED" w:rsidRPr="007C71EE">
        <w:t xml:space="preserve"> в справочных целях и не требует утверждения.</w:t>
      </w:r>
      <w:r w:rsidRPr="007C71EE">
        <w:t xml:space="preserve"> </w:t>
      </w:r>
    </w:p>
    <w:p w:rsidR="00D42D13" w:rsidRPr="007C71EE" w:rsidRDefault="00E83AC3" w:rsidP="00010A28">
      <w:pPr>
        <w:rPr>
          <w:b/>
          <w:bCs/>
        </w:rPr>
      </w:pPr>
      <w:r w:rsidRPr="007C71EE">
        <w:rPr>
          <w:b/>
          <w:bCs/>
        </w:rPr>
        <w:t>Статья 5</w:t>
      </w:r>
      <w:r w:rsidR="00D42D13" w:rsidRPr="007C71EE">
        <w:rPr>
          <w:b/>
          <w:bCs/>
        </w:rPr>
        <w:t xml:space="preserve"> (MOD 5.208B); MOD </w:t>
      </w:r>
      <w:r w:rsidR="00B1556B" w:rsidRPr="007C71EE">
        <w:rPr>
          <w:b/>
          <w:bCs/>
        </w:rPr>
        <w:t>Р</w:t>
      </w:r>
      <w:bookmarkStart w:id="12" w:name="_GoBack"/>
      <w:bookmarkEnd w:id="12"/>
      <w:r w:rsidR="00B1556B" w:rsidRPr="007C71EE">
        <w:rPr>
          <w:b/>
          <w:bCs/>
        </w:rPr>
        <w:t>езолюция </w:t>
      </w:r>
      <w:r w:rsidR="00D42D13" w:rsidRPr="007C71EE">
        <w:rPr>
          <w:b/>
          <w:bCs/>
        </w:rPr>
        <w:t>359 (</w:t>
      </w:r>
      <w:r w:rsidR="00F0618F" w:rsidRPr="007C71EE">
        <w:rPr>
          <w:b/>
          <w:bCs/>
        </w:rPr>
        <w:t>ВКР</w:t>
      </w:r>
      <w:r w:rsidR="00D42D13" w:rsidRPr="007C71EE">
        <w:rPr>
          <w:b/>
          <w:bCs/>
        </w:rPr>
        <w:t xml:space="preserve">-12); MOD </w:t>
      </w:r>
      <w:r w:rsidR="00B1556B" w:rsidRPr="007C71EE">
        <w:rPr>
          <w:b/>
          <w:bCs/>
        </w:rPr>
        <w:t>Резолюция </w:t>
      </w:r>
      <w:r w:rsidR="00D42D13" w:rsidRPr="007C71EE">
        <w:rPr>
          <w:b/>
          <w:bCs/>
        </w:rPr>
        <w:t>360 (</w:t>
      </w:r>
      <w:r w:rsidR="00F0618F" w:rsidRPr="007C71EE">
        <w:rPr>
          <w:b/>
          <w:bCs/>
        </w:rPr>
        <w:t>ВКР</w:t>
      </w:r>
      <w:r w:rsidR="00D42D13" w:rsidRPr="007C71EE">
        <w:rPr>
          <w:b/>
          <w:bCs/>
        </w:rPr>
        <w:t>-12)</w:t>
      </w:r>
    </w:p>
    <w:p w:rsidR="00D42D13" w:rsidRPr="007C71EE" w:rsidRDefault="00D42D13" w:rsidP="00010A28">
      <w:pPr>
        <w:rPr>
          <w:b/>
          <w:bCs/>
        </w:rPr>
      </w:pPr>
      <w:r w:rsidRPr="007C71EE">
        <w:t>4.5</w:t>
      </w:r>
      <w:r w:rsidRPr="007C71EE">
        <w:rPr>
          <w:b/>
          <w:bCs/>
        </w:rPr>
        <w:tab/>
      </w:r>
      <w:r w:rsidR="009C027D" w:rsidRPr="007C71EE">
        <w:rPr>
          <w:b/>
          <w:bCs/>
        </w:rPr>
        <w:t>Утверждается</w:t>
      </w:r>
      <w:r w:rsidRPr="007C71EE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COM6/2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044DFB" w:rsidRPr="00010A28">
        <w:rPr>
          <w:b/>
          <w:bCs/>
        </w:rPr>
        <w:t>"</w:t>
      </w:r>
      <w:r w:rsidR="00F0618F" w:rsidRPr="00010A28">
        <w:rPr>
          <w:b/>
          <w:bCs/>
        </w:rPr>
        <w:t>Предварительная повестка дня Всемирной конференции радиосвязи 2023 года</w:t>
      </w:r>
      <w:r w:rsidR="00044DFB" w:rsidRPr="00010A28">
        <w:rPr>
          <w:b/>
          <w:bCs/>
        </w:rPr>
        <w:t>"</w:t>
      </w:r>
    </w:p>
    <w:p w:rsidR="00D42D13" w:rsidRPr="007C71EE" w:rsidRDefault="00D42D13" w:rsidP="00010A28">
      <w:r w:rsidRPr="007C71EE">
        <w:lastRenderedPageBreak/>
        <w:t>4.6</w:t>
      </w:r>
      <w:r w:rsidRPr="007C71EE">
        <w:rPr>
          <w:b/>
          <w:bCs/>
        </w:rPr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F0618F" w:rsidRPr="007C71EE">
        <w:rPr>
          <w:b/>
          <w:bCs/>
        </w:rPr>
        <w:t>Франции</w:t>
      </w:r>
      <w:r w:rsidR="00F0618F" w:rsidRPr="007C71EE">
        <w:t>,</w:t>
      </w:r>
      <w:r w:rsidRPr="007C71EE">
        <w:t xml:space="preserve"> </w:t>
      </w:r>
      <w:r w:rsidR="00F0618F" w:rsidRPr="007C71EE">
        <w:t xml:space="preserve">поддерживаемый </w:t>
      </w:r>
      <w:r w:rsidR="00F0618F" w:rsidRPr="007C71EE">
        <w:rPr>
          <w:b/>
          <w:bCs/>
        </w:rPr>
        <w:t xml:space="preserve">делегатами от Российской Федерации </w:t>
      </w:r>
      <w:r w:rsidR="00F0618F" w:rsidRPr="007C71EE">
        <w:t xml:space="preserve">и </w:t>
      </w:r>
      <w:r w:rsidR="005256ED" w:rsidRPr="007C71EE">
        <w:rPr>
          <w:b/>
          <w:bCs/>
        </w:rPr>
        <w:t>Исламской Республики Иран</w:t>
      </w:r>
      <w:r w:rsidRPr="007C71EE">
        <w:t xml:space="preserve">, </w:t>
      </w:r>
      <w:r w:rsidR="00F0618F" w:rsidRPr="007C71EE">
        <w:t xml:space="preserve">предлагает отложить рассмотрение этой резолюции до тех пор, пока не будет составлен </w:t>
      </w:r>
      <w:r w:rsidR="00626634" w:rsidRPr="007C71EE">
        <w:t xml:space="preserve">окончательный </w:t>
      </w:r>
      <w:r w:rsidR="00F0618F" w:rsidRPr="007C71EE">
        <w:t>список пунктов для включения в предварительную повестку дня ВКР-23 по результатам дискуссий, которые еще не завершены по различным темам, включая пункт </w:t>
      </w:r>
      <w:r w:rsidRPr="007C71EE">
        <w:t>1.1</w:t>
      </w:r>
      <w:r w:rsidR="00F0618F" w:rsidRPr="007C71EE">
        <w:t> повестки дня</w:t>
      </w:r>
      <w:r w:rsidRPr="007C71EE">
        <w:t xml:space="preserve">. </w:t>
      </w:r>
    </w:p>
    <w:p w:rsidR="00D42D13" w:rsidRPr="007C71EE" w:rsidRDefault="00D42D13" w:rsidP="00010A28">
      <w:pPr>
        <w:rPr>
          <w:b/>
          <w:bCs/>
        </w:rPr>
      </w:pPr>
      <w:r w:rsidRPr="007C71EE">
        <w:t>4.7</w:t>
      </w:r>
      <w:r w:rsidRPr="007C71EE">
        <w:tab/>
      </w:r>
      <w:r w:rsidR="00F0618F" w:rsidRPr="007C71EE">
        <w:t>Предложение</w:t>
      </w:r>
      <w:r w:rsidRPr="007C71EE">
        <w:t xml:space="preserve"> </w:t>
      </w:r>
      <w:r w:rsidR="00F0618F" w:rsidRPr="007C71EE">
        <w:rPr>
          <w:b/>
          <w:bCs/>
        </w:rPr>
        <w:t>принимается</w:t>
      </w:r>
      <w:r w:rsidRPr="007C71EE">
        <w:t>.</w:t>
      </w:r>
      <w:r w:rsidRPr="007C71EE">
        <w:rPr>
          <w:b/>
          <w:bCs/>
        </w:rPr>
        <w:t xml:space="preserve"> 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COM6/3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044DFB" w:rsidRPr="00010A28">
        <w:rPr>
          <w:b/>
          <w:bCs/>
        </w:rPr>
        <w:t>"</w:t>
      </w:r>
      <w:r w:rsidR="00F0618F" w:rsidRPr="00010A28">
        <w:rPr>
          <w:b/>
          <w:bCs/>
        </w:rPr>
        <w:t>Рассмотрение регламентарных положений, связанных с модернизацией Глобальной морской системы для случаев бедствия и обеспечения безопасности и касающихся внедрения электронной навигации</w:t>
      </w:r>
      <w:r w:rsidR="00044DFB" w:rsidRPr="00010A28">
        <w:rPr>
          <w:b/>
          <w:bCs/>
        </w:rPr>
        <w:t>"</w:t>
      </w:r>
      <w:r w:rsidR="00F0618F" w:rsidRPr="00010A28">
        <w:rPr>
          <w:b/>
          <w:bCs/>
        </w:rPr>
        <w:t xml:space="preserve"> </w:t>
      </w:r>
    </w:p>
    <w:p w:rsidR="00D42D13" w:rsidRPr="007C71EE" w:rsidRDefault="00D42D13" w:rsidP="00010A28">
      <w:r w:rsidRPr="007C71EE">
        <w:t>4.8</w:t>
      </w:r>
      <w:r w:rsidRPr="007C71EE">
        <w:tab/>
      </w:r>
      <w:r w:rsidR="009C027D" w:rsidRPr="00010A28">
        <w:rPr>
          <w:b/>
          <w:bCs/>
        </w:rPr>
        <w:t>Утверждается</w:t>
      </w:r>
      <w:r w:rsidRPr="007C71EE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COM6/4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044DFB" w:rsidRPr="00010A28">
        <w:rPr>
          <w:b/>
          <w:bCs/>
        </w:rPr>
        <w:t>"</w:t>
      </w:r>
      <w:r w:rsidR="00F0618F" w:rsidRPr="00010A28">
        <w:rPr>
          <w:b/>
          <w:bCs/>
        </w:rPr>
        <w:t>Возможное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 МГц</w:t>
      </w:r>
      <w:r w:rsidR="00044DFB" w:rsidRPr="00010A28">
        <w:rPr>
          <w:b/>
          <w:bCs/>
        </w:rPr>
        <w:t>"</w:t>
      </w:r>
    </w:p>
    <w:p w:rsidR="00D42D13" w:rsidRPr="007C71EE" w:rsidRDefault="00D42D13" w:rsidP="00010A28">
      <w:r w:rsidRPr="007C71EE">
        <w:t>4.9</w:t>
      </w:r>
      <w:r w:rsidRPr="007C71EE"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1353D8" w:rsidRPr="007C71EE">
        <w:rPr>
          <w:b/>
          <w:bCs/>
        </w:rPr>
        <w:t>Китая</w:t>
      </w:r>
      <w:r w:rsidRPr="007C71EE">
        <w:t xml:space="preserve"> </w:t>
      </w:r>
      <w:r w:rsidR="00DF00ED" w:rsidRPr="007C71EE">
        <w:t xml:space="preserve">предлагает в целях обеспечения последовательности согласовать текст с другими текстами в серии, заменив повсеместно термин "потребности в спектре" на </w:t>
      </w:r>
      <w:r w:rsidR="003D624F" w:rsidRPr="007C71EE">
        <w:t xml:space="preserve">термин </w:t>
      </w:r>
      <w:r w:rsidR="00DF00ED" w:rsidRPr="007C71EE">
        <w:t>"требования к спектру"</w:t>
      </w:r>
      <w:r w:rsidRPr="007C71EE">
        <w:t xml:space="preserve">. </w:t>
      </w:r>
    </w:p>
    <w:p w:rsidR="00D42D13" w:rsidRPr="007C71EE" w:rsidRDefault="00D42D13" w:rsidP="00010A28">
      <w:r w:rsidRPr="007C71EE">
        <w:t>4.10</w:t>
      </w:r>
      <w:r w:rsidRPr="007C71EE">
        <w:tab/>
      </w:r>
      <w:r w:rsidR="00A07E61" w:rsidRPr="007C71EE">
        <w:rPr>
          <w:b/>
          <w:bCs/>
        </w:rPr>
        <w:t>Делегат от Исламской Республики Иран</w:t>
      </w:r>
      <w:r w:rsidRPr="007C71EE">
        <w:t xml:space="preserve">, </w:t>
      </w:r>
      <w:r w:rsidR="00DF00ED" w:rsidRPr="007C71EE">
        <w:t>отмечая, что использование этих двух терминов уже обсуждалось в течение длительного времени, говорит, что слово "требование" имеет более выраженную коннотацию и поэтому его следует употреблять только после того, как были определены потребности в спектре в результате проведения соответствующих исследований</w:t>
      </w:r>
      <w:r w:rsidRPr="007C71EE">
        <w:t xml:space="preserve">. </w:t>
      </w:r>
      <w:r w:rsidR="00DF00ED" w:rsidRPr="007C71EE">
        <w:t>Использование слова "потребности" на данном этапе является, таким образом, уместным</w:t>
      </w:r>
      <w:r w:rsidRPr="007C71EE">
        <w:t>.</w:t>
      </w:r>
    </w:p>
    <w:p w:rsidR="00D42D13" w:rsidRPr="007C71EE" w:rsidRDefault="00D42D13" w:rsidP="00010A28">
      <w:r w:rsidRPr="007C71EE">
        <w:t>4.11</w:t>
      </w:r>
      <w:r w:rsidRPr="007C71EE"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DF00ED" w:rsidRPr="007C71EE">
        <w:rPr>
          <w:b/>
          <w:bCs/>
        </w:rPr>
        <w:t>Китая</w:t>
      </w:r>
      <w:r w:rsidRPr="007C71EE">
        <w:t xml:space="preserve"> </w:t>
      </w:r>
      <w:r w:rsidR="00DF00ED" w:rsidRPr="007C71EE">
        <w:t>заявляет, что не имеет возражений против слова "потребности", при условии что оно используется последовательным образом</w:t>
      </w:r>
      <w:r w:rsidRPr="007C71EE">
        <w:t>.</w:t>
      </w:r>
    </w:p>
    <w:p w:rsidR="00D42D13" w:rsidRPr="007C71EE" w:rsidRDefault="00D42D13" w:rsidP="00010A28">
      <w:r w:rsidRPr="007C71EE">
        <w:t>4.12</w:t>
      </w:r>
      <w:r w:rsidRPr="007C71EE">
        <w:tab/>
      </w:r>
      <w:r w:rsidR="00DF00ED" w:rsidRPr="007C71EE">
        <w:t>При таком понимании</w:t>
      </w:r>
      <w:r w:rsidRPr="007C71EE">
        <w:t xml:space="preserve">, ADD </w:t>
      </w:r>
      <w:r w:rsidR="00B1556B" w:rsidRPr="007C71EE">
        <w:t>Резолюция </w:t>
      </w:r>
      <w:r w:rsidRPr="007C71EE">
        <w:t>COM6/4 (</w:t>
      </w:r>
      <w:r w:rsidR="00F0618F" w:rsidRPr="007C71EE">
        <w:t>ВКР</w:t>
      </w:r>
      <w:r w:rsidRPr="007C71EE">
        <w:t xml:space="preserve">-15)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COM6/5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044DFB" w:rsidRPr="00010A28">
        <w:rPr>
          <w:b/>
          <w:bCs/>
        </w:rPr>
        <w:t>"Потребности в спектре датчиков космической погоды и их защита"</w:t>
      </w:r>
    </w:p>
    <w:p w:rsidR="00D42D13" w:rsidRPr="007C71EE" w:rsidRDefault="00D42D13" w:rsidP="00010A28">
      <w:r w:rsidRPr="007C71EE">
        <w:t>4.13</w:t>
      </w:r>
      <w:r w:rsidRPr="007C71EE"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044DFB" w:rsidRPr="007C71EE">
        <w:rPr>
          <w:b/>
          <w:bCs/>
        </w:rPr>
        <w:t>Соединенных Штатов</w:t>
      </w:r>
      <w:r w:rsidRPr="007C71EE">
        <w:t xml:space="preserve">, </w:t>
      </w:r>
      <w:r w:rsidR="00044DFB" w:rsidRPr="007C71EE">
        <w:t>поддерживаемая</w:t>
      </w:r>
      <w:r w:rsidRPr="007C71EE">
        <w:t xml:space="preserve"> </w:t>
      </w:r>
      <w:r w:rsidR="00A07E61" w:rsidRPr="007C71EE">
        <w:rPr>
          <w:b/>
          <w:bCs/>
        </w:rPr>
        <w:t>делегат</w:t>
      </w:r>
      <w:r w:rsidR="00044DFB" w:rsidRPr="007C71EE">
        <w:rPr>
          <w:b/>
          <w:bCs/>
        </w:rPr>
        <w:t>ами</w:t>
      </w:r>
      <w:r w:rsidR="00A07E61" w:rsidRPr="007C71EE">
        <w:rPr>
          <w:b/>
          <w:bCs/>
        </w:rPr>
        <w:t xml:space="preserve"> от Исламской Республики Иран</w:t>
      </w:r>
      <w:r w:rsidR="00A07E61" w:rsidRPr="007C71EE">
        <w:t xml:space="preserve"> </w:t>
      </w:r>
      <w:r w:rsidR="00044DFB" w:rsidRPr="007C71EE">
        <w:t>и</w:t>
      </w:r>
      <w:r w:rsidRPr="007C71EE">
        <w:rPr>
          <w:b/>
          <w:bCs/>
        </w:rPr>
        <w:t xml:space="preserve"> </w:t>
      </w:r>
      <w:r w:rsidR="00044DFB" w:rsidRPr="007C71EE">
        <w:rPr>
          <w:b/>
          <w:bCs/>
        </w:rPr>
        <w:t>Швеции</w:t>
      </w:r>
      <w:r w:rsidR="00044DFB" w:rsidRPr="007C71EE">
        <w:t>, отмечает, что, как было согласовано ранее, ссылка на Группу по координации космических частот</w:t>
      </w:r>
      <w:r w:rsidRPr="007C71EE">
        <w:t xml:space="preserve"> (SFCG) </w:t>
      </w:r>
      <w:r w:rsidR="00044DFB" w:rsidRPr="007C71EE">
        <w:t xml:space="preserve">в последнем </w:t>
      </w:r>
      <w:r w:rsidR="002F1B99" w:rsidRPr="007C71EE">
        <w:t>абзаце постановляющей части резолюции, должна быть исключена. Оратор добавляет, что то же замечание аналогичным образом применяется к другим резолюциям в этом документе</w:t>
      </w:r>
      <w:r w:rsidRPr="007C71EE">
        <w:t>.</w:t>
      </w:r>
    </w:p>
    <w:p w:rsidR="00D42D13" w:rsidRPr="007C71EE" w:rsidRDefault="00D42D13" w:rsidP="00010A28">
      <w:r w:rsidRPr="007C71EE">
        <w:t>4.14</w:t>
      </w:r>
      <w:r w:rsidRPr="007C71EE">
        <w:tab/>
      </w:r>
      <w:r w:rsidR="002F1B99" w:rsidRPr="007C71EE">
        <w:t>Предложение</w:t>
      </w:r>
      <w:r w:rsidRPr="007C71EE">
        <w:t xml:space="preserve"> </w:t>
      </w:r>
      <w:r w:rsidR="002F1B99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010A28">
      <w:pPr>
        <w:rPr>
          <w:b/>
          <w:bCs/>
        </w:rPr>
      </w:pPr>
      <w:r w:rsidRPr="007C71EE">
        <w:t>4.15</w:t>
      </w:r>
      <w:r w:rsidRPr="007C71EE">
        <w:tab/>
        <w:t xml:space="preserve">ADD </w:t>
      </w:r>
      <w:r w:rsidR="00B1556B" w:rsidRPr="007C71EE">
        <w:t>Резолюция </w:t>
      </w:r>
      <w:r w:rsidRPr="007C71EE">
        <w:t>COM6/5 (</w:t>
      </w:r>
      <w:r w:rsidR="00F0618F" w:rsidRPr="007C71EE">
        <w:t>ВКР</w:t>
      </w:r>
      <w:r w:rsidRPr="007C71EE">
        <w:t xml:space="preserve">-15), </w:t>
      </w:r>
      <w:r w:rsidR="007E0D28" w:rsidRPr="007C71EE">
        <w:t>с поправками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COM6/6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2F1B99" w:rsidRPr="00010A28">
        <w:rPr>
          <w:b/>
          <w:bCs/>
        </w:rPr>
        <w:t>"Распределение полосы частот 50−54 МГц любительской службе в Районе 1"</w:t>
      </w:r>
    </w:p>
    <w:p w:rsidR="00D42D13" w:rsidRPr="007C71EE" w:rsidRDefault="00D42D13" w:rsidP="00010A28">
      <w:r w:rsidRPr="007C71EE">
        <w:t>4.16</w:t>
      </w:r>
      <w:r w:rsidRPr="007C71EE"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2F1B99" w:rsidRPr="007C71EE">
        <w:rPr>
          <w:b/>
          <w:bCs/>
        </w:rPr>
        <w:t>Египта</w:t>
      </w:r>
      <w:r w:rsidR="002F1B99" w:rsidRPr="007C71EE">
        <w:t xml:space="preserve"> предлагает заменить во фразе </w:t>
      </w:r>
      <w:r w:rsidR="002F1B99" w:rsidRPr="007C71EE">
        <w:rPr>
          <w:i/>
          <w:iCs/>
        </w:rPr>
        <w:t xml:space="preserve">решает предложить </w:t>
      </w:r>
      <w:r w:rsidR="002F1B99" w:rsidRPr="007C71EE">
        <w:rPr>
          <w:i/>
          <w:iCs/>
          <w:szCs w:val="24"/>
        </w:rPr>
        <w:t>Всемирному сектору радиосвязи 2019 года</w:t>
      </w:r>
      <w:r w:rsidR="002F1B99" w:rsidRPr="007C71EE">
        <w:t xml:space="preserve"> слово "Сектор" словом "Конференция".</w:t>
      </w:r>
    </w:p>
    <w:p w:rsidR="00D42D13" w:rsidRPr="007C71EE" w:rsidRDefault="00D42D13" w:rsidP="00010A28">
      <w:pPr>
        <w:rPr>
          <w:b/>
          <w:bCs/>
        </w:rPr>
      </w:pPr>
      <w:r w:rsidRPr="007C71EE">
        <w:t>4.17</w:t>
      </w:r>
      <w:r w:rsidRPr="007C71EE">
        <w:tab/>
      </w:r>
      <w:r w:rsidR="002F1B99" w:rsidRPr="007C71EE">
        <w:t>Предложение</w:t>
      </w:r>
      <w:r w:rsidRPr="007C71EE">
        <w:t xml:space="preserve"> </w:t>
      </w:r>
      <w:r w:rsidR="002F1B99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010A28">
      <w:r w:rsidRPr="007C71EE">
        <w:t>4.18</w:t>
      </w:r>
      <w:r w:rsidRPr="007C71EE">
        <w:tab/>
      </w:r>
      <w:r w:rsidR="00A07E61" w:rsidRPr="007C71EE">
        <w:rPr>
          <w:b/>
          <w:bCs/>
        </w:rPr>
        <w:t>Делегат от Исламской Республики Иран</w:t>
      </w:r>
      <w:r w:rsidRPr="007C71EE">
        <w:t xml:space="preserve">, </w:t>
      </w:r>
      <w:r w:rsidR="002F1B99" w:rsidRPr="007C71EE">
        <w:t>от</w:t>
      </w:r>
      <w:r w:rsidR="00780272" w:rsidRPr="007C71EE">
        <w:t>в</w:t>
      </w:r>
      <w:r w:rsidR="002F1B99" w:rsidRPr="007C71EE">
        <w:t xml:space="preserve">ечая на дальнейший вопрос </w:t>
      </w:r>
      <w:r w:rsidR="002F1B99" w:rsidRPr="007C71EE">
        <w:rPr>
          <w:b/>
          <w:bCs/>
        </w:rPr>
        <w:t xml:space="preserve">делегата от Китая </w:t>
      </w:r>
      <w:r w:rsidR="002F1B99" w:rsidRPr="007C71EE">
        <w:t xml:space="preserve">относительно использования термина "требования к спектру" в пункте 1 раздела </w:t>
      </w:r>
      <w:r w:rsidR="002F1B99" w:rsidRPr="007C71EE">
        <w:rPr>
          <w:i/>
          <w:iCs/>
        </w:rPr>
        <w:t>предлагает Сектору радиосвязи МСЭ</w:t>
      </w:r>
      <w:r w:rsidRPr="007C71EE">
        <w:t xml:space="preserve"> </w:t>
      </w:r>
      <w:r w:rsidR="00780272" w:rsidRPr="007C71EE">
        <w:t>резолюции, опять выступает за использование в нем термина "потребности в спектре", а также в других случаях, когда текст аналогичным образом касается проведения исследований</w:t>
      </w:r>
      <w:r w:rsidRPr="007C71EE">
        <w:t>.</w:t>
      </w:r>
    </w:p>
    <w:p w:rsidR="00D42D13" w:rsidRPr="007C71EE" w:rsidRDefault="00D42D13" w:rsidP="00010A28">
      <w:r w:rsidRPr="007C71EE">
        <w:t>4.19</w:t>
      </w:r>
      <w:r w:rsidRPr="007C71EE">
        <w:tab/>
      </w:r>
      <w:r w:rsidR="000F39D0" w:rsidRPr="007C71EE">
        <w:t>Предложение</w:t>
      </w:r>
      <w:r w:rsidRPr="007C71EE">
        <w:t xml:space="preserve"> </w:t>
      </w:r>
      <w:r w:rsidR="000F39D0" w:rsidRPr="007C71EE">
        <w:rPr>
          <w:b/>
          <w:bCs/>
        </w:rPr>
        <w:t>принимается</w:t>
      </w:r>
      <w:r w:rsidR="000F39D0" w:rsidRPr="007C71EE">
        <w:t>.</w:t>
      </w:r>
    </w:p>
    <w:p w:rsidR="00D42D13" w:rsidRPr="007C71EE" w:rsidRDefault="00D42D13" w:rsidP="00010A28">
      <w:r w:rsidRPr="007C71EE">
        <w:t>4.20</w:t>
      </w:r>
      <w:r w:rsidRPr="007C71EE">
        <w:rPr>
          <w:b/>
          <w:bCs/>
        </w:rPr>
        <w:tab/>
      </w:r>
      <w:r w:rsidR="00A07E61" w:rsidRPr="007C71EE">
        <w:rPr>
          <w:b/>
          <w:bCs/>
        </w:rPr>
        <w:t>Делегат от Исламской Республики Иран</w:t>
      </w:r>
      <w:r w:rsidRPr="007C71EE">
        <w:t xml:space="preserve"> </w:t>
      </w:r>
      <w:r w:rsidR="00DC7273" w:rsidRPr="007C71EE">
        <w:t>рекомендует</w:t>
      </w:r>
      <w:r w:rsidR="006E28E9" w:rsidRPr="007C71EE">
        <w:t xml:space="preserve"> использовать в </w:t>
      </w:r>
      <w:r w:rsidR="003D624F" w:rsidRPr="007C71EE">
        <w:t xml:space="preserve">данной </w:t>
      </w:r>
      <w:r w:rsidR="006E28E9" w:rsidRPr="007C71EE">
        <w:t xml:space="preserve">резолюции ранее выработанную формулировку предложения "МСЭ-R" в противоположность </w:t>
      </w:r>
      <w:r w:rsidR="006E28E9" w:rsidRPr="007C71EE">
        <w:lastRenderedPageBreak/>
        <w:t>предложению "Сектору радиосвязи МСЭ"</w:t>
      </w:r>
      <w:r w:rsidR="003E4937" w:rsidRPr="007C71EE">
        <w:t xml:space="preserve"> выполнить конкретное действие, </w:t>
      </w:r>
      <w:r w:rsidR="003D624F" w:rsidRPr="007C71EE">
        <w:t>а также</w:t>
      </w:r>
      <w:r w:rsidR="003E4937" w:rsidRPr="007C71EE">
        <w:t xml:space="preserve"> в других резолюциях</w:t>
      </w:r>
      <w:r w:rsidR="00DC7273" w:rsidRPr="007C71EE">
        <w:t>,</w:t>
      </w:r>
      <w:r w:rsidR="003E4937" w:rsidRPr="007C71EE">
        <w:t xml:space="preserve"> </w:t>
      </w:r>
      <w:r w:rsidR="003D624F" w:rsidRPr="007C71EE">
        <w:t>аналогично</w:t>
      </w:r>
      <w:r w:rsidR="003E4937" w:rsidRPr="007C71EE">
        <w:t xml:space="preserve"> содержащих формулировку </w:t>
      </w:r>
      <w:r w:rsidR="003E4937" w:rsidRPr="007C71EE">
        <w:rPr>
          <w:i/>
          <w:iCs/>
        </w:rPr>
        <w:t>предлагает Сектору радиосвязи МСЭ.</w:t>
      </w:r>
      <w:r w:rsidR="00DC7273" w:rsidRPr="007C71EE">
        <w:t xml:space="preserve"> </w:t>
      </w:r>
      <w:r w:rsidR="003E4937" w:rsidRPr="007C71EE">
        <w:t xml:space="preserve">Несообразно, что ВКР, согласно Уставу МСЭ являющаяся частью </w:t>
      </w:r>
      <w:r w:rsidR="006C0002" w:rsidRPr="007C71EE">
        <w:t>Сектора радиосвязи МСЭ</w:t>
      </w:r>
      <w:r w:rsidR="003E4937" w:rsidRPr="007C71EE">
        <w:t>, предлагает самой себе предпринять какие-либо действия</w:t>
      </w:r>
      <w:r w:rsidRPr="007C71EE">
        <w:t>.</w:t>
      </w:r>
    </w:p>
    <w:p w:rsidR="00D42D13" w:rsidRPr="00506E81" w:rsidRDefault="00D42D13" w:rsidP="00010A28">
      <w:r w:rsidRPr="00506E81">
        <w:t>4.21</w:t>
      </w:r>
      <w:r w:rsidRPr="00506E81">
        <w:tab/>
      </w:r>
      <w:r w:rsidR="00E83AC3" w:rsidRPr="00506E81">
        <w:rPr>
          <w:b/>
          <w:bCs/>
        </w:rPr>
        <w:t>Председатель Редакционного комитета</w:t>
      </w:r>
      <w:r w:rsidRPr="00506E81">
        <w:t xml:space="preserve"> </w:t>
      </w:r>
      <w:r w:rsidR="005C5AF5" w:rsidRPr="00506E81">
        <w:t>говорит, что акроним "МСЭ-R" является синонимом термина "Сектор радиосвязи МСЭ"</w:t>
      </w:r>
      <w:r w:rsidRPr="00506E81">
        <w:t xml:space="preserve">. </w:t>
      </w:r>
    </w:p>
    <w:p w:rsidR="00D42D13" w:rsidRPr="00506E81" w:rsidRDefault="00D42D13" w:rsidP="00010A28">
      <w:r w:rsidRPr="00506E81">
        <w:t>4.22</w:t>
      </w:r>
      <w:r w:rsidRPr="00506E81">
        <w:tab/>
      </w:r>
      <w:r w:rsidR="00AB3BEA" w:rsidRPr="00506E81">
        <w:rPr>
          <w:b/>
          <w:bCs/>
        </w:rPr>
        <w:t>Делегат от</w:t>
      </w:r>
      <w:r w:rsidRPr="00506E81">
        <w:rPr>
          <w:b/>
          <w:bCs/>
        </w:rPr>
        <w:t xml:space="preserve"> </w:t>
      </w:r>
      <w:r w:rsidR="006C0002" w:rsidRPr="00506E81">
        <w:rPr>
          <w:b/>
          <w:bCs/>
        </w:rPr>
        <w:t>Соединенного Королевства</w:t>
      </w:r>
      <w:r w:rsidRPr="00506E81">
        <w:t xml:space="preserve"> </w:t>
      </w:r>
      <w:r w:rsidR="00C2196C" w:rsidRPr="00506E81">
        <w:t>заявляет, что поддерживает сохранение более длинного термина – "Сектор радиосвязи МСЭ", в частности для предотвращения любого увеличения значительной нагрузки, уже лежащей на Редакционном комитете</w:t>
      </w:r>
      <w:r w:rsidRPr="00506E81">
        <w:t>.</w:t>
      </w:r>
    </w:p>
    <w:p w:rsidR="00D42D13" w:rsidRPr="00506E81" w:rsidRDefault="00D42D13" w:rsidP="00010A28">
      <w:r w:rsidRPr="00506E81">
        <w:t>4.23</w:t>
      </w:r>
      <w:r w:rsidRPr="00506E81">
        <w:tab/>
      </w:r>
      <w:r w:rsidR="00C2196C" w:rsidRPr="00506E81">
        <w:rPr>
          <w:b/>
          <w:bCs/>
        </w:rPr>
        <w:t>Советник по правовым вопросам</w:t>
      </w:r>
      <w:r w:rsidRPr="00506E81">
        <w:t xml:space="preserve"> </w:t>
      </w:r>
      <w:r w:rsidR="00C2196C" w:rsidRPr="00506E81">
        <w:t>подтверждает, что в юридическом аспекте отсутствует разница между этими двумя терминами – просто один является сокращенной формой другого</w:t>
      </w:r>
      <w:r w:rsidRPr="00506E81">
        <w:t xml:space="preserve">. </w:t>
      </w:r>
    </w:p>
    <w:p w:rsidR="00D42D13" w:rsidRPr="00506E81" w:rsidRDefault="00D42D13" w:rsidP="00010A28">
      <w:r w:rsidRPr="00506E81">
        <w:t>4.24</w:t>
      </w:r>
      <w:r w:rsidRPr="00506E81">
        <w:tab/>
      </w:r>
      <w:r w:rsidR="00E83AC3" w:rsidRPr="00506E81">
        <w:rPr>
          <w:b/>
          <w:bCs/>
        </w:rPr>
        <w:t>Директор БР</w:t>
      </w:r>
      <w:r w:rsidRPr="00506E81">
        <w:t xml:space="preserve"> </w:t>
      </w:r>
      <w:r w:rsidR="00C2196C" w:rsidRPr="00506E81">
        <w:t>отмечает, что ни в одной из содержащихся в томе 3 Регламента радиосвязи резолюций,</w:t>
      </w:r>
      <w:r w:rsidR="00000084" w:rsidRPr="00506E81">
        <w:t xml:space="preserve"> не используется форма </w:t>
      </w:r>
      <w:r w:rsidR="00000084" w:rsidRPr="00506E81">
        <w:rPr>
          <w:i/>
          <w:iCs/>
        </w:rPr>
        <w:t>предлагает Сектору радиосвязи МСЭ</w:t>
      </w:r>
      <w:r w:rsidR="00000084" w:rsidRPr="007C71EE">
        <w:t>, и что всегда используется акроним МСЭ-R</w:t>
      </w:r>
      <w:r w:rsidRPr="00506E81">
        <w:t xml:space="preserve">. </w:t>
      </w:r>
    </w:p>
    <w:p w:rsidR="00D42D13" w:rsidRPr="00506E81" w:rsidRDefault="00D42D13" w:rsidP="00010A28">
      <w:r w:rsidRPr="00506E81">
        <w:t>4.25</w:t>
      </w:r>
      <w:r w:rsidRPr="00506E81">
        <w:tab/>
      </w:r>
      <w:r w:rsidR="00A07E61" w:rsidRPr="00506E81">
        <w:rPr>
          <w:b/>
          <w:bCs/>
        </w:rPr>
        <w:t>Делегат от Исламской Республики Иран</w:t>
      </w:r>
      <w:r w:rsidRPr="00506E81">
        <w:t xml:space="preserve"> </w:t>
      </w:r>
      <w:r w:rsidR="004A765F" w:rsidRPr="00506E81">
        <w:t xml:space="preserve">повторно предлагает сохранить </w:t>
      </w:r>
      <w:r w:rsidR="00540967" w:rsidRPr="00506E81">
        <w:t>эту ранее принятую</w:t>
      </w:r>
      <w:r w:rsidR="004A765F" w:rsidRPr="00506E81">
        <w:t xml:space="preserve"> практику в интересах согласованности</w:t>
      </w:r>
      <w:r w:rsidRPr="00506E81">
        <w:t>.</w:t>
      </w:r>
    </w:p>
    <w:p w:rsidR="00D42D13" w:rsidRPr="007C71EE" w:rsidRDefault="00D42D13" w:rsidP="00010A28">
      <w:r w:rsidRPr="00506E81">
        <w:t>4.26</w:t>
      </w:r>
      <w:r w:rsidRPr="00506E81">
        <w:tab/>
      </w:r>
      <w:r w:rsidR="004A765F" w:rsidRPr="00506E81">
        <w:t>Предложение</w:t>
      </w:r>
      <w:r w:rsidRPr="00506E81">
        <w:t xml:space="preserve"> </w:t>
      </w:r>
      <w:r w:rsidR="004A765F" w:rsidRPr="00506E81">
        <w:rPr>
          <w:b/>
          <w:bCs/>
        </w:rPr>
        <w:t>принимается</w:t>
      </w:r>
      <w:r w:rsidR="004A765F" w:rsidRPr="007C71EE">
        <w:t>.</w:t>
      </w:r>
    </w:p>
    <w:p w:rsidR="00D42D13" w:rsidRPr="00506E81" w:rsidRDefault="00D42D13" w:rsidP="00010A28">
      <w:r w:rsidRPr="00506E81">
        <w:t>4.27</w:t>
      </w:r>
      <w:r w:rsidRPr="00506E81">
        <w:tab/>
        <w:t xml:space="preserve">ADD </w:t>
      </w:r>
      <w:r w:rsidR="00B1556B" w:rsidRPr="00506E81">
        <w:t>Резолюция </w:t>
      </w:r>
      <w:r w:rsidRPr="00506E81">
        <w:t>COM6/6 (</w:t>
      </w:r>
      <w:r w:rsidR="00F0618F" w:rsidRPr="00506E81">
        <w:t>ВКР</w:t>
      </w:r>
      <w:r w:rsidRPr="00506E81">
        <w:t xml:space="preserve">-15), </w:t>
      </w:r>
      <w:r w:rsidR="007E0D28" w:rsidRPr="00506E81">
        <w:t>с поправками</w:t>
      </w:r>
      <w:r w:rsidRPr="00506E81">
        <w:t xml:space="preserve">, </w:t>
      </w:r>
      <w:r w:rsidR="007E0D28" w:rsidRPr="00506E81">
        <w:rPr>
          <w:b/>
          <w:bCs/>
        </w:rPr>
        <w:t>утверждается</w:t>
      </w:r>
      <w:r w:rsidRPr="00506E81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COM6/7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4F1DEC" w:rsidRPr="00010A28">
        <w:rPr>
          <w:b/>
          <w:bCs/>
        </w:rPr>
        <w:t>"Установление внутриполосных пределов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 МГц"</w:t>
      </w:r>
      <w:r w:rsidRPr="00010A28">
        <w:rPr>
          <w:b/>
          <w:bCs/>
        </w:rPr>
        <w:t xml:space="preserve">; 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COM6/8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4F1DEC" w:rsidRPr="00010A28">
        <w:rPr>
          <w:b/>
          <w:bCs/>
        </w:rPr>
        <w:t>"Рассмотрение возможного повышения вторичного статуса распределения метеорологической спутниковой службе (космос-Земля) до первичного статуса и распределения на первичной основе спутниковой службе исследования Земли (космос Земля) в полосе частот 460−470 МГц"</w:t>
      </w:r>
    </w:p>
    <w:p w:rsidR="00D42D13" w:rsidRPr="007C71EE" w:rsidRDefault="00D42D13" w:rsidP="00010A28">
      <w:r w:rsidRPr="007C71EE">
        <w:t>4.28</w:t>
      </w:r>
      <w:r w:rsidRPr="007C71EE">
        <w:tab/>
      </w:r>
      <w:r w:rsidR="009C027D" w:rsidRPr="00010A28">
        <w:rPr>
          <w:b/>
          <w:bCs/>
        </w:rPr>
        <w:t>Утверждается</w:t>
      </w:r>
      <w:r w:rsidRPr="00010A28">
        <w:t>.</w:t>
      </w:r>
    </w:p>
    <w:p w:rsidR="00D42D13" w:rsidRPr="00010A28" w:rsidRDefault="00D42D13" w:rsidP="00010A2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COM6/9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4F1DEC" w:rsidRPr="00010A28">
        <w:rPr>
          <w:b/>
          <w:bCs/>
        </w:rPr>
        <w:t>"Рассмотрение возможного пересмотра Дополнения 7 к Приложению 30 к Регламенту радиосвязи"</w:t>
      </w:r>
    </w:p>
    <w:p w:rsidR="00D42D13" w:rsidRPr="007C71EE" w:rsidRDefault="00D42D13" w:rsidP="00010A28">
      <w:r w:rsidRPr="007C71EE">
        <w:t>4.29</w:t>
      </w:r>
      <w:r w:rsidRPr="007C71EE">
        <w:tab/>
      </w:r>
      <w:r w:rsidR="00AB3BEA" w:rsidRPr="007C71EE">
        <w:rPr>
          <w:b/>
          <w:bCs/>
        </w:rPr>
        <w:t>Делегат от</w:t>
      </w:r>
      <w:r w:rsidRPr="007C71EE">
        <w:rPr>
          <w:b/>
          <w:bCs/>
        </w:rPr>
        <w:t xml:space="preserve"> </w:t>
      </w:r>
      <w:r w:rsidR="00591237" w:rsidRPr="007C71EE">
        <w:rPr>
          <w:b/>
          <w:bCs/>
        </w:rPr>
        <w:t>Российской Федерации</w:t>
      </w:r>
      <w:r w:rsidRPr="007C71EE">
        <w:rPr>
          <w:b/>
          <w:bCs/>
        </w:rPr>
        <w:t xml:space="preserve"> </w:t>
      </w:r>
      <w:r w:rsidR="00591237" w:rsidRPr="007C71EE">
        <w:t xml:space="preserve">предлагает исключить в пункте </w:t>
      </w:r>
      <w:r w:rsidR="00591237" w:rsidRPr="007C71EE">
        <w:rPr>
          <w:i/>
          <w:iCs/>
        </w:rPr>
        <w:t xml:space="preserve">b) </w:t>
      </w:r>
      <w:r w:rsidR="00591237" w:rsidRPr="007C71EE">
        <w:t xml:space="preserve">раздела </w:t>
      </w:r>
      <w:r w:rsidR="00561280" w:rsidRPr="007C71EE">
        <w:rPr>
          <w:i/>
          <w:iCs/>
        </w:rPr>
        <w:t>признавая</w:t>
      </w:r>
      <w:r w:rsidR="00591237" w:rsidRPr="007C71EE">
        <w:rPr>
          <w:i/>
          <w:iCs/>
        </w:rPr>
        <w:t xml:space="preserve"> </w:t>
      </w:r>
      <w:r w:rsidR="00591237" w:rsidRPr="007C71EE">
        <w:t>слово "системы" в целях обеспечения согласованности с другими текстами, в которых делается ссылка просто на "сети РСС"</w:t>
      </w:r>
      <w:r w:rsidRPr="007C71EE">
        <w:t>.</w:t>
      </w:r>
    </w:p>
    <w:p w:rsidR="00D42D13" w:rsidRPr="007C71EE" w:rsidRDefault="00D42D13" w:rsidP="00010A28">
      <w:pPr>
        <w:rPr>
          <w:b/>
          <w:bCs/>
        </w:rPr>
      </w:pPr>
      <w:r w:rsidRPr="007C71EE">
        <w:t>4.30</w:t>
      </w:r>
      <w:r w:rsidRPr="007C71EE">
        <w:tab/>
      </w:r>
      <w:r w:rsidR="00561280" w:rsidRPr="007C71EE">
        <w:t>Предложение</w:t>
      </w:r>
      <w:r w:rsidRPr="007C71EE">
        <w:t xml:space="preserve"> </w:t>
      </w:r>
      <w:r w:rsidR="00561280" w:rsidRPr="007C71EE">
        <w:rPr>
          <w:b/>
          <w:bCs/>
        </w:rPr>
        <w:t>принимается</w:t>
      </w:r>
      <w:r w:rsidRPr="007C71EE">
        <w:t>.</w:t>
      </w:r>
    </w:p>
    <w:p w:rsidR="00D42D13" w:rsidRPr="007C71EE" w:rsidRDefault="00D42D13" w:rsidP="00010A28">
      <w:pPr>
        <w:rPr>
          <w:b/>
          <w:bCs/>
        </w:rPr>
      </w:pPr>
      <w:r w:rsidRPr="007C71EE">
        <w:t>4.31</w:t>
      </w:r>
      <w:r w:rsidRPr="007C71EE">
        <w:tab/>
        <w:t xml:space="preserve">ADD </w:t>
      </w:r>
      <w:r w:rsidR="00B1556B" w:rsidRPr="007C71EE">
        <w:t>Резолюция </w:t>
      </w:r>
      <w:r w:rsidRPr="007C71EE">
        <w:t>COM6/9 (</w:t>
      </w:r>
      <w:r w:rsidR="00F0618F" w:rsidRPr="007C71EE">
        <w:t>ВКР</w:t>
      </w:r>
      <w:r w:rsidRPr="007C71EE">
        <w:t xml:space="preserve">-15), </w:t>
      </w:r>
      <w:r w:rsidR="007E0D28" w:rsidRPr="007C71EE">
        <w:t>с поправками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010A28" w:rsidRDefault="00D42D13" w:rsidP="00C66C08">
      <w:pPr>
        <w:rPr>
          <w:b/>
          <w:bCs/>
        </w:rPr>
      </w:pPr>
      <w:r w:rsidRPr="00010A28">
        <w:rPr>
          <w:b/>
          <w:bCs/>
        </w:rPr>
        <w:t xml:space="preserve">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COM6/10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561280" w:rsidRPr="00010A28">
        <w:rPr>
          <w:b/>
          <w:bCs/>
        </w:rPr>
        <w:t>"Автономные морские радиоустройства, работающие в полосе частот 156−162,05 МГц"</w:t>
      </w:r>
      <w:r w:rsidRPr="00010A28">
        <w:rPr>
          <w:b/>
          <w:bCs/>
        </w:rPr>
        <w:t xml:space="preserve">; 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COM6/11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561280" w:rsidRPr="00010A28">
        <w:rPr>
          <w:b/>
          <w:bCs/>
        </w:rPr>
        <w:t>"Исследования потребностей в спектре и регламентарных положений для внедрения и использования Глобальной системы оповещения о бедствии и обеспечения безопасности полетов воздушных судов"</w:t>
      </w:r>
      <w:r w:rsidRPr="00010A28">
        <w:rPr>
          <w:b/>
          <w:bCs/>
        </w:rPr>
        <w:t xml:space="preserve">; 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COM6/12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561280" w:rsidRPr="00010A28">
        <w:rPr>
          <w:b/>
          <w:bCs/>
        </w:rPr>
        <w:t>"Системы железнодорожной радиосвязи между поездом и путевыми устройствами"</w:t>
      </w:r>
      <w:r w:rsidRPr="00010A28">
        <w:rPr>
          <w:b/>
          <w:bCs/>
        </w:rPr>
        <w:t xml:space="preserve">; 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COM6/13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561280" w:rsidRPr="00010A28">
        <w:rPr>
          <w:b/>
          <w:bCs/>
        </w:rPr>
        <w:t>"Применения интеллектуальных транспортных систем"</w:t>
      </w:r>
      <w:r w:rsidRPr="00010A28">
        <w:rPr>
          <w:b/>
          <w:bCs/>
        </w:rPr>
        <w:t xml:space="preserve">; ADD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COM6/14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561280" w:rsidRPr="00010A28">
        <w:rPr>
          <w:b/>
          <w:bCs/>
        </w:rPr>
        <w:t>"Исследования в целях определения спектра с целью использования администрациями для применений сухопутной подвижной и фиксированной служб, работающих в полосе 275–450 ГГц"</w:t>
      </w:r>
      <w:r w:rsidRPr="00010A28">
        <w:rPr>
          <w:b/>
          <w:bCs/>
        </w:rPr>
        <w:t>; ADD</w:t>
      </w:r>
      <w:r w:rsidR="007C71EE" w:rsidRPr="00010A28">
        <w:rPr>
          <w:b/>
          <w:bCs/>
        </w:rPr>
        <w:t> 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COM6/15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-15) </w:t>
      </w:r>
      <w:r w:rsidR="00C66C08" w:rsidRPr="00010A28">
        <w:rPr>
          <w:b/>
          <w:bCs/>
        </w:rPr>
        <w:t>"Срочные исследования, которые требуется провести при подготовке к Всемирной конференции радиосвязи 2019 года"</w:t>
      </w:r>
      <w:r w:rsidRPr="00010A28">
        <w:rPr>
          <w:b/>
          <w:bCs/>
        </w:rPr>
        <w:t xml:space="preserve">; SUP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98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>-12); SUP</w:t>
      </w:r>
      <w:r w:rsidR="007C71EE" w:rsidRPr="00010A28">
        <w:rPr>
          <w:b/>
          <w:bCs/>
        </w:rPr>
        <w:t> 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234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 xml:space="preserve">-12); SUP </w:t>
      </w:r>
      <w:r w:rsidR="00B1556B" w:rsidRPr="00010A28">
        <w:rPr>
          <w:b/>
          <w:bCs/>
        </w:rPr>
        <w:t>Резолюция </w:t>
      </w:r>
      <w:r w:rsidRPr="00010A28">
        <w:rPr>
          <w:b/>
          <w:bCs/>
        </w:rPr>
        <w:t>758 (</w:t>
      </w:r>
      <w:r w:rsidR="00F0618F" w:rsidRPr="00010A28">
        <w:rPr>
          <w:b/>
          <w:bCs/>
        </w:rPr>
        <w:t>ВКР</w:t>
      </w:r>
      <w:r w:rsidRPr="00010A28">
        <w:rPr>
          <w:b/>
          <w:bCs/>
        </w:rPr>
        <w:t>-12)</w:t>
      </w:r>
    </w:p>
    <w:p w:rsidR="00D42D13" w:rsidRPr="007C71EE" w:rsidRDefault="00D42D13" w:rsidP="00010A28">
      <w:r w:rsidRPr="007C71EE">
        <w:t>4.32</w:t>
      </w:r>
      <w:r w:rsidRPr="007C71EE">
        <w:tab/>
      </w:r>
      <w:r w:rsidR="009C027D" w:rsidRPr="00010A28">
        <w:rPr>
          <w:b/>
          <w:bCs/>
        </w:rPr>
        <w:t>Утверждается</w:t>
      </w:r>
      <w:r w:rsidRPr="007C71EE">
        <w:t>.</w:t>
      </w:r>
    </w:p>
    <w:p w:rsidR="00D42D13" w:rsidRPr="007C71EE" w:rsidRDefault="00D42D13" w:rsidP="00DD3483">
      <w:r w:rsidRPr="007C71EE">
        <w:lastRenderedPageBreak/>
        <w:t>4.33</w:t>
      </w:r>
      <w:r w:rsidRPr="007C71EE">
        <w:tab/>
      </w:r>
      <w:r w:rsidR="008A771E" w:rsidRPr="007C71EE">
        <w:t>За исключением</w:t>
      </w:r>
      <w:r w:rsidRPr="007C71EE">
        <w:t xml:space="preserve"> ADD </w:t>
      </w:r>
      <w:r w:rsidR="00B1556B" w:rsidRPr="007C71EE">
        <w:t>Резолюци</w:t>
      </w:r>
      <w:r w:rsidR="00DD3483">
        <w:t>и</w:t>
      </w:r>
      <w:r w:rsidR="00B1556B" w:rsidRPr="007C71EE">
        <w:t> </w:t>
      </w:r>
      <w:r w:rsidRPr="007C71EE">
        <w:t>COM6/2 (</w:t>
      </w:r>
      <w:r w:rsidR="00F0618F" w:rsidRPr="007C71EE">
        <w:t>ВКР</w:t>
      </w:r>
      <w:r w:rsidRPr="007C71EE">
        <w:t xml:space="preserve">-15), </w:t>
      </w:r>
      <w:r w:rsidR="008A771E" w:rsidRPr="007C71EE">
        <w:t>пятнадцатая серия текстов, представленных Редакционным комитетом для первого чтения (B15) (Документ 452)</w:t>
      </w:r>
      <w:r w:rsidRPr="007C71EE">
        <w:t xml:space="preserve">, </w:t>
      </w:r>
      <w:r w:rsidR="007E0D28" w:rsidRPr="007C71EE">
        <w:t>с поправками</w:t>
      </w:r>
      <w:r w:rsidRPr="007C71EE">
        <w:t xml:space="preserve">, </w:t>
      </w:r>
      <w:r w:rsidR="007E0D28" w:rsidRPr="007C71EE">
        <w:rPr>
          <w:b/>
          <w:bCs/>
        </w:rPr>
        <w:t>утверждается</w:t>
      </w:r>
      <w:r w:rsidRPr="007C71EE">
        <w:t>.</w:t>
      </w:r>
    </w:p>
    <w:p w:rsidR="00D42D13" w:rsidRPr="007C71EE" w:rsidRDefault="00D42D13" w:rsidP="00010A28">
      <w:r w:rsidRPr="007C71EE">
        <w:t>4.34</w:t>
      </w:r>
      <w:r w:rsidRPr="007C71EE">
        <w:tab/>
      </w:r>
      <w:r w:rsidR="00E83AC3" w:rsidRPr="007C71EE">
        <w:rPr>
          <w:b/>
          <w:bCs/>
        </w:rPr>
        <w:t>Председатель</w:t>
      </w:r>
      <w:r w:rsidRPr="007C71EE">
        <w:t xml:space="preserve">, </w:t>
      </w:r>
      <w:r w:rsidR="008A771E" w:rsidRPr="007C71EE">
        <w:t>в соответствии с просьбой</w:t>
      </w:r>
      <w:r w:rsidRPr="007C71EE">
        <w:t xml:space="preserve"> </w:t>
      </w:r>
      <w:r w:rsidR="008A771E" w:rsidRPr="007C71EE">
        <w:rPr>
          <w:b/>
          <w:bCs/>
        </w:rPr>
        <w:t>делегата от Канады</w:t>
      </w:r>
      <w:r w:rsidRPr="007C71EE">
        <w:t xml:space="preserve">, </w:t>
      </w:r>
      <w:r w:rsidR="008A771E" w:rsidRPr="007C71EE">
        <w:t>говорит, что согласованные поправки будут включены в тексты, утвержденные в первом чтении, для последующего рассмотрения пленарным заседанием во втором чтении</w:t>
      </w:r>
      <w:r w:rsidRPr="007C71EE">
        <w:t xml:space="preserve">. </w:t>
      </w:r>
    </w:p>
    <w:p w:rsidR="00D42D13" w:rsidRPr="007C71EE" w:rsidRDefault="007C71EE" w:rsidP="007C71EE">
      <w:pPr>
        <w:pStyle w:val="Heading1"/>
      </w:pPr>
      <w:r w:rsidRPr="007C71EE">
        <w:t>5</w:t>
      </w:r>
      <w:r w:rsidR="00D42D13" w:rsidRPr="007C71EE">
        <w:tab/>
      </w:r>
      <w:r w:rsidR="00B302A3" w:rsidRPr="007C71EE">
        <w:t>Минута молчания в память о жертвах взрыва бомбы в Тунисе</w:t>
      </w:r>
    </w:p>
    <w:p w:rsidR="00D42D13" w:rsidRPr="007C71EE" w:rsidRDefault="00D42D13" w:rsidP="00010A28">
      <w:r w:rsidRPr="007C71EE">
        <w:t>5.1</w:t>
      </w:r>
      <w:r w:rsidRPr="007C71EE">
        <w:tab/>
      </w:r>
      <w:r w:rsidR="008A771E" w:rsidRPr="00010A28">
        <w:rPr>
          <w:b/>
          <w:bCs/>
        </w:rPr>
        <w:t xml:space="preserve">Конференция почтила минутой </w:t>
      </w:r>
      <w:r w:rsidR="00540967" w:rsidRPr="00010A28">
        <w:rPr>
          <w:b/>
          <w:bCs/>
        </w:rPr>
        <w:t xml:space="preserve">молчания </w:t>
      </w:r>
      <w:r w:rsidR="008A771E" w:rsidRPr="00010A28">
        <w:rPr>
          <w:b/>
          <w:bCs/>
        </w:rPr>
        <w:t>память о жертвах взрыва бомбы, произошедшего в Тунисе 24 ноября 2015 года</w:t>
      </w:r>
      <w:r w:rsidRPr="007C71EE">
        <w:t>.</w:t>
      </w:r>
    </w:p>
    <w:p w:rsidR="00A434D5" w:rsidRPr="00010A28" w:rsidRDefault="00A434D5" w:rsidP="00010A28">
      <w:pPr>
        <w:spacing w:before="360"/>
        <w:rPr>
          <w:b/>
          <w:bCs/>
        </w:rPr>
      </w:pPr>
      <w:r w:rsidRPr="00010A28">
        <w:rPr>
          <w:b/>
          <w:bCs/>
        </w:rPr>
        <w:t>Заседание закрывается в 1</w:t>
      </w:r>
      <w:r w:rsidR="00C76CA4" w:rsidRPr="00010A28">
        <w:rPr>
          <w:b/>
          <w:bCs/>
        </w:rPr>
        <w:t>0</w:t>
      </w:r>
      <w:r w:rsidRPr="00010A28">
        <w:rPr>
          <w:b/>
          <w:bCs/>
        </w:rPr>
        <w:t xml:space="preserve"> час. </w:t>
      </w:r>
      <w:r w:rsidR="00C76CA4" w:rsidRPr="00010A28">
        <w:rPr>
          <w:b/>
          <w:bCs/>
        </w:rPr>
        <w:t>1</w:t>
      </w:r>
      <w:r w:rsidRPr="00010A28">
        <w:rPr>
          <w:b/>
          <w:bCs/>
        </w:rPr>
        <w:t>0 мин</w:t>
      </w:r>
      <w:r w:rsidRPr="00010A28">
        <w:t>.</w:t>
      </w:r>
    </w:p>
    <w:p w:rsidR="004D2DF6" w:rsidRPr="007C71EE" w:rsidRDefault="004D2DF6" w:rsidP="007C71EE">
      <w:pPr>
        <w:tabs>
          <w:tab w:val="clear" w:pos="1134"/>
          <w:tab w:val="clear" w:pos="1871"/>
          <w:tab w:val="clear" w:pos="2268"/>
          <w:tab w:val="left" w:pos="5954"/>
        </w:tabs>
        <w:spacing w:before="1080"/>
        <w:rPr>
          <w:rFonts w:asciiTheme="majorBidi" w:hAnsiTheme="majorBidi" w:cstheme="majorBidi"/>
          <w:szCs w:val="22"/>
        </w:rPr>
      </w:pPr>
      <w:r w:rsidRPr="007C71EE">
        <w:rPr>
          <w:rFonts w:asciiTheme="majorBidi" w:hAnsiTheme="majorBidi" w:cstheme="majorBidi"/>
          <w:szCs w:val="22"/>
        </w:rPr>
        <w:t>Генеральный секретарь:</w:t>
      </w:r>
      <w:r w:rsidRPr="007C71EE">
        <w:rPr>
          <w:rFonts w:asciiTheme="majorBidi" w:hAnsiTheme="majorBidi" w:cstheme="majorBidi"/>
          <w:szCs w:val="22"/>
        </w:rPr>
        <w:tab/>
        <w:t>Председатель:</w:t>
      </w:r>
      <w:r w:rsidRPr="007C71EE">
        <w:rPr>
          <w:rFonts w:asciiTheme="majorBidi" w:hAnsiTheme="majorBidi" w:cstheme="majorBidi"/>
          <w:szCs w:val="22"/>
        </w:rPr>
        <w:br/>
        <w:t>Х. ЧЖАО</w:t>
      </w:r>
      <w:r w:rsidRPr="007C71EE">
        <w:rPr>
          <w:rFonts w:asciiTheme="majorBidi" w:hAnsiTheme="majorBidi" w:cstheme="majorBidi"/>
          <w:szCs w:val="22"/>
        </w:rPr>
        <w:tab/>
        <w:t>Ф.Ю.Н. ДОДУ</w:t>
      </w:r>
    </w:p>
    <w:sectPr w:rsidR="004D2DF6" w:rsidRPr="007C71E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4F" w:rsidRDefault="003D624F">
      <w:r>
        <w:separator/>
      </w:r>
    </w:p>
  </w:endnote>
  <w:endnote w:type="continuationSeparator" w:id="0">
    <w:p w:rsidR="003D624F" w:rsidRDefault="003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4F" w:rsidRDefault="003D62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D624F" w:rsidRPr="00CB5AF7" w:rsidRDefault="003D624F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D3483">
      <w:rPr>
        <w:noProof/>
        <w:lang w:val="en-US"/>
      </w:rPr>
      <w:t>P:\RUS\ITU-R\CONF-R\CMR15\500\508R.docx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3483">
      <w:rPr>
        <w:noProof/>
      </w:rPr>
      <w:t>15.12.15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483">
      <w:rPr>
        <w:noProof/>
      </w:rPr>
      <w:t>15.12.15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4F" w:rsidRPr="00EB15B0" w:rsidRDefault="003D624F" w:rsidP="00D42D1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D3483">
      <w:rPr>
        <w:lang w:val="en-US"/>
      </w:rPr>
      <w:t>P:\RUS\ITU-R\CONF-R\CMR15\500\508R.docx</w:t>
    </w:r>
    <w:r>
      <w:fldChar w:fldCharType="end"/>
    </w:r>
    <w:r>
      <w:rPr>
        <w:lang w:val="ru-RU"/>
      </w:rPr>
      <w:t xml:space="preserve"> (391539)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3483">
      <w:t>15.12.15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483">
      <w:t>15.12.15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4F" w:rsidRPr="00CB5AF7" w:rsidRDefault="003D624F" w:rsidP="00D42D1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D3483">
      <w:rPr>
        <w:lang w:val="en-US"/>
      </w:rPr>
      <w:t>P:\RUS\ITU-R\CONF-R\CMR15\500\508R.docx</w:t>
    </w:r>
    <w:r>
      <w:fldChar w:fldCharType="end"/>
    </w:r>
    <w:r>
      <w:rPr>
        <w:lang w:val="ru-RU"/>
      </w:rPr>
      <w:t xml:space="preserve"> (391539)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3483">
      <w:t>15.12.15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483">
      <w:t>15.12.15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4F" w:rsidRDefault="003D624F">
      <w:r>
        <w:rPr>
          <w:b/>
        </w:rPr>
        <w:t>_______________</w:t>
      </w:r>
    </w:p>
  </w:footnote>
  <w:footnote w:type="continuationSeparator" w:id="0">
    <w:p w:rsidR="003D624F" w:rsidRDefault="003D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4F" w:rsidRPr="00434A7C" w:rsidRDefault="003D624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3483">
      <w:rPr>
        <w:noProof/>
      </w:rPr>
      <w:t>4</w:t>
    </w:r>
    <w:r>
      <w:fldChar w:fldCharType="end"/>
    </w:r>
  </w:p>
  <w:p w:rsidR="003D624F" w:rsidRDefault="003D624F" w:rsidP="00D42D13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508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7"/>
    <w:rsid w:val="00000084"/>
    <w:rsid w:val="00010A28"/>
    <w:rsid w:val="00010A68"/>
    <w:rsid w:val="000260F1"/>
    <w:rsid w:val="0003535B"/>
    <w:rsid w:val="00044DFB"/>
    <w:rsid w:val="000504DA"/>
    <w:rsid w:val="00083D83"/>
    <w:rsid w:val="000D421B"/>
    <w:rsid w:val="000F39D0"/>
    <w:rsid w:val="00103FF6"/>
    <w:rsid w:val="00123B68"/>
    <w:rsid w:val="00124C09"/>
    <w:rsid w:val="00126F2E"/>
    <w:rsid w:val="00134BF4"/>
    <w:rsid w:val="001353D8"/>
    <w:rsid w:val="001521AE"/>
    <w:rsid w:val="00154EDF"/>
    <w:rsid w:val="001842C8"/>
    <w:rsid w:val="001A195E"/>
    <w:rsid w:val="001B4915"/>
    <w:rsid w:val="001E5FB4"/>
    <w:rsid w:val="00202CA0"/>
    <w:rsid w:val="00205721"/>
    <w:rsid w:val="0022216D"/>
    <w:rsid w:val="00245A1F"/>
    <w:rsid w:val="00246974"/>
    <w:rsid w:val="00253079"/>
    <w:rsid w:val="002823CB"/>
    <w:rsid w:val="00290C74"/>
    <w:rsid w:val="0029704A"/>
    <w:rsid w:val="002F1B99"/>
    <w:rsid w:val="00300F84"/>
    <w:rsid w:val="00314D6B"/>
    <w:rsid w:val="0033726C"/>
    <w:rsid w:val="00343CEF"/>
    <w:rsid w:val="00344EB8"/>
    <w:rsid w:val="00352F84"/>
    <w:rsid w:val="00355C35"/>
    <w:rsid w:val="00364F88"/>
    <w:rsid w:val="00383FBF"/>
    <w:rsid w:val="00392D16"/>
    <w:rsid w:val="003C25F3"/>
    <w:rsid w:val="003C2BE9"/>
    <w:rsid w:val="003C4BC5"/>
    <w:rsid w:val="003C583C"/>
    <w:rsid w:val="003D624F"/>
    <w:rsid w:val="003E4937"/>
    <w:rsid w:val="003F0078"/>
    <w:rsid w:val="00434A7C"/>
    <w:rsid w:val="0045143A"/>
    <w:rsid w:val="0046243E"/>
    <w:rsid w:val="00463AE1"/>
    <w:rsid w:val="004A58F4"/>
    <w:rsid w:val="004A765F"/>
    <w:rsid w:val="004B0AE2"/>
    <w:rsid w:val="004C5489"/>
    <w:rsid w:val="004D0B5A"/>
    <w:rsid w:val="004D2DF6"/>
    <w:rsid w:val="004F1DEC"/>
    <w:rsid w:val="00506E81"/>
    <w:rsid w:val="0051315E"/>
    <w:rsid w:val="005256ED"/>
    <w:rsid w:val="005332E7"/>
    <w:rsid w:val="00540967"/>
    <w:rsid w:val="00561280"/>
    <w:rsid w:val="0056191B"/>
    <w:rsid w:val="00567276"/>
    <w:rsid w:val="00591237"/>
    <w:rsid w:val="005970F4"/>
    <w:rsid w:val="005C5AF5"/>
    <w:rsid w:val="005C75D4"/>
    <w:rsid w:val="005D1879"/>
    <w:rsid w:val="005D79A3"/>
    <w:rsid w:val="005E61DD"/>
    <w:rsid w:val="006016B8"/>
    <w:rsid w:val="006023DF"/>
    <w:rsid w:val="00620DD7"/>
    <w:rsid w:val="00626634"/>
    <w:rsid w:val="00657DE0"/>
    <w:rsid w:val="00692C06"/>
    <w:rsid w:val="00693F17"/>
    <w:rsid w:val="006A6E9B"/>
    <w:rsid w:val="006B078C"/>
    <w:rsid w:val="006C0002"/>
    <w:rsid w:val="006C2BFF"/>
    <w:rsid w:val="006E0FAD"/>
    <w:rsid w:val="006E28E9"/>
    <w:rsid w:val="007113A9"/>
    <w:rsid w:val="00750E3D"/>
    <w:rsid w:val="00763F4F"/>
    <w:rsid w:val="00775720"/>
    <w:rsid w:val="00780272"/>
    <w:rsid w:val="007A5065"/>
    <w:rsid w:val="007B209E"/>
    <w:rsid w:val="007C5D9E"/>
    <w:rsid w:val="007C71EE"/>
    <w:rsid w:val="007D1A7C"/>
    <w:rsid w:val="007E0D28"/>
    <w:rsid w:val="00811633"/>
    <w:rsid w:val="008356C2"/>
    <w:rsid w:val="008369D3"/>
    <w:rsid w:val="00872FC8"/>
    <w:rsid w:val="00873C15"/>
    <w:rsid w:val="008A771E"/>
    <w:rsid w:val="008B43F2"/>
    <w:rsid w:val="008C3257"/>
    <w:rsid w:val="008E12E7"/>
    <w:rsid w:val="009119CC"/>
    <w:rsid w:val="00911DA8"/>
    <w:rsid w:val="00941A02"/>
    <w:rsid w:val="00943433"/>
    <w:rsid w:val="00945695"/>
    <w:rsid w:val="009C027D"/>
    <w:rsid w:val="009C3F50"/>
    <w:rsid w:val="009E5FC8"/>
    <w:rsid w:val="00A07E61"/>
    <w:rsid w:val="00A138D0"/>
    <w:rsid w:val="00A141AF"/>
    <w:rsid w:val="00A2044F"/>
    <w:rsid w:val="00A23B4E"/>
    <w:rsid w:val="00A434D5"/>
    <w:rsid w:val="00A4600A"/>
    <w:rsid w:val="00A57C04"/>
    <w:rsid w:val="00A61057"/>
    <w:rsid w:val="00A65B6E"/>
    <w:rsid w:val="00A66340"/>
    <w:rsid w:val="00A710E7"/>
    <w:rsid w:val="00A85B65"/>
    <w:rsid w:val="00A97EC0"/>
    <w:rsid w:val="00AA0FBF"/>
    <w:rsid w:val="00AA3F96"/>
    <w:rsid w:val="00AA427F"/>
    <w:rsid w:val="00AB3BEA"/>
    <w:rsid w:val="00AC66E6"/>
    <w:rsid w:val="00B10D56"/>
    <w:rsid w:val="00B1556B"/>
    <w:rsid w:val="00B302A3"/>
    <w:rsid w:val="00B41FD2"/>
    <w:rsid w:val="00B468A6"/>
    <w:rsid w:val="00BA13A4"/>
    <w:rsid w:val="00BA1AA1"/>
    <w:rsid w:val="00BA35DC"/>
    <w:rsid w:val="00BC5313"/>
    <w:rsid w:val="00BD5417"/>
    <w:rsid w:val="00BE53D3"/>
    <w:rsid w:val="00BF3B4C"/>
    <w:rsid w:val="00C20466"/>
    <w:rsid w:val="00C2196C"/>
    <w:rsid w:val="00C22A29"/>
    <w:rsid w:val="00C324A8"/>
    <w:rsid w:val="00C56E7A"/>
    <w:rsid w:val="00C64184"/>
    <w:rsid w:val="00C66C08"/>
    <w:rsid w:val="00C76CA4"/>
    <w:rsid w:val="00C83CA1"/>
    <w:rsid w:val="00CB5AF7"/>
    <w:rsid w:val="00CB7FDD"/>
    <w:rsid w:val="00CC47C6"/>
    <w:rsid w:val="00CD45F4"/>
    <w:rsid w:val="00CE2F36"/>
    <w:rsid w:val="00CE5E47"/>
    <w:rsid w:val="00CF020F"/>
    <w:rsid w:val="00D42D13"/>
    <w:rsid w:val="00D53715"/>
    <w:rsid w:val="00D56E3D"/>
    <w:rsid w:val="00D70054"/>
    <w:rsid w:val="00DC7273"/>
    <w:rsid w:val="00DD3483"/>
    <w:rsid w:val="00DD6779"/>
    <w:rsid w:val="00DE1E04"/>
    <w:rsid w:val="00DE2EBA"/>
    <w:rsid w:val="00DF00ED"/>
    <w:rsid w:val="00E31EDD"/>
    <w:rsid w:val="00E83AC3"/>
    <w:rsid w:val="00E92D92"/>
    <w:rsid w:val="00E9732D"/>
    <w:rsid w:val="00E976C1"/>
    <w:rsid w:val="00EA15E2"/>
    <w:rsid w:val="00EB15B0"/>
    <w:rsid w:val="00EF04A6"/>
    <w:rsid w:val="00F0618F"/>
    <w:rsid w:val="00F233D5"/>
    <w:rsid w:val="00F31951"/>
    <w:rsid w:val="00F65C19"/>
    <w:rsid w:val="00F941A3"/>
    <w:rsid w:val="00FA552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AD700-CF8F-4475-88FB-1206F6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337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C17A-6513-48F8-8072-1EAF467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39</TotalTime>
  <Pages>6</Pages>
  <Words>1743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Komissarova, Olga</cp:lastModifiedBy>
  <cp:revision>5</cp:revision>
  <cp:lastPrinted>2015-12-15T09:37:00Z</cp:lastPrinted>
  <dcterms:created xsi:type="dcterms:W3CDTF">2015-12-14T14:37:00Z</dcterms:created>
  <dcterms:modified xsi:type="dcterms:W3CDTF">2015-12-15T09:37:00Z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