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AA0E6FA" w14:textId="77777777" w:rsidTr="00BA1FBE">
        <w:trPr>
          <w:cantSplit/>
        </w:trPr>
        <w:tc>
          <w:tcPr>
            <w:tcW w:w="6804" w:type="dxa"/>
          </w:tcPr>
          <w:p w14:paraId="6C5A26A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598A530C"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4460368" wp14:editId="4CFD932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F35DB6C" w14:textId="77777777" w:rsidTr="00BA1FBE">
        <w:trPr>
          <w:cantSplit/>
        </w:trPr>
        <w:tc>
          <w:tcPr>
            <w:tcW w:w="6804" w:type="dxa"/>
            <w:tcBorders>
              <w:bottom w:val="single" w:sz="12" w:space="0" w:color="auto"/>
            </w:tcBorders>
          </w:tcPr>
          <w:p w14:paraId="79C9C2B5"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4C3F9B4E" w14:textId="77777777" w:rsidR="00622560" w:rsidRPr="00622560" w:rsidRDefault="00622560" w:rsidP="00622560">
            <w:pPr>
              <w:spacing w:before="0" w:line="240" w:lineRule="atLeast"/>
              <w:rPr>
                <w:rFonts w:ascii="Verdana" w:hAnsi="Verdana"/>
                <w:sz w:val="20"/>
                <w:szCs w:val="24"/>
              </w:rPr>
            </w:pPr>
          </w:p>
        </w:tc>
      </w:tr>
      <w:tr w:rsidR="00622560" w:rsidRPr="00C324A8" w14:paraId="22EE0790" w14:textId="77777777" w:rsidTr="00BA1FBE">
        <w:trPr>
          <w:cantSplit/>
        </w:trPr>
        <w:tc>
          <w:tcPr>
            <w:tcW w:w="6804" w:type="dxa"/>
            <w:tcBorders>
              <w:top w:val="single" w:sz="12" w:space="0" w:color="auto"/>
            </w:tcBorders>
          </w:tcPr>
          <w:p w14:paraId="102FA125"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0E45B2EE" w14:textId="77777777" w:rsidR="00622560" w:rsidRPr="00CB4E5A" w:rsidRDefault="00622560" w:rsidP="001B6360">
            <w:pPr>
              <w:spacing w:line="240" w:lineRule="atLeast"/>
              <w:rPr>
                <w:rFonts w:ascii="Verdana" w:hAnsi="Verdana"/>
                <w:b/>
                <w:bCs/>
                <w:sz w:val="20"/>
              </w:rPr>
            </w:pPr>
          </w:p>
        </w:tc>
      </w:tr>
      <w:tr w:rsidR="00622560" w:rsidRPr="00C324A8" w14:paraId="35595246" w14:textId="77777777" w:rsidTr="00BA1FBE">
        <w:trPr>
          <w:cantSplit/>
          <w:trHeight w:val="23"/>
        </w:trPr>
        <w:tc>
          <w:tcPr>
            <w:tcW w:w="6804" w:type="dxa"/>
          </w:tcPr>
          <w:p w14:paraId="20A4F48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7344E6DB"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(Add.13)(Add.6)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21377CD" w14:textId="77777777" w:rsidTr="00BA1FBE">
        <w:trPr>
          <w:cantSplit/>
          <w:trHeight w:val="23"/>
        </w:trPr>
        <w:tc>
          <w:tcPr>
            <w:tcW w:w="6804" w:type="dxa"/>
          </w:tcPr>
          <w:p w14:paraId="3EB624DE" w14:textId="77777777" w:rsidR="008221A4" w:rsidRPr="00C324A8" w:rsidRDefault="008221A4" w:rsidP="00A466E6">
            <w:pPr>
              <w:spacing w:before="0"/>
              <w:rPr>
                <w:rFonts w:ascii="Verdana" w:hAnsi="Verdana"/>
                <w:b/>
                <w:smallCaps/>
                <w:sz w:val="20"/>
              </w:rPr>
            </w:pPr>
          </w:p>
        </w:tc>
        <w:tc>
          <w:tcPr>
            <w:tcW w:w="3227" w:type="dxa"/>
          </w:tcPr>
          <w:p w14:paraId="6CB11F87" w14:textId="51E8D3C6"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BA1FBE">
              <w:rPr>
                <w:rFonts w:ascii="Verdana" w:hAnsi="Verdana"/>
                <w:b/>
                <w:bCs/>
                <w:sz w:val="20"/>
              </w:rPr>
              <w:t>13</w:t>
            </w:r>
            <w:r w:rsidRPr="000273B7">
              <w:rPr>
                <w:rFonts w:ascii="Verdana" w:hAnsi="Verdana"/>
                <w:b/>
                <w:bCs/>
                <w:sz w:val="20"/>
              </w:rPr>
              <w:t>日</w:t>
            </w:r>
          </w:p>
        </w:tc>
      </w:tr>
      <w:tr w:rsidR="008221A4" w:rsidRPr="00C324A8" w14:paraId="4FC06348" w14:textId="77777777" w:rsidTr="00BA1FBE">
        <w:trPr>
          <w:cantSplit/>
          <w:trHeight w:val="23"/>
        </w:trPr>
        <w:tc>
          <w:tcPr>
            <w:tcW w:w="6804" w:type="dxa"/>
          </w:tcPr>
          <w:p w14:paraId="1FE7D3C2" w14:textId="77777777" w:rsidR="008221A4" w:rsidRPr="00CB4E5A" w:rsidRDefault="008221A4" w:rsidP="00A466E6">
            <w:pPr>
              <w:spacing w:before="0"/>
              <w:rPr>
                <w:rFonts w:ascii="Verdana" w:hAnsi="Verdana"/>
                <w:b/>
                <w:bCs/>
                <w:sz w:val="20"/>
              </w:rPr>
            </w:pPr>
          </w:p>
        </w:tc>
        <w:tc>
          <w:tcPr>
            <w:tcW w:w="3227" w:type="dxa"/>
          </w:tcPr>
          <w:p w14:paraId="1BB37C9D" w14:textId="14E020E4"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BA1FBE">
              <w:rPr>
                <w:rFonts w:ascii="Verdana" w:hAnsi="Verdana" w:hint="eastAsia"/>
                <w:b/>
                <w:bCs/>
                <w:sz w:val="20"/>
                <w:lang w:eastAsia="zh-CN"/>
              </w:rPr>
              <w:t>/</w:t>
            </w:r>
            <w:r w:rsidR="00BA1FBE">
              <w:rPr>
                <w:rFonts w:ascii="Verdana" w:hAnsi="Verdana" w:hint="eastAsia"/>
                <w:b/>
                <w:bCs/>
                <w:sz w:val="20"/>
                <w:lang w:eastAsia="zh-CN"/>
              </w:rPr>
              <w:t>西班牙文</w:t>
            </w:r>
          </w:p>
        </w:tc>
      </w:tr>
      <w:tr w:rsidR="008221A4" w:rsidRPr="00C324A8" w14:paraId="7C3676BE" w14:textId="77777777" w:rsidTr="00FE20CB">
        <w:trPr>
          <w:cantSplit/>
          <w:trHeight w:val="23"/>
        </w:trPr>
        <w:tc>
          <w:tcPr>
            <w:tcW w:w="10031" w:type="dxa"/>
            <w:gridSpan w:val="2"/>
          </w:tcPr>
          <w:p w14:paraId="22ADAF9A" w14:textId="77777777" w:rsidR="008221A4" w:rsidRDefault="008221A4" w:rsidP="008221A4">
            <w:pPr>
              <w:spacing w:before="0" w:line="240" w:lineRule="atLeast"/>
              <w:rPr>
                <w:rFonts w:ascii="Verdana" w:hAnsi="Verdana"/>
                <w:b/>
                <w:bCs/>
                <w:sz w:val="20"/>
              </w:rPr>
            </w:pPr>
          </w:p>
        </w:tc>
      </w:tr>
      <w:tr w:rsidR="008221A4" w14:paraId="63CFA257" w14:textId="77777777">
        <w:trPr>
          <w:cantSplit/>
        </w:trPr>
        <w:tc>
          <w:tcPr>
            <w:tcW w:w="10031" w:type="dxa"/>
            <w:gridSpan w:val="2"/>
          </w:tcPr>
          <w:p w14:paraId="50764205"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54139659" w14:textId="77777777">
        <w:trPr>
          <w:cantSplit/>
        </w:trPr>
        <w:tc>
          <w:tcPr>
            <w:tcW w:w="10031" w:type="dxa"/>
            <w:gridSpan w:val="2"/>
          </w:tcPr>
          <w:p w14:paraId="2F93CC5B" w14:textId="077B060A" w:rsidR="008221A4" w:rsidRDefault="00320042" w:rsidP="008221A4">
            <w:pPr>
              <w:pStyle w:val="Title1"/>
            </w:pPr>
            <w:bookmarkStart w:id="4" w:name="dtitle1" w:colFirst="0" w:colLast="0"/>
            <w:bookmarkEnd w:id="3"/>
            <w:r>
              <w:rPr>
                <w:rFonts w:hint="eastAsia"/>
                <w:lang w:eastAsia="zh-CN"/>
              </w:rPr>
              <w:t>大会工作提案</w:t>
            </w:r>
          </w:p>
        </w:tc>
      </w:tr>
      <w:tr w:rsidR="008221A4" w14:paraId="3D59572D" w14:textId="77777777">
        <w:trPr>
          <w:cantSplit/>
        </w:trPr>
        <w:tc>
          <w:tcPr>
            <w:tcW w:w="10031" w:type="dxa"/>
            <w:gridSpan w:val="2"/>
          </w:tcPr>
          <w:p w14:paraId="0E7BC5A1" w14:textId="77777777" w:rsidR="008221A4" w:rsidRDefault="008221A4" w:rsidP="008221A4">
            <w:pPr>
              <w:pStyle w:val="Title2"/>
            </w:pPr>
            <w:bookmarkStart w:id="5" w:name="dtitle2" w:colFirst="0" w:colLast="0"/>
            <w:bookmarkEnd w:id="4"/>
          </w:p>
        </w:tc>
      </w:tr>
      <w:tr w:rsidR="008221A4" w14:paraId="653C11EC" w14:textId="77777777">
        <w:trPr>
          <w:cantSplit/>
        </w:trPr>
        <w:tc>
          <w:tcPr>
            <w:tcW w:w="10031" w:type="dxa"/>
            <w:gridSpan w:val="2"/>
          </w:tcPr>
          <w:p w14:paraId="27724133"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4C88871D" w14:textId="77777777" w:rsidR="008B60D0" w:rsidRPr="00331A64" w:rsidRDefault="00383C37"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0CB1F302" w14:textId="0E763951" w:rsidR="000C160E" w:rsidRDefault="00320042" w:rsidP="000C160E">
      <w:pPr>
        <w:pStyle w:val="Title4"/>
        <w:rPr>
          <w:lang w:val="en-US" w:eastAsia="zh-CN"/>
        </w:rPr>
      </w:pPr>
      <w:r>
        <w:rPr>
          <w:rFonts w:hint="eastAsia"/>
          <w:lang w:val="en-US" w:eastAsia="zh-CN"/>
        </w:rPr>
        <w:t>第</w:t>
      </w:r>
      <w:r w:rsidR="000C160E" w:rsidRPr="00590A68">
        <w:rPr>
          <w:lang w:val="en-US" w:eastAsia="zh-CN"/>
        </w:rPr>
        <w:t>6</w:t>
      </w:r>
      <w:r>
        <w:rPr>
          <w:rFonts w:hint="eastAsia"/>
          <w:lang w:val="en-US" w:eastAsia="zh-CN"/>
        </w:rPr>
        <w:t>部分</w:t>
      </w:r>
      <w:r>
        <w:rPr>
          <w:lang w:val="en-US" w:eastAsia="zh-CN"/>
        </w:rPr>
        <w:t xml:space="preserve"> – </w:t>
      </w:r>
      <w:r w:rsidR="000C160E" w:rsidRPr="00590A68">
        <w:rPr>
          <w:lang w:val="en-US" w:eastAsia="zh-CN"/>
        </w:rPr>
        <w:t>71-76 GHz</w:t>
      </w:r>
      <w:r>
        <w:rPr>
          <w:rFonts w:hint="eastAsia"/>
          <w:lang w:val="en-US" w:eastAsia="zh-CN"/>
        </w:rPr>
        <w:t>和</w:t>
      </w:r>
      <w:r w:rsidR="000C160E" w:rsidRPr="00590A68">
        <w:rPr>
          <w:lang w:val="en-US" w:eastAsia="zh-CN"/>
        </w:rPr>
        <w:t>81-86 GHz</w:t>
      </w:r>
      <w:r>
        <w:rPr>
          <w:rFonts w:hint="eastAsia"/>
          <w:lang w:val="en-US" w:eastAsia="zh-CN"/>
        </w:rPr>
        <w:t>频段</w:t>
      </w:r>
    </w:p>
    <w:p w14:paraId="21C43D80" w14:textId="72FB4CCE" w:rsidR="000C160E" w:rsidRPr="00B962A7" w:rsidRDefault="00320042" w:rsidP="000C160E">
      <w:pPr>
        <w:pStyle w:val="Headingb"/>
        <w:rPr>
          <w:lang w:eastAsia="zh-CN"/>
        </w:rPr>
      </w:pPr>
      <w:r>
        <w:rPr>
          <w:rFonts w:hint="eastAsia"/>
          <w:lang w:eastAsia="zh-CN"/>
        </w:rPr>
        <w:t>背景</w:t>
      </w:r>
    </w:p>
    <w:p w14:paraId="59F650B4" w14:textId="77777777" w:rsidR="000B2AD5" w:rsidRPr="0030412E" w:rsidRDefault="000B2AD5" w:rsidP="000B2AD5">
      <w:pPr>
        <w:ind w:firstLineChars="200" w:firstLine="480"/>
        <w:rPr>
          <w:iCs/>
          <w:lang w:eastAsia="zh-CN"/>
        </w:rPr>
      </w:pPr>
      <w:r w:rsidRPr="0030412E">
        <w:rPr>
          <w:rFonts w:hint="eastAsia"/>
          <w:lang w:eastAsia="zh-CN"/>
        </w:rPr>
        <w:t>第</w:t>
      </w:r>
      <w:r w:rsidRPr="0030412E">
        <w:rPr>
          <w:rFonts w:hint="eastAsia"/>
          <w:b/>
          <w:bCs/>
          <w:lang w:eastAsia="zh-CN"/>
        </w:rPr>
        <w:t>238</w:t>
      </w:r>
      <w:r w:rsidRPr="0030412E">
        <w:rPr>
          <w:rFonts w:hint="eastAsia"/>
          <w:lang w:eastAsia="zh-CN"/>
        </w:rPr>
        <w:t>号决议（</w:t>
      </w:r>
      <w:r w:rsidRPr="0030412E">
        <w:rPr>
          <w:rFonts w:hint="eastAsia"/>
          <w:b/>
          <w:bCs/>
          <w:lang w:eastAsia="zh-CN"/>
        </w:rPr>
        <w:t>WRC-15</w:t>
      </w:r>
      <w:r w:rsidRPr="0030412E">
        <w:rPr>
          <w:rFonts w:hint="eastAsia"/>
          <w:lang w:eastAsia="zh-CN"/>
        </w:rPr>
        <w:t>）呼吁开展研究，以确定</w:t>
      </w:r>
      <w:r w:rsidRPr="0030412E">
        <w:rPr>
          <w:rFonts w:hint="eastAsia"/>
          <w:lang w:eastAsia="zh-CN"/>
        </w:rPr>
        <w:t>24.25 GHz</w:t>
      </w:r>
      <w:r w:rsidRPr="0030412E">
        <w:rPr>
          <w:rFonts w:hint="eastAsia"/>
          <w:lang w:eastAsia="zh-CN"/>
        </w:rPr>
        <w:t>至</w:t>
      </w:r>
      <w:r w:rsidRPr="0030412E">
        <w:rPr>
          <w:rFonts w:hint="eastAsia"/>
          <w:lang w:eastAsia="zh-CN"/>
        </w:rPr>
        <w:t>86 GHz</w:t>
      </w:r>
      <w:r w:rsidRPr="0030412E">
        <w:rPr>
          <w:rFonts w:hint="eastAsia"/>
          <w:lang w:eastAsia="zh-CN"/>
        </w:rPr>
        <w:t>频率范围内</w:t>
      </w:r>
      <w:r w:rsidRPr="0030412E">
        <w:rPr>
          <w:rFonts w:hint="eastAsia"/>
          <w:lang w:eastAsia="zh-CN"/>
        </w:rPr>
        <w:t>IMT</w:t>
      </w:r>
      <w:r w:rsidRPr="0030412E">
        <w:rPr>
          <w:rFonts w:hint="eastAsia"/>
          <w:lang w:eastAsia="zh-CN"/>
        </w:rPr>
        <w:t>地面部分的频谱需求以及共用和兼容性研究，同时考虑到为在下述频段内有划分的主要业务提供保护：</w:t>
      </w:r>
    </w:p>
    <w:p w14:paraId="5982F5E3" w14:textId="59DB39B6" w:rsidR="000B2AD5" w:rsidRPr="0030412E" w:rsidRDefault="000B2AD5" w:rsidP="000B2AD5">
      <w:pPr>
        <w:pStyle w:val="enumlev1"/>
        <w:rPr>
          <w:lang w:eastAsia="zh-CN"/>
        </w:rPr>
      </w:pPr>
      <w:r w:rsidRPr="0030412E">
        <w:rPr>
          <w:lang w:eastAsia="zh-CN"/>
        </w:rPr>
        <w:t>–</w:t>
      </w:r>
      <w:r w:rsidRPr="0030412E">
        <w:rPr>
          <w:lang w:eastAsia="zh-CN"/>
        </w:rPr>
        <w:tab/>
      </w:r>
      <w:r w:rsidRPr="0030412E">
        <w:rPr>
          <w:lang w:eastAsia="zh-CN"/>
        </w:rPr>
        <w:t>移动业务有</w:t>
      </w:r>
      <w:r w:rsidRPr="0030412E">
        <w:rPr>
          <w:rFonts w:hint="eastAsia"/>
          <w:lang w:eastAsia="zh-CN"/>
        </w:rPr>
        <w:t>主要业务划分的频段：</w:t>
      </w:r>
      <w:r w:rsidRPr="0030412E">
        <w:rPr>
          <w:lang w:eastAsia="zh-CN"/>
        </w:rPr>
        <w:t>24.25-27.5</w:t>
      </w:r>
      <w:r w:rsidRPr="0030412E">
        <w:rPr>
          <w:lang w:val="en-US" w:eastAsia="zh-CN"/>
        </w:rPr>
        <w:t> </w:t>
      </w:r>
      <w:r w:rsidRPr="0030412E">
        <w:rPr>
          <w:lang w:eastAsia="zh-CN"/>
        </w:rPr>
        <w:t>GHz</w:t>
      </w:r>
      <w:r w:rsidRPr="0030412E">
        <w:rPr>
          <w:lang w:eastAsia="zh-CN"/>
        </w:rPr>
        <w:t>、</w:t>
      </w:r>
      <w:r w:rsidRPr="0030412E">
        <w:rPr>
          <w:lang w:eastAsia="zh-CN"/>
        </w:rPr>
        <w:t>37-40.5 GHz</w:t>
      </w:r>
      <w:r w:rsidRPr="0030412E">
        <w:rPr>
          <w:lang w:eastAsia="zh-CN"/>
        </w:rPr>
        <w:t>、</w:t>
      </w:r>
      <w:r w:rsidRPr="0030412E">
        <w:rPr>
          <w:lang w:eastAsia="zh-CN"/>
        </w:rPr>
        <w:t>42.5-43.5</w:t>
      </w:r>
      <w:r w:rsidRPr="0030412E">
        <w:rPr>
          <w:lang w:val="en-US" w:eastAsia="zh-CN"/>
        </w:rPr>
        <w:t> </w:t>
      </w:r>
      <w:r w:rsidRPr="0030412E">
        <w:rPr>
          <w:lang w:eastAsia="zh-CN"/>
        </w:rPr>
        <w:t>GHz</w:t>
      </w:r>
      <w:r w:rsidRPr="0030412E">
        <w:rPr>
          <w:lang w:eastAsia="zh-CN"/>
        </w:rPr>
        <w:t>、</w:t>
      </w:r>
      <w:r w:rsidRPr="0030412E">
        <w:rPr>
          <w:lang w:eastAsia="zh-CN"/>
        </w:rPr>
        <w:t>45.5-47 GHz</w:t>
      </w:r>
      <w:r w:rsidRPr="0030412E">
        <w:rPr>
          <w:lang w:eastAsia="zh-CN"/>
        </w:rPr>
        <w:t>、</w:t>
      </w:r>
      <w:r w:rsidRPr="0030412E">
        <w:rPr>
          <w:lang w:eastAsia="zh-CN"/>
        </w:rPr>
        <w:t>47.2-50.2</w:t>
      </w:r>
      <w:r w:rsidRPr="0030412E">
        <w:rPr>
          <w:lang w:val="en-US" w:eastAsia="zh-CN"/>
        </w:rPr>
        <w:t> </w:t>
      </w:r>
      <w:r w:rsidRPr="0030412E">
        <w:rPr>
          <w:lang w:eastAsia="zh-CN"/>
        </w:rPr>
        <w:t>GHz</w:t>
      </w:r>
      <w:r w:rsidRPr="0030412E">
        <w:rPr>
          <w:lang w:eastAsia="zh-CN"/>
        </w:rPr>
        <w:t>、</w:t>
      </w:r>
      <w:r w:rsidRPr="0030412E">
        <w:rPr>
          <w:lang w:eastAsia="zh-CN"/>
        </w:rPr>
        <w:t>50.4-52.6 GHz</w:t>
      </w:r>
      <w:r w:rsidRPr="0030412E">
        <w:rPr>
          <w:lang w:eastAsia="zh-CN"/>
        </w:rPr>
        <w:t>、</w:t>
      </w:r>
      <w:r w:rsidRPr="0030412E">
        <w:rPr>
          <w:lang w:eastAsia="zh-CN"/>
        </w:rPr>
        <w:t>66-76 GHz</w:t>
      </w:r>
      <w:r w:rsidRPr="0030412E">
        <w:rPr>
          <w:rFonts w:hint="eastAsia"/>
          <w:lang w:eastAsia="zh-CN"/>
        </w:rPr>
        <w:t>和</w:t>
      </w:r>
      <w:r w:rsidRPr="0030412E">
        <w:rPr>
          <w:lang w:eastAsia="zh-CN"/>
        </w:rPr>
        <w:t>81-86 GHz</w:t>
      </w:r>
      <w:r w:rsidRPr="0030412E">
        <w:rPr>
          <w:rFonts w:hint="eastAsia"/>
          <w:lang w:eastAsia="zh-CN"/>
        </w:rPr>
        <w:t>频段；以及</w:t>
      </w:r>
    </w:p>
    <w:p w14:paraId="101FDFE8" w14:textId="77777777" w:rsidR="000B2AD5" w:rsidRPr="0030412E" w:rsidRDefault="000B2AD5" w:rsidP="000B2AD5">
      <w:pPr>
        <w:pStyle w:val="enumlev1"/>
        <w:rPr>
          <w:iCs/>
          <w:lang w:eastAsia="zh-CN"/>
        </w:rPr>
      </w:pPr>
      <w:r w:rsidRPr="0030412E">
        <w:rPr>
          <w:lang w:eastAsia="zh-CN"/>
        </w:rPr>
        <w:t>–</w:t>
      </w:r>
      <w:r w:rsidRPr="0030412E">
        <w:rPr>
          <w:lang w:eastAsia="zh-CN"/>
        </w:rPr>
        <w:tab/>
      </w:r>
      <w:r w:rsidRPr="0030412E">
        <w:rPr>
          <w:rFonts w:hint="eastAsia"/>
          <w:lang w:eastAsia="zh-CN"/>
        </w:rPr>
        <w:t>可能需为移动业务做出主要业务附加划分的</w:t>
      </w:r>
      <w:r w:rsidRPr="0030412E">
        <w:rPr>
          <w:lang w:eastAsia="zh-CN"/>
        </w:rPr>
        <w:t>31.8-33.4 GHz</w:t>
      </w:r>
      <w:r w:rsidRPr="0030412E">
        <w:rPr>
          <w:lang w:eastAsia="zh-CN"/>
        </w:rPr>
        <w:t>、</w:t>
      </w:r>
      <w:r w:rsidRPr="0030412E">
        <w:rPr>
          <w:lang w:eastAsia="zh-CN"/>
        </w:rPr>
        <w:t>40.5-42.5</w:t>
      </w:r>
      <w:r w:rsidRPr="0030412E">
        <w:rPr>
          <w:lang w:val="en-US" w:eastAsia="zh-CN"/>
        </w:rPr>
        <w:t> </w:t>
      </w:r>
      <w:r w:rsidRPr="0030412E">
        <w:rPr>
          <w:lang w:eastAsia="zh-CN"/>
        </w:rPr>
        <w:t>GHz</w:t>
      </w:r>
      <w:r w:rsidRPr="0030412E">
        <w:rPr>
          <w:rFonts w:hint="eastAsia"/>
          <w:lang w:eastAsia="zh-CN"/>
        </w:rPr>
        <w:t>和</w:t>
      </w:r>
      <w:r w:rsidRPr="0030412E">
        <w:rPr>
          <w:lang w:eastAsia="zh-CN"/>
        </w:rPr>
        <w:t>47-47.2</w:t>
      </w:r>
      <w:r>
        <w:rPr>
          <w:lang w:val="en-US" w:eastAsia="zh-CN"/>
        </w:rPr>
        <w:t> </w:t>
      </w:r>
      <w:r w:rsidRPr="0030412E">
        <w:rPr>
          <w:lang w:eastAsia="zh-CN"/>
        </w:rPr>
        <w:t>GHz</w:t>
      </w:r>
      <w:r w:rsidRPr="0030412E">
        <w:rPr>
          <w:rFonts w:hint="eastAsia"/>
          <w:lang w:eastAsia="zh-CN"/>
        </w:rPr>
        <w:t>。</w:t>
      </w:r>
    </w:p>
    <w:p w14:paraId="305B755E" w14:textId="26B5853B" w:rsidR="000C160E" w:rsidRPr="00B134EF" w:rsidRDefault="00625B14" w:rsidP="00A6384C">
      <w:pPr>
        <w:ind w:firstLineChars="200" w:firstLine="480"/>
        <w:rPr>
          <w:lang w:val="en-US" w:eastAsia="zh-CN"/>
        </w:rPr>
      </w:pPr>
      <w:r>
        <w:rPr>
          <w:rFonts w:hint="eastAsia"/>
          <w:lang w:val="en-US" w:eastAsia="zh-CN"/>
        </w:rPr>
        <w:t>在《无线电规则》中把</w:t>
      </w:r>
      <w:r w:rsidRPr="00B134EF">
        <w:rPr>
          <w:lang w:val="en-US" w:eastAsia="zh-CN"/>
        </w:rPr>
        <w:t>71-76 GHz</w:t>
      </w:r>
      <w:r>
        <w:rPr>
          <w:rFonts w:hint="eastAsia"/>
          <w:lang w:val="en-US" w:eastAsia="zh-CN"/>
        </w:rPr>
        <w:t>频段或其一部分划分给了</w:t>
      </w:r>
      <w:r w:rsidR="001A6AC6">
        <w:rPr>
          <w:rFonts w:hint="eastAsia"/>
          <w:lang w:val="en-US" w:eastAsia="zh-CN"/>
        </w:rPr>
        <w:t>作为主要业务的</w:t>
      </w:r>
      <w:r>
        <w:rPr>
          <w:rFonts w:hint="eastAsia"/>
          <w:lang w:val="en-US" w:eastAsia="zh-CN"/>
        </w:rPr>
        <w:t>广播业务、卫星广播业务、</w:t>
      </w:r>
      <w:r w:rsidR="001A6AC6">
        <w:rPr>
          <w:rFonts w:hint="eastAsia"/>
          <w:lang w:val="en-US" w:eastAsia="zh-CN"/>
        </w:rPr>
        <w:t>固定业务、</w:t>
      </w:r>
      <w:r w:rsidR="001A6AC6" w:rsidRPr="001A6AC6">
        <w:rPr>
          <w:rFonts w:hint="eastAsia"/>
          <w:lang w:val="en-US" w:eastAsia="zh-CN"/>
        </w:rPr>
        <w:t>卫星固定业务（空对地）</w:t>
      </w:r>
      <w:r w:rsidR="001A6AC6">
        <w:rPr>
          <w:rFonts w:hint="eastAsia"/>
          <w:lang w:val="en-US" w:eastAsia="zh-CN"/>
        </w:rPr>
        <w:t>、移动业务和卫星移动业务（空对地），以及作为次要业务的空间研究</w:t>
      </w:r>
      <w:r w:rsidR="00C927C0">
        <w:rPr>
          <w:rFonts w:hint="eastAsia"/>
          <w:lang w:val="en-US" w:eastAsia="zh-CN"/>
        </w:rPr>
        <w:t>业务</w:t>
      </w:r>
      <w:r w:rsidR="001A6AC6">
        <w:rPr>
          <w:rFonts w:hint="eastAsia"/>
          <w:lang w:val="en-US" w:eastAsia="zh-CN"/>
        </w:rPr>
        <w:t>（空对地）。</w:t>
      </w:r>
    </w:p>
    <w:p w14:paraId="3FB273E9" w14:textId="19CD3A97" w:rsidR="000C160E" w:rsidRDefault="00A02877" w:rsidP="00A6384C">
      <w:pPr>
        <w:ind w:firstLineChars="200" w:firstLine="480"/>
        <w:rPr>
          <w:lang w:val="en-US" w:eastAsia="zh-CN"/>
        </w:rPr>
      </w:pPr>
      <w:r>
        <w:rPr>
          <w:rFonts w:hint="eastAsia"/>
          <w:lang w:val="en-US" w:eastAsia="zh-CN"/>
        </w:rPr>
        <w:t>在《无线电规则》中把</w:t>
      </w:r>
      <w:r>
        <w:rPr>
          <w:rFonts w:hint="eastAsia"/>
          <w:lang w:eastAsia="zh-CN"/>
        </w:rPr>
        <w:t>81-86</w:t>
      </w:r>
      <w:r w:rsidRPr="000B2AD5">
        <w:rPr>
          <w:rFonts w:hint="eastAsia"/>
          <w:lang w:eastAsia="zh-CN"/>
        </w:rPr>
        <w:t xml:space="preserve"> GHz</w:t>
      </w:r>
      <w:r w:rsidRPr="000B2AD5">
        <w:rPr>
          <w:rFonts w:hint="eastAsia"/>
          <w:lang w:eastAsia="zh-CN"/>
        </w:rPr>
        <w:t>频段</w:t>
      </w:r>
      <w:r>
        <w:rPr>
          <w:rFonts w:hint="eastAsia"/>
          <w:lang w:val="en-US" w:eastAsia="zh-CN"/>
        </w:rPr>
        <w:t>或其一部分划分给</w:t>
      </w:r>
      <w:r w:rsidRPr="00A02877">
        <w:rPr>
          <w:rFonts w:hint="eastAsia"/>
          <w:lang w:val="en-US" w:eastAsia="zh-CN"/>
        </w:rPr>
        <w:t>了作为</w:t>
      </w:r>
      <w:r>
        <w:rPr>
          <w:rFonts w:hint="eastAsia"/>
          <w:lang w:val="en-US" w:eastAsia="zh-CN"/>
        </w:rPr>
        <w:t>主要业务的</w:t>
      </w:r>
      <w:r w:rsidRPr="00A02877">
        <w:rPr>
          <w:rFonts w:hint="eastAsia"/>
          <w:lang w:val="en-US" w:eastAsia="zh-CN"/>
        </w:rPr>
        <w:t>固定业务、卫星固定业务（地对空）、移动业务和卫星移动业务（地对空）</w:t>
      </w:r>
      <w:r w:rsidR="00C927C0">
        <w:rPr>
          <w:rFonts w:hint="eastAsia"/>
          <w:lang w:val="en-US" w:eastAsia="zh-CN"/>
        </w:rPr>
        <w:t>、</w:t>
      </w:r>
      <w:r w:rsidR="00294898" w:rsidRPr="00294898">
        <w:rPr>
          <w:rFonts w:hint="eastAsia"/>
          <w:lang w:val="en-US" w:eastAsia="zh-CN"/>
        </w:rPr>
        <w:t>射电天文业务</w:t>
      </w:r>
      <w:r w:rsidRPr="00A02877">
        <w:rPr>
          <w:rFonts w:hint="eastAsia"/>
          <w:lang w:val="en-US" w:eastAsia="zh-CN"/>
        </w:rPr>
        <w:t>以及作为次要业务的空间研究</w:t>
      </w:r>
      <w:r w:rsidR="00C927C0">
        <w:rPr>
          <w:rFonts w:hint="eastAsia"/>
          <w:lang w:val="en-US" w:eastAsia="zh-CN"/>
        </w:rPr>
        <w:t>业务</w:t>
      </w:r>
      <w:r w:rsidRPr="00A02877">
        <w:rPr>
          <w:rFonts w:hint="eastAsia"/>
          <w:lang w:val="en-US" w:eastAsia="zh-CN"/>
        </w:rPr>
        <w:t>（空对地）</w:t>
      </w:r>
      <w:r w:rsidR="00294898">
        <w:rPr>
          <w:rFonts w:hint="eastAsia"/>
          <w:lang w:val="en-US" w:eastAsia="zh-CN"/>
        </w:rPr>
        <w:t>。</w:t>
      </w:r>
    </w:p>
    <w:p w14:paraId="3C15868A" w14:textId="78C4CEC5" w:rsidR="000C160E" w:rsidRPr="00B134EF" w:rsidRDefault="00294898" w:rsidP="00A6384C">
      <w:pPr>
        <w:ind w:firstLineChars="200" w:firstLine="480"/>
        <w:rPr>
          <w:lang w:val="en-US" w:eastAsia="zh-CN"/>
        </w:rPr>
      </w:pPr>
      <w:r w:rsidRPr="00294898">
        <w:rPr>
          <w:rFonts w:hint="eastAsia"/>
          <w:lang w:val="en-US" w:eastAsia="zh-CN"/>
        </w:rPr>
        <w:t>移动宽带在为全球企业和消费者提供接入方面发挥着越来越重要的作用。根据国际电信联盟（</w:t>
      </w:r>
      <w:r w:rsidRPr="00294898">
        <w:rPr>
          <w:rFonts w:hint="eastAsia"/>
          <w:lang w:val="en-US" w:eastAsia="zh-CN"/>
        </w:rPr>
        <w:t>ITU</w:t>
      </w:r>
      <w:r w:rsidRPr="00294898">
        <w:rPr>
          <w:rFonts w:hint="eastAsia"/>
          <w:lang w:val="en-US" w:eastAsia="zh-CN"/>
        </w:rPr>
        <w:t>）的统计数据，“移动宽带用户在过去五年中每年增长超过</w:t>
      </w:r>
      <w:r w:rsidRPr="00294898">
        <w:rPr>
          <w:rFonts w:hint="eastAsia"/>
          <w:lang w:val="en-US" w:eastAsia="zh-CN"/>
        </w:rPr>
        <w:t>20</w:t>
      </w:r>
      <w:r w:rsidRPr="00294898">
        <w:rPr>
          <w:rFonts w:hint="eastAsia"/>
          <w:lang w:val="en-US" w:eastAsia="zh-CN"/>
        </w:rPr>
        <w:t>％，预计到</w:t>
      </w:r>
      <w:r w:rsidRPr="00294898">
        <w:rPr>
          <w:rFonts w:hint="eastAsia"/>
          <w:lang w:val="en-US" w:eastAsia="zh-CN"/>
        </w:rPr>
        <w:t>2017</w:t>
      </w:r>
      <w:r w:rsidRPr="00294898">
        <w:rPr>
          <w:rFonts w:hint="eastAsia"/>
          <w:lang w:val="en-US" w:eastAsia="zh-CN"/>
        </w:rPr>
        <w:t>年</w:t>
      </w:r>
      <w:r w:rsidRPr="00294898">
        <w:rPr>
          <w:rFonts w:hint="eastAsia"/>
          <w:lang w:val="en-US" w:eastAsia="zh-CN"/>
        </w:rPr>
        <w:lastRenderedPageBreak/>
        <w:t>底全球将达到</w:t>
      </w:r>
      <w:r w:rsidRPr="00294898">
        <w:rPr>
          <w:rFonts w:hint="eastAsia"/>
          <w:lang w:val="en-US" w:eastAsia="zh-CN"/>
        </w:rPr>
        <w:t>43</w:t>
      </w:r>
      <w:r w:rsidRPr="00294898">
        <w:rPr>
          <w:rFonts w:hint="eastAsia"/>
          <w:lang w:val="en-US" w:eastAsia="zh-CN"/>
        </w:rPr>
        <w:t>亿</w:t>
      </w:r>
      <w:r>
        <w:rPr>
          <w:rFonts w:hint="eastAsia"/>
          <w:lang w:val="en-US" w:eastAsia="zh-CN"/>
        </w:rPr>
        <w:t>用户</w:t>
      </w:r>
      <w:r w:rsidRPr="00294898">
        <w:rPr>
          <w:rFonts w:hint="eastAsia"/>
          <w:lang w:val="en-US" w:eastAsia="zh-CN"/>
        </w:rPr>
        <w:t>。”而“</w:t>
      </w:r>
      <w:r w:rsidR="008F051E">
        <w:rPr>
          <w:rFonts w:hint="eastAsia"/>
          <w:lang w:val="en-US" w:eastAsia="zh-CN"/>
        </w:rPr>
        <w:t>2013</w:t>
      </w:r>
      <w:r w:rsidR="008F051E">
        <w:rPr>
          <w:rFonts w:hint="eastAsia"/>
          <w:lang w:val="en-US" w:eastAsia="zh-CN"/>
        </w:rPr>
        <w:t>至</w:t>
      </w:r>
      <w:r w:rsidR="008F051E">
        <w:rPr>
          <w:rFonts w:hint="eastAsia"/>
          <w:lang w:val="en-US" w:eastAsia="zh-CN"/>
        </w:rPr>
        <w:t>2016</w:t>
      </w:r>
      <w:r w:rsidR="008F051E">
        <w:rPr>
          <w:rFonts w:hint="eastAsia"/>
          <w:lang w:val="en-US" w:eastAsia="zh-CN"/>
        </w:rPr>
        <w:t>年期间</w:t>
      </w:r>
      <w:r w:rsidR="005A0F06">
        <w:rPr>
          <w:rFonts w:hint="eastAsia"/>
          <w:lang w:val="en-US" w:eastAsia="zh-CN"/>
        </w:rPr>
        <w:t>世界</w:t>
      </w:r>
      <w:r w:rsidR="00227EE2">
        <w:rPr>
          <w:rFonts w:hint="eastAsia"/>
          <w:lang w:val="en-US" w:eastAsia="zh-CN"/>
        </w:rPr>
        <w:t>范围内</w:t>
      </w:r>
      <w:r w:rsidRPr="00294898">
        <w:rPr>
          <w:rFonts w:hint="eastAsia"/>
          <w:lang w:val="en-US" w:eastAsia="zh-CN"/>
        </w:rPr>
        <w:t>移动宽带价格占</w:t>
      </w:r>
      <w:r w:rsidR="008F051E">
        <w:rPr>
          <w:rFonts w:hint="eastAsia"/>
          <w:lang w:val="en-US" w:eastAsia="zh-CN"/>
        </w:rPr>
        <w:t>人均国民</w:t>
      </w:r>
      <w:r w:rsidR="005A0F06">
        <w:rPr>
          <w:rFonts w:hint="eastAsia"/>
          <w:lang w:val="en-US" w:eastAsia="zh-CN"/>
        </w:rPr>
        <w:t>总</w:t>
      </w:r>
      <w:r w:rsidRPr="00294898">
        <w:rPr>
          <w:rFonts w:hint="eastAsia"/>
          <w:lang w:val="en-US" w:eastAsia="zh-CN"/>
        </w:rPr>
        <w:t>收入</w:t>
      </w:r>
      <w:r w:rsidR="005A0F06">
        <w:rPr>
          <w:rFonts w:hint="eastAsia"/>
          <w:lang w:val="en-US" w:eastAsia="zh-CN"/>
        </w:rPr>
        <w:t>（</w:t>
      </w:r>
      <w:r w:rsidR="005A0F06">
        <w:rPr>
          <w:rFonts w:hint="eastAsia"/>
          <w:lang w:val="en-US" w:eastAsia="zh-CN"/>
        </w:rPr>
        <w:t>G</w:t>
      </w:r>
      <w:r w:rsidR="005A0F06">
        <w:rPr>
          <w:lang w:val="en-US" w:eastAsia="zh-CN"/>
        </w:rPr>
        <w:t>NI</w:t>
      </w:r>
      <w:r w:rsidR="005A0F06">
        <w:rPr>
          <w:rFonts w:hint="eastAsia"/>
          <w:lang w:val="en-US" w:eastAsia="zh-CN"/>
        </w:rPr>
        <w:t>）的百分比已经下降了一半</w:t>
      </w:r>
      <w:r w:rsidRPr="00294898">
        <w:rPr>
          <w:rFonts w:hint="eastAsia"/>
          <w:lang w:val="en-US" w:eastAsia="zh-CN"/>
        </w:rPr>
        <w:t>”。</w:t>
      </w:r>
      <w:r w:rsidR="000C160E" w:rsidRPr="00B134EF">
        <w:rPr>
          <w:vertAlign w:val="superscript"/>
          <w:lang w:val="en-US"/>
        </w:rPr>
        <w:footnoteReference w:id="1"/>
      </w:r>
    </w:p>
    <w:p w14:paraId="20D72E42" w14:textId="68031C4A" w:rsidR="000C160E" w:rsidRPr="00B134EF" w:rsidRDefault="00227EE2" w:rsidP="00A6384C">
      <w:pPr>
        <w:ind w:firstLineChars="200" w:firstLine="480"/>
        <w:rPr>
          <w:lang w:val="en-US" w:eastAsia="zh-CN"/>
        </w:rPr>
      </w:pPr>
      <w:r w:rsidRPr="00294898">
        <w:rPr>
          <w:rFonts w:hint="eastAsia"/>
          <w:lang w:val="en-US" w:eastAsia="zh-CN"/>
        </w:rPr>
        <w:t>对移动宽带</w:t>
      </w:r>
      <w:r w:rsidR="00C927C0" w:rsidRPr="00294898">
        <w:rPr>
          <w:rFonts w:hint="eastAsia"/>
          <w:lang w:val="en-US" w:eastAsia="zh-CN"/>
        </w:rPr>
        <w:t>不断增长的</w:t>
      </w:r>
      <w:r w:rsidR="00294898" w:rsidRPr="00294898">
        <w:rPr>
          <w:rFonts w:hint="eastAsia"/>
          <w:lang w:val="en-US" w:eastAsia="zh-CN"/>
        </w:rPr>
        <w:t>需求已经增加了</w:t>
      </w:r>
      <w:r w:rsidRPr="00227EE2">
        <w:rPr>
          <w:rFonts w:hint="eastAsia"/>
          <w:lang w:val="en-US" w:eastAsia="zh-CN"/>
        </w:rPr>
        <w:t>回</w:t>
      </w:r>
      <w:r w:rsidR="0082099A">
        <w:rPr>
          <w:rFonts w:hint="eastAsia"/>
          <w:lang w:val="en-US" w:eastAsia="zh-CN"/>
        </w:rPr>
        <w:t>程</w:t>
      </w:r>
      <w:r>
        <w:rPr>
          <w:rFonts w:hint="eastAsia"/>
          <w:lang w:val="en-US" w:eastAsia="zh-CN"/>
        </w:rPr>
        <w:t>或</w:t>
      </w:r>
      <w:r w:rsidR="00D92ADF">
        <w:rPr>
          <w:rFonts w:hint="eastAsia"/>
          <w:lang w:val="en-US" w:eastAsia="zh-CN"/>
        </w:rPr>
        <w:t>传输网络</w:t>
      </w:r>
      <w:r w:rsidR="00294898" w:rsidRPr="00294898">
        <w:rPr>
          <w:rFonts w:hint="eastAsia"/>
          <w:lang w:val="en-US" w:eastAsia="zh-CN"/>
        </w:rPr>
        <w:t>的容量需求。</w:t>
      </w:r>
      <w:r w:rsidR="00294898" w:rsidRPr="00294898">
        <w:rPr>
          <w:rFonts w:hint="eastAsia"/>
          <w:lang w:val="en-US" w:eastAsia="zh-CN"/>
        </w:rPr>
        <w:t>71-76 GHz</w:t>
      </w:r>
      <w:r w:rsidR="00294898" w:rsidRPr="00294898">
        <w:rPr>
          <w:rFonts w:hint="eastAsia"/>
          <w:lang w:val="en-US" w:eastAsia="zh-CN"/>
        </w:rPr>
        <w:t>和</w:t>
      </w:r>
      <w:r w:rsidR="00294898" w:rsidRPr="00294898">
        <w:rPr>
          <w:rFonts w:hint="eastAsia"/>
          <w:lang w:val="en-US" w:eastAsia="zh-CN"/>
        </w:rPr>
        <w:t>81-86 GHz</w:t>
      </w:r>
      <w:r w:rsidR="00294898" w:rsidRPr="00294898">
        <w:rPr>
          <w:rFonts w:hint="eastAsia"/>
          <w:lang w:val="en-US" w:eastAsia="zh-CN"/>
        </w:rPr>
        <w:t>频率范围对于为移动宽带</w:t>
      </w:r>
      <w:r w:rsidR="00D92ADF">
        <w:rPr>
          <w:rFonts w:hint="eastAsia"/>
          <w:lang w:val="en-US" w:eastAsia="zh-CN"/>
        </w:rPr>
        <w:t>业</w:t>
      </w:r>
      <w:r w:rsidR="00294898" w:rsidRPr="00294898">
        <w:rPr>
          <w:rFonts w:hint="eastAsia"/>
          <w:lang w:val="en-US" w:eastAsia="zh-CN"/>
        </w:rPr>
        <w:t>务提供固定业务（</w:t>
      </w:r>
      <w:r w:rsidR="00294898" w:rsidRPr="00294898">
        <w:rPr>
          <w:rFonts w:hint="eastAsia"/>
          <w:lang w:val="en-US" w:eastAsia="zh-CN"/>
        </w:rPr>
        <w:t>FS</w:t>
      </w:r>
      <w:r w:rsidR="00D92ADF">
        <w:rPr>
          <w:rFonts w:hint="eastAsia"/>
          <w:lang w:val="en-US" w:eastAsia="zh-CN"/>
        </w:rPr>
        <w:t>）回传</w:t>
      </w:r>
      <w:r w:rsidR="00294898" w:rsidRPr="00294898">
        <w:rPr>
          <w:rFonts w:hint="eastAsia"/>
          <w:lang w:val="en-US" w:eastAsia="zh-CN"/>
        </w:rPr>
        <w:t>非常重要。这些频率范围提供非常宽的带宽，在几公里的距离内实现大约每秒</w:t>
      </w:r>
      <w:r w:rsidR="00294898" w:rsidRPr="00294898">
        <w:rPr>
          <w:rFonts w:hint="eastAsia"/>
          <w:lang w:val="en-US" w:eastAsia="zh-CN"/>
        </w:rPr>
        <w:t>10</w:t>
      </w:r>
      <w:r w:rsidR="00861F29">
        <w:rPr>
          <w:rFonts w:hint="eastAsia"/>
          <w:lang w:val="en-US" w:eastAsia="zh-CN"/>
        </w:rPr>
        <w:t>千兆</w:t>
      </w:r>
      <w:r w:rsidR="00294898" w:rsidRPr="00294898">
        <w:rPr>
          <w:rFonts w:hint="eastAsia"/>
          <w:lang w:val="en-US" w:eastAsia="zh-CN"/>
        </w:rPr>
        <w:t>或更多的容量，</w:t>
      </w:r>
      <w:r w:rsidR="00C927C0">
        <w:rPr>
          <w:rFonts w:hint="eastAsia"/>
          <w:lang w:val="en-US" w:eastAsia="zh-CN"/>
        </w:rPr>
        <w:t>可成为</w:t>
      </w:r>
      <w:r w:rsidR="00861F29">
        <w:rPr>
          <w:rFonts w:hint="eastAsia"/>
          <w:lang w:val="en-US" w:eastAsia="zh-CN"/>
        </w:rPr>
        <w:t>一种替代光纤部署的</w:t>
      </w:r>
      <w:r w:rsidR="0082099A">
        <w:rPr>
          <w:rFonts w:hint="eastAsia"/>
          <w:lang w:val="en-US" w:eastAsia="zh-CN"/>
        </w:rPr>
        <w:t>方案：在带宽受限的其他频段</w:t>
      </w:r>
      <w:r w:rsidR="00294898" w:rsidRPr="00294898">
        <w:rPr>
          <w:rFonts w:hint="eastAsia"/>
          <w:lang w:val="en-US" w:eastAsia="zh-CN"/>
        </w:rPr>
        <w:t>中</w:t>
      </w:r>
      <w:r w:rsidR="0082099A">
        <w:rPr>
          <w:rFonts w:hint="eastAsia"/>
          <w:lang w:val="en-US" w:eastAsia="zh-CN"/>
        </w:rPr>
        <w:t>无法达到这种</w:t>
      </w:r>
      <w:r w:rsidR="00294898" w:rsidRPr="00294898">
        <w:rPr>
          <w:rFonts w:hint="eastAsia"/>
          <w:lang w:val="en-US" w:eastAsia="zh-CN"/>
        </w:rPr>
        <w:t>数据速率。预计对高容量回程的需求将</w:t>
      </w:r>
      <w:r w:rsidR="00C927C0">
        <w:rPr>
          <w:rFonts w:hint="eastAsia"/>
          <w:lang w:val="en-US" w:eastAsia="zh-CN"/>
        </w:rPr>
        <w:t>推动</w:t>
      </w:r>
      <w:r w:rsidR="00294898" w:rsidRPr="00294898">
        <w:rPr>
          <w:rFonts w:hint="eastAsia"/>
          <w:lang w:val="en-US" w:eastAsia="zh-CN"/>
        </w:rPr>
        <w:t>从较低频段</w:t>
      </w:r>
      <w:r w:rsidR="0082099A">
        <w:rPr>
          <w:rFonts w:hint="eastAsia"/>
          <w:lang w:val="en-US" w:eastAsia="zh-CN"/>
        </w:rPr>
        <w:t>过渡到这些频率范围</w:t>
      </w:r>
      <w:r w:rsidR="00294898" w:rsidRPr="00294898">
        <w:rPr>
          <w:rFonts w:hint="eastAsia"/>
          <w:lang w:val="en-US" w:eastAsia="zh-CN"/>
        </w:rPr>
        <w:t>。</w:t>
      </w:r>
      <w:r w:rsidR="00294898" w:rsidRPr="00294898">
        <w:rPr>
          <w:rFonts w:hint="eastAsia"/>
          <w:lang w:val="en-US" w:eastAsia="zh-CN"/>
        </w:rPr>
        <w:t>FS</w:t>
      </w:r>
      <w:r w:rsidR="0082099A">
        <w:rPr>
          <w:rFonts w:hint="eastAsia"/>
          <w:lang w:val="en-US" w:eastAsia="zh-CN"/>
        </w:rPr>
        <w:t>使用的点对点微波无线电是许多移动网络</w:t>
      </w:r>
      <w:r w:rsidR="00294898" w:rsidRPr="00294898">
        <w:rPr>
          <w:rFonts w:hint="eastAsia"/>
          <w:lang w:val="en-US" w:eastAsia="zh-CN"/>
        </w:rPr>
        <w:t>的关键组成部分，</w:t>
      </w:r>
      <w:r w:rsidR="00C927C0">
        <w:rPr>
          <w:rFonts w:hint="eastAsia"/>
          <w:lang w:val="en-US" w:eastAsia="zh-CN"/>
        </w:rPr>
        <w:t>也</w:t>
      </w:r>
      <w:r w:rsidR="00294898" w:rsidRPr="00294898">
        <w:rPr>
          <w:rFonts w:hint="eastAsia"/>
          <w:lang w:val="en-US" w:eastAsia="zh-CN"/>
        </w:rPr>
        <w:t>用于各种用途的固定业务微波链路，包括广播</w:t>
      </w:r>
      <w:r w:rsidR="0082099A">
        <w:rPr>
          <w:rFonts w:hint="eastAsia"/>
          <w:lang w:val="en-US" w:eastAsia="zh-CN"/>
        </w:rPr>
        <w:t>、</w:t>
      </w:r>
      <w:r w:rsidR="00294898" w:rsidRPr="00294898">
        <w:rPr>
          <w:rFonts w:hint="eastAsia"/>
          <w:lang w:val="en-US" w:eastAsia="zh-CN"/>
        </w:rPr>
        <w:t>公用事业和公共安全。预计</w:t>
      </w:r>
      <w:r w:rsidR="00294898" w:rsidRPr="00294898">
        <w:rPr>
          <w:rFonts w:hint="eastAsia"/>
          <w:lang w:val="en-US" w:eastAsia="zh-CN"/>
        </w:rPr>
        <w:t>71-76 GHz</w:t>
      </w:r>
      <w:r w:rsidR="00294898" w:rsidRPr="00294898">
        <w:rPr>
          <w:rFonts w:hint="eastAsia"/>
          <w:lang w:val="en-US" w:eastAsia="zh-CN"/>
        </w:rPr>
        <w:t>和</w:t>
      </w:r>
      <w:r w:rsidR="00294898" w:rsidRPr="00294898">
        <w:rPr>
          <w:rFonts w:hint="eastAsia"/>
          <w:lang w:val="en-US" w:eastAsia="zh-CN"/>
        </w:rPr>
        <w:t>81-86 GHz</w:t>
      </w:r>
      <w:r w:rsidR="00294898" w:rsidRPr="00294898">
        <w:rPr>
          <w:rFonts w:hint="eastAsia"/>
          <w:lang w:val="en-US" w:eastAsia="zh-CN"/>
        </w:rPr>
        <w:t>频率范围将在固定业务使用方面实现重大增长，并且到</w:t>
      </w:r>
      <w:r w:rsidR="00294898" w:rsidRPr="00294898">
        <w:rPr>
          <w:rFonts w:hint="eastAsia"/>
          <w:lang w:val="en-US" w:eastAsia="zh-CN"/>
        </w:rPr>
        <w:t>2020</w:t>
      </w:r>
      <w:r w:rsidR="00294898" w:rsidRPr="00294898">
        <w:rPr>
          <w:rFonts w:hint="eastAsia"/>
          <w:lang w:val="en-US" w:eastAsia="zh-CN"/>
        </w:rPr>
        <w:t>年</w:t>
      </w:r>
      <w:r w:rsidR="0082099A">
        <w:rPr>
          <w:rFonts w:hint="eastAsia"/>
          <w:lang w:val="en-US" w:eastAsia="zh-CN"/>
        </w:rPr>
        <w:t>时占</w:t>
      </w:r>
      <w:r w:rsidR="00294898" w:rsidRPr="00294898">
        <w:rPr>
          <w:rFonts w:hint="eastAsia"/>
          <w:lang w:val="en-US" w:eastAsia="zh-CN"/>
        </w:rPr>
        <w:t>每年</w:t>
      </w:r>
      <w:r w:rsidR="0082099A">
        <w:rPr>
          <w:rFonts w:hint="eastAsia"/>
          <w:lang w:val="en-US" w:eastAsia="zh-CN"/>
        </w:rPr>
        <w:t>布署的新回程</w:t>
      </w:r>
      <w:r w:rsidR="00294898" w:rsidRPr="00294898">
        <w:rPr>
          <w:rFonts w:hint="eastAsia"/>
          <w:lang w:val="en-US" w:eastAsia="zh-CN"/>
        </w:rPr>
        <w:t>的比例高达</w:t>
      </w:r>
      <w:r w:rsidR="00294898" w:rsidRPr="00294898">
        <w:rPr>
          <w:rFonts w:hint="eastAsia"/>
          <w:lang w:val="en-US" w:eastAsia="zh-CN"/>
        </w:rPr>
        <w:t>20</w:t>
      </w:r>
      <w:r w:rsidR="00294898" w:rsidRPr="00294898">
        <w:rPr>
          <w:rFonts w:hint="eastAsia"/>
          <w:lang w:val="en-US" w:eastAsia="zh-CN"/>
        </w:rPr>
        <w:t>％。</w:t>
      </w:r>
      <w:r w:rsidR="000C160E" w:rsidRPr="00B134EF">
        <w:rPr>
          <w:vertAlign w:val="superscript"/>
          <w:lang w:val="en-US"/>
        </w:rPr>
        <w:footnoteReference w:id="2"/>
      </w:r>
      <w:r w:rsidR="000C160E" w:rsidRPr="00B134EF">
        <w:rPr>
          <w:lang w:val="en-US" w:eastAsia="zh-CN"/>
        </w:rPr>
        <w:t xml:space="preserve"> </w:t>
      </w:r>
    </w:p>
    <w:p w14:paraId="7A165072" w14:textId="7C60FEB7" w:rsidR="000C160E" w:rsidRPr="00B134EF" w:rsidRDefault="00294898" w:rsidP="00A6384C">
      <w:pPr>
        <w:ind w:firstLineChars="200" w:firstLine="480"/>
        <w:rPr>
          <w:lang w:val="en-US" w:eastAsia="zh-CN"/>
        </w:rPr>
      </w:pPr>
      <w:r w:rsidRPr="00294898">
        <w:rPr>
          <w:rFonts w:hint="eastAsia"/>
          <w:lang w:val="en-US" w:eastAsia="zh-CN"/>
        </w:rPr>
        <w:t>为了提供重要的回程</w:t>
      </w:r>
      <w:r w:rsidR="00C927C0">
        <w:rPr>
          <w:rFonts w:hint="eastAsia"/>
          <w:lang w:val="en-US" w:eastAsia="zh-CN"/>
        </w:rPr>
        <w:t>业务</w:t>
      </w:r>
      <w:r w:rsidRPr="00294898">
        <w:rPr>
          <w:rFonts w:hint="eastAsia"/>
          <w:lang w:val="en-US" w:eastAsia="zh-CN"/>
        </w:rPr>
        <w:t>，包括</w:t>
      </w:r>
      <w:r w:rsidR="0091562A">
        <w:rPr>
          <w:rFonts w:hint="eastAsia"/>
          <w:lang w:val="en-US" w:eastAsia="zh-CN"/>
        </w:rPr>
        <w:t>那些</w:t>
      </w:r>
      <w:r w:rsidRPr="00294898">
        <w:rPr>
          <w:rFonts w:hint="eastAsia"/>
          <w:lang w:val="en-US" w:eastAsia="zh-CN"/>
        </w:rPr>
        <w:t>支持</w:t>
      </w:r>
      <w:r w:rsidRPr="00294898">
        <w:rPr>
          <w:rFonts w:hint="eastAsia"/>
          <w:lang w:val="en-US" w:eastAsia="zh-CN"/>
        </w:rPr>
        <w:t>IMT-2020</w:t>
      </w:r>
      <w:r w:rsidR="009E5D86">
        <w:rPr>
          <w:rFonts w:hint="eastAsia"/>
          <w:lang w:val="en-US" w:eastAsia="zh-CN"/>
        </w:rPr>
        <w:t>部署（的业</w:t>
      </w:r>
      <w:r w:rsidRPr="00294898">
        <w:rPr>
          <w:rFonts w:hint="eastAsia"/>
          <w:lang w:val="en-US" w:eastAsia="zh-CN"/>
        </w:rPr>
        <w:t>务</w:t>
      </w:r>
      <w:r w:rsidR="009E5D86">
        <w:rPr>
          <w:rFonts w:hint="eastAsia"/>
          <w:lang w:val="en-US" w:eastAsia="zh-CN"/>
        </w:rPr>
        <w:t>）</w:t>
      </w:r>
      <w:r w:rsidRPr="00294898">
        <w:rPr>
          <w:rFonts w:hint="eastAsia"/>
          <w:lang w:val="en-US" w:eastAsia="zh-CN"/>
        </w:rPr>
        <w:t>，</w:t>
      </w:r>
      <w:r w:rsidR="0091562A">
        <w:rPr>
          <w:rFonts w:hint="eastAsia"/>
          <w:lang w:val="en-US" w:eastAsia="zh-CN"/>
        </w:rPr>
        <w:t>建议对</w:t>
      </w:r>
      <w:r w:rsidRPr="00294898">
        <w:rPr>
          <w:rFonts w:hint="eastAsia"/>
          <w:lang w:val="en-US" w:eastAsia="zh-CN"/>
        </w:rPr>
        <w:t>71-76 GHz</w:t>
      </w:r>
      <w:r w:rsidRPr="00294898">
        <w:rPr>
          <w:rFonts w:hint="eastAsia"/>
          <w:lang w:val="en-US" w:eastAsia="zh-CN"/>
        </w:rPr>
        <w:t>和</w:t>
      </w:r>
      <w:r w:rsidRPr="00294898">
        <w:rPr>
          <w:rFonts w:hint="eastAsia"/>
          <w:lang w:val="en-US" w:eastAsia="zh-CN"/>
        </w:rPr>
        <w:t>81-86 GHz</w:t>
      </w:r>
      <w:r w:rsidRPr="00294898">
        <w:rPr>
          <w:rFonts w:hint="eastAsia"/>
          <w:lang w:val="en-US" w:eastAsia="zh-CN"/>
        </w:rPr>
        <w:t>频率范围</w:t>
      </w:r>
      <w:r w:rsidR="008A49A0">
        <w:rPr>
          <w:rFonts w:hint="eastAsia"/>
          <w:lang w:val="en-US" w:eastAsia="zh-CN"/>
        </w:rPr>
        <w:t>不做</w:t>
      </w:r>
      <w:r w:rsidR="0091562A">
        <w:rPr>
          <w:rFonts w:hint="eastAsia"/>
          <w:lang w:val="en-US" w:eastAsia="zh-CN"/>
        </w:rPr>
        <w:t>改变</w:t>
      </w:r>
      <w:r w:rsidRPr="00294898">
        <w:rPr>
          <w:rFonts w:hint="eastAsia"/>
          <w:lang w:val="en-US" w:eastAsia="zh-CN"/>
        </w:rPr>
        <w:t>。</w:t>
      </w:r>
    </w:p>
    <w:p w14:paraId="451927A4" w14:textId="5765DA74" w:rsidR="000C160E" w:rsidRDefault="00294898" w:rsidP="00A6384C">
      <w:pPr>
        <w:ind w:firstLineChars="200" w:firstLine="480"/>
        <w:rPr>
          <w:lang w:eastAsia="zh-CN"/>
        </w:rPr>
      </w:pPr>
      <w:r w:rsidRPr="00294898">
        <w:rPr>
          <w:rFonts w:hint="eastAsia"/>
          <w:lang w:val="en-US" w:eastAsia="zh-CN"/>
        </w:rPr>
        <w:t>此外，</w:t>
      </w:r>
      <w:r w:rsidR="0091562A">
        <w:rPr>
          <w:rFonts w:hint="eastAsia"/>
          <w:lang w:val="en-US" w:eastAsia="zh-CN"/>
        </w:rPr>
        <w:t>不改变这些频段</w:t>
      </w:r>
      <w:r w:rsidRPr="00294898">
        <w:rPr>
          <w:rFonts w:hint="eastAsia"/>
          <w:lang w:val="en-US" w:eastAsia="zh-CN"/>
        </w:rPr>
        <w:t>将有利于与</w:t>
      </w:r>
      <w:r w:rsidR="007B1799">
        <w:rPr>
          <w:rFonts w:hint="eastAsia"/>
          <w:lang w:val="en-US" w:eastAsia="zh-CN"/>
        </w:rPr>
        <w:t>相邻</w:t>
      </w:r>
      <w:r w:rsidRPr="00294898">
        <w:rPr>
          <w:rFonts w:hint="eastAsia"/>
          <w:lang w:val="en-US" w:eastAsia="zh-CN"/>
        </w:rPr>
        <w:t>频段</w:t>
      </w:r>
      <w:r w:rsidR="007B1799">
        <w:rPr>
          <w:rFonts w:hint="eastAsia"/>
          <w:lang w:val="en-US" w:eastAsia="zh-CN"/>
        </w:rPr>
        <w:t>的</w:t>
      </w:r>
      <w:r w:rsidRPr="00294898">
        <w:rPr>
          <w:rFonts w:hint="eastAsia"/>
          <w:lang w:val="en-US" w:eastAsia="zh-CN"/>
        </w:rPr>
        <w:t>业务，特别是在</w:t>
      </w:r>
      <w:r w:rsidRPr="00294898">
        <w:rPr>
          <w:rFonts w:hint="eastAsia"/>
          <w:lang w:val="en-US" w:eastAsia="zh-CN"/>
        </w:rPr>
        <w:t>76-81 GHz</w:t>
      </w:r>
      <w:r w:rsidR="0091562A" w:rsidRPr="00294898">
        <w:rPr>
          <w:rFonts w:hint="eastAsia"/>
          <w:lang w:val="en-US" w:eastAsia="zh-CN"/>
        </w:rPr>
        <w:t>频段</w:t>
      </w:r>
      <w:r w:rsidRPr="00294898">
        <w:rPr>
          <w:rFonts w:hint="eastAsia"/>
          <w:lang w:val="en-US" w:eastAsia="zh-CN"/>
        </w:rPr>
        <w:t>的汽车雷达</w:t>
      </w:r>
      <w:r w:rsidR="007B1799">
        <w:rPr>
          <w:rFonts w:hint="eastAsia"/>
          <w:lang w:val="en-US" w:eastAsia="zh-CN"/>
        </w:rPr>
        <w:t>实现</w:t>
      </w:r>
      <w:r w:rsidR="007B1799" w:rsidRPr="00294898">
        <w:rPr>
          <w:rFonts w:hint="eastAsia"/>
          <w:lang w:val="en-US" w:eastAsia="zh-CN"/>
        </w:rPr>
        <w:t>兼容</w:t>
      </w:r>
      <w:r w:rsidRPr="00294898">
        <w:rPr>
          <w:rFonts w:hint="eastAsia"/>
          <w:lang w:val="en-US" w:eastAsia="zh-CN"/>
        </w:rPr>
        <w:t>。</w:t>
      </w:r>
    </w:p>
    <w:p w14:paraId="2CB45175" w14:textId="77777777" w:rsidR="00622560" w:rsidRDefault="00622560" w:rsidP="003E5931">
      <w:pPr>
        <w:rPr>
          <w:lang w:eastAsia="zh-CN"/>
        </w:rPr>
      </w:pPr>
    </w:p>
    <w:p w14:paraId="1CA5BAE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CFF77F3" w14:textId="77777777" w:rsidR="00F56974" w:rsidRDefault="00383C37"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0FA964D2" w14:textId="77777777" w:rsidR="00F56974" w:rsidRDefault="00383C37"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708D80F6" w14:textId="77777777" w:rsidR="00F56974" w:rsidRDefault="00383C37"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F9951CD" w14:textId="77777777" w:rsidR="0024119E" w:rsidRDefault="00383C37">
      <w:pPr>
        <w:pStyle w:val="Proposal"/>
      </w:pPr>
      <w:r>
        <w:rPr>
          <w:u w:val="single"/>
        </w:rPr>
        <w:t>NOC</w:t>
      </w:r>
      <w:r>
        <w:tab/>
        <w:t>IAP/11A13A6/1</w:t>
      </w:r>
    </w:p>
    <w:p w14:paraId="37E4302A" w14:textId="77777777" w:rsidR="00F56974" w:rsidRDefault="00383C37" w:rsidP="00F56974">
      <w:pPr>
        <w:pStyle w:val="Tabletitle"/>
        <w:rPr>
          <w:lang w:eastAsia="zh-CN"/>
        </w:rPr>
      </w:pPr>
      <w:r>
        <w:rPr>
          <w:lang w:eastAsia="zh-CN"/>
        </w:rPr>
        <w:t>66-81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735EA344" w14:textId="77777777" w:rsidTr="00CD777B">
        <w:trPr>
          <w:cantSplit/>
          <w:jc w:val="center"/>
        </w:trPr>
        <w:tc>
          <w:tcPr>
            <w:tcW w:w="9354" w:type="dxa"/>
            <w:gridSpan w:val="3"/>
          </w:tcPr>
          <w:p w14:paraId="48189D7D" w14:textId="77777777" w:rsidR="00F56974" w:rsidRDefault="00383C37" w:rsidP="00CC31E2">
            <w:pPr>
              <w:pStyle w:val="Tablehead"/>
            </w:pPr>
            <w:r>
              <w:t>划分给以下业务</w:t>
            </w:r>
          </w:p>
        </w:tc>
      </w:tr>
      <w:tr w:rsidR="00F56974" w14:paraId="749E088F" w14:textId="77777777" w:rsidTr="00CD777B">
        <w:trPr>
          <w:cantSplit/>
          <w:jc w:val="center"/>
        </w:trPr>
        <w:tc>
          <w:tcPr>
            <w:tcW w:w="3118" w:type="dxa"/>
          </w:tcPr>
          <w:p w14:paraId="10AA6643" w14:textId="77777777" w:rsidR="00F56974" w:rsidRDefault="00383C37" w:rsidP="00CC31E2">
            <w:pPr>
              <w:pStyle w:val="Tablehead"/>
            </w:pPr>
            <w:r>
              <w:t>1</w:t>
            </w:r>
            <w:r>
              <w:t>区</w:t>
            </w:r>
          </w:p>
        </w:tc>
        <w:tc>
          <w:tcPr>
            <w:tcW w:w="3118" w:type="dxa"/>
          </w:tcPr>
          <w:p w14:paraId="7421C3DF" w14:textId="77777777" w:rsidR="00F56974" w:rsidRDefault="00383C37" w:rsidP="00CC31E2">
            <w:pPr>
              <w:pStyle w:val="Tablehead"/>
            </w:pPr>
            <w:r>
              <w:t>2</w:t>
            </w:r>
            <w:r>
              <w:t>区</w:t>
            </w:r>
          </w:p>
        </w:tc>
        <w:tc>
          <w:tcPr>
            <w:tcW w:w="3118" w:type="dxa"/>
          </w:tcPr>
          <w:p w14:paraId="4E64304E" w14:textId="77777777" w:rsidR="00F56974" w:rsidRDefault="00383C37" w:rsidP="00CC31E2">
            <w:pPr>
              <w:pStyle w:val="Tablehead"/>
            </w:pPr>
            <w:r>
              <w:t>3</w:t>
            </w:r>
            <w:r>
              <w:t>区</w:t>
            </w:r>
          </w:p>
        </w:tc>
      </w:tr>
      <w:tr w:rsidR="00F56974" w14:paraId="30EDD2CD" w14:textId="77777777" w:rsidTr="00CD777B">
        <w:trPr>
          <w:cantSplit/>
          <w:jc w:val="center"/>
        </w:trPr>
        <w:tc>
          <w:tcPr>
            <w:tcW w:w="9354" w:type="dxa"/>
            <w:gridSpan w:val="3"/>
          </w:tcPr>
          <w:p w14:paraId="015C2F21" w14:textId="77777777" w:rsidR="00F56974" w:rsidRPr="008E2DCC" w:rsidRDefault="00383C37" w:rsidP="00CC31E2">
            <w:pPr>
              <w:pStyle w:val="TableTextS5"/>
              <w:tabs>
                <w:tab w:val="clear" w:pos="3119"/>
                <w:tab w:val="left" w:pos="2977"/>
              </w:tabs>
              <w:spacing w:before="20" w:after="10"/>
              <w:rPr>
                <w:b/>
                <w:bCs/>
                <w:lang w:eastAsia="zh-CN"/>
              </w:rPr>
            </w:pPr>
            <w:r w:rsidRPr="008E2DCC">
              <w:rPr>
                <w:rStyle w:val="Tablefreq"/>
                <w:lang w:eastAsia="zh-CN"/>
              </w:rPr>
              <w:t>71-74</w:t>
            </w:r>
            <w:r w:rsidRPr="008E2DCC">
              <w:rPr>
                <w:lang w:eastAsia="zh-CN"/>
              </w:rPr>
              <w:tab/>
            </w:r>
            <w:r w:rsidRPr="00BE0201">
              <w:rPr>
                <w:rStyle w:val="capS5"/>
              </w:rPr>
              <w:t>固定</w:t>
            </w:r>
          </w:p>
          <w:p w14:paraId="4888A9EE" w14:textId="77777777" w:rsidR="00F56974" w:rsidRPr="008E2DCC" w:rsidRDefault="00383C37" w:rsidP="00CC31E2">
            <w:pPr>
              <w:pStyle w:val="TableTextS5"/>
              <w:tabs>
                <w:tab w:val="clear" w:pos="3119"/>
                <w:tab w:val="left" w:pos="2977"/>
              </w:tabs>
              <w:spacing w:before="20" w:after="10"/>
              <w:rPr>
                <w:lang w:eastAsia="zh-CN"/>
              </w:rPr>
            </w:pPr>
            <w:r w:rsidRPr="008E2DCC">
              <w:rPr>
                <w:b/>
                <w:bCs/>
                <w:lang w:eastAsia="zh-CN"/>
              </w:rPr>
              <w:tab/>
            </w:r>
            <w:r w:rsidRPr="008E2DCC">
              <w:rPr>
                <w:b/>
                <w:bCs/>
                <w:lang w:eastAsia="zh-CN"/>
              </w:rPr>
              <w:tab/>
            </w:r>
            <w:r w:rsidRPr="00BE0201">
              <w:rPr>
                <w:rStyle w:val="capS5"/>
              </w:rPr>
              <w:t>卫星固定</w:t>
            </w:r>
            <w:r w:rsidRPr="008E2DCC">
              <w:rPr>
                <w:lang w:eastAsia="zh-CN"/>
              </w:rPr>
              <w:t>（空对地）</w:t>
            </w:r>
          </w:p>
          <w:p w14:paraId="3DEBD7FE" w14:textId="77777777" w:rsidR="00F56974" w:rsidRPr="00BE0201" w:rsidRDefault="00383C37" w:rsidP="00CC31E2">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移动</w:t>
            </w:r>
          </w:p>
          <w:p w14:paraId="1BCA09FC" w14:textId="77777777" w:rsidR="00F56974" w:rsidRPr="008E2DCC" w:rsidRDefault="00383C37" w:rsidP="00CC31E2">
            <w:pPr>
              <w:pStyle w:val="TableTextS5"/>
              <w:tabs>
                <w:tab w:val="clear" w:pos="3119"/>
                <w:tab w:val="left" w:pos="2977"/>
              </w:tabs>
              <w:spacing w:before="20" w:after="10"/>
              <w:rPr>
                <w:lang w:eastAsia="zh-CN"/>
              </w:rPr>
            </w:pPr>
            <w:r w:rsidRPr="008E2DCC">
              <w:rPr>
                <w:b/>
                <w:bCs/>
                <w:lang w:eastAsia="zh-CN"/>
              </w:rPr>
              <w:tab/>
            </w:r>
            <w:r w:rsidRPr="008E2DCC">
              <w:rPr>
                <w:b/>
                <w:bCs/>
                <w:lang w:eastAsia="zh-CN"/>
              </w:rPr>
              <w:tab/>
            </w:r>
            <w:r w:rsidRPr="00BE0201">
              <w:rPr>
                <w:rStyle w:val="capS5"/>
              </w:rPr>
              <w:t>卫星移动</w:t>
            </w:r>
            <w:r w:rsidRPr="008E2DCC">
              <w:rPr>
                <w:lang w:eastAsia="zh-CN"/>
              </w:rPr>
              <w:t>（空对地）</w:t>
            </w:r>
          </w:p>
        </w:tc>
      </w:tr>
      <w:tr w:rsidR="00F56974" w14:paraId="5099F6BD" w14:textId="77777777" w:rsidTr="00CD777B">
        <w:trPr>
          <w:cantSplit/>
          <w:jc w:val="center"/>
        </w:trPr>
        <w:tc>
          <w:tcPr>
            <w:tcW w:w="9354" w:type="dxa"/>
            <w:gridSpan w:val="3"/>
          </w:tcPr>
          <w:p w14:paraId="2EBCDC8A" w14:textId="77777777" w:rsidR="00F56974" w:rsidRPr="008E2DCC" w:rsidRDefault="00383C37" w:rsidP="00CC31E2">
            <w:pPr>
              <w:pStyle w:val="TableTextS5"/>
              <w:tabs>
                <w:tab w:val="clear" w:pos="3119"/>
                <w:tab w:val="left" w:pos="2977"/>
              </w:tabs>
              <w:spacing w:before="20" w:after="10"/>
              <w:rPr>
                <w:b/>
                <w:bCs/>
                <w:lang w:eastAsia="zh-CN"/>
              </w:rPr>
            </w:pPr>
            <w:r w:rsidRPr="008E2DCC">
              <w:rPr>
                <w:rStyle w:val="Tablefreq"/>
                <w:lang w:eastAsia="zh-CN"/>
              </w:rPr>
              <w:t>74-76</w:t>
            </w:r>
            <w:r w:rsidRPr="008E2DCC">
              <w:rPr>
                <w:lang w:eastAsia="zh-CN"/>
              </w:rPr>
              <w:tab/>
            </w:r>
            <w:r w:rsidRPr="00BE0201">
              <w:rPr>
                <w:rStyle w:val="capS5"/>
              </w:rPr>
              <w:t>固定</w:t>
            </w:r>
          </w:p>
          <w:p w14:paraId="1E655A59" w14:textId="77777777" w:rsidR="00F56974" w:rsidRPr="008E2DCC" w:rsidRDefault="00383C37" w:rsidP="00CC31E2">
            <w:pPr>
              <w:pStyle w:val="TableTextS5"/>
              <w:tabs>
                <w:tab w:val="clear" w:pos="3119"/>
                <w:tab w:val="left" w:pos="2977"/>
              </w:tabs>
              <w:spacing w:before="20" w:after="10"/>
              <w:rPr>
                <w:lang w:eastAsia="zh-CN"/>
              </w:rPr>
            </w:pPr>
            <w:r w:rsidRPr="008E2DCC">
              <w:rPr>
                <w:b/>
                <w:bCs/>
                <w:lang w:eastAsia="zh-CN"/>
              </w:rPr>
              <w:tab/>
            </w:r>
            <w:r w:rsidRPr="008E2DCC">
              <w:rPr>
                <w:b/>
                <w:bCs/>
                <w:lang w:eastAsia="zh-CN"/>
              </w:rPr>
              <w:tab/>
            </w:r>
            <w:r w:rsidRPr="00BE0201">
              <w:rPr>
                <w:rStyle w:val="capS5"/>
              </w:rPr>
              <w:t>卫星</w:t>
            </w:r>
            <w:r w:rsidRPr="00BE0201">
              <w:rPr>
                <w:rStyle w:val="capS5"/>
                <w:rFonts w:hint="eastAsia"/>
              </w:rPr>
              <w:t>移动</w:t>
            </w:r>
            <w:r w:rsidRPr="008E2DCC">
              <w:rPr>
                <w:lang w:eastAsia="zh-CN"/>
              </w:rPr>
              <w:t>（空对地）</w:t>
            </w:r>
          </w:p>
          <w:p w14:paraId="3147D55C" w14:textId="77777777" w:rsidR="00F56974" w:rsidRPr="00BE0201" w:rsidRDefault="00383C37" w:rsidP="00CC31E2">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移动</w:t>
            </w:r>
          </w:p>
          <w:p w14:paraId="2BD0F9C6" w14:textId="77777777" w:rsidR="00F56974" w:rsidRPr="00BE0201" w:rsidRDefault="00383C37"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广播</w:t>
            </w:r>
          </w:p>
          <w:p w14:paraId="0B0AE21F" w14:textId="77777777" w:rsidR="00F56974" w:rsidRPr="00BE0201" w:rsidRDefault="00383C37" w:rsidP="00CC31E2">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卫星广播</w:t>
            </w:r>
          </w:p>
          <w:p w14:paraId="3B9173C9" w14:textId="77777777" w:rsidR="00F56974" w:rsidRPr="008E2DCC" w:rsidRDefault="00383C37" w:rsidP="00CC31E2">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8E2DCC">
              <w:rPr>
                <w:lang w:eastAsia="zh-CN"/>
              </w:rPr>
              <w:t>空间研究（空对地）</w:t>
            </w:r>
          </w:p>
          <w:p w14:paraId="5613CC85" w14:textId="77777777" w:rsidR="00F56974" w:rsidRPr="008E2DCC" w:rsidRDefault="00383C37" w:rsidP="00CC31E2">
            <w:pPr>
              <w:pStyle w:val="TableTextS5"/>
              <w:tabs>
                <w:tab w:val="clear" w:pos="3119"/>
                <w:tab w:val="left" w:pos="2977"/>
              </w:tabs>
              <w:spacing w:before="20" w:after="10"/>
            </w:pPr>
            <w:r w:rsidRPr="008E2DCC">
              <w:rPr>
                <w:lang w:eastAsia="zh-CN"/>
              </w:rPr>
              <w:tab/>
            </w:r>
            <w:r w:rsidRPr="008E2DCC">
              <w:rPr>
                <w:lang w:eastAsia="zh-CN"/>
              </w:rPr>
              <w:tab/>
            </w:r>
            <w:r w:rsidRPr="008E2DCC">
              <w:t>5.561</w:t>
            </w:r>
          </w:p>
        </w:tc>
      </w:tr>
    </w:tbl>
    <w:p w14:paraId="40B3BD7B" w14:textId="59FD1D31" w:rsidR="0024119E" w:rsidRDefault="00383C37" w:rsidP="009E5D86">
      <w:pPr>
        <w:pStyle w:val="Reasons"/>
        <w:rPr>
          <w:lang w:eastAsia="zh-CN"/>
        </w:rPr>
      </w:pPr>
      <w:r>
        <w:rPr>
          <w:b/>
          <w:lang w:eastAsia="zh-CN"/>
        </w:rPr>
        <w:t>理由：</w:t>
      </w:r>
      <w:r>
        <w:rPr>
          <w:lang w:eastAsia="zh-CN"/>
        </w:rPr>
        <w:tab/>
      </w:r>
      <w:r w:rsidR="0091562A" w:rsidRPr="0091562A">
        <w:rPr>
          <w:rFonts w:hint="eastAsia"/>
          <w:lang w:eastAsia="zh-CN"/>
        </w:rPr>
        <w:t>不改变</w:t>
      </w:r>
      <w:r w:rsidR="008A49A0" w:rsidRPr="000C160E">
        <w:rPr>
          <w:lang w:eastAsia="zh-CN"/>
        </w:rPr>
        <w:t>71-76 GHz</w:t>
      </w:r>
      <w:r w:rsidR="0091562A" w:rsidRPr="0091562A">
        <w:rPr>
          <w:rFonts w:hint="eastAsia"/>
          <w:lang w:eastAsia="zh-CN"/>
        </w:rPr>
        <w:t>频段</w:t>
      </w:r>
      <w:r w:rsidR="0019054B">
        <w:rPr>
          <w:rFonts w:hint="eastAsia"/>
          <w:lang w:eastAsia="zh-CN"/>
        </w:rPr>
        <w:t>可增加</w:t>
      </w:r>
      <w:r w:rsidR="00921232">
        <w:rPr>
          <w:rFonts w:hint="eastAsia"/>
          <w:lang w:eastAsia="zh-CN"/>
        </w:rPr>
        <w:t>支持</w:t>
      </w:r>
      <w:r w:rsidR="00921232" w:rsidRPr="000C160E">
        <w:rPr>
          <w:lang w:eastAsia="zh-CN"/>
        </w:rPr>
        <w:t>IMT-2020</w:t>
      </w:r>
      <w:r w:rsidR="00921232">
        <w:rPr>
          <w:rFonts w:hint="eastAsia"/>
          <w:lang w:eastAsia="zh-CN"/>
        </w:rPr>
        <w:t>的</w:t>
      </w:r>
      <w:r w:rsidR="008A49A0">
        <w:rPr>
          <w:rFonts w:hint="eastAsia"/>
          <w:lang w:eastAsia="zh-CN"/>
        </w:rPr>
        <w:t>回程</w:t>
      </w:r>
      <w:r w:rsidR="00E80888">
        <w:rPr>
          <w:rFonts w:hint="eastAsia"/>
          <w:lang w:eastAsia="zh-CN"/>
        </w:rPr>
        <w:t>和其它固定业务利用这些频段</w:t>
      </w:r>
      <w:r w:rsidR="0019054B">
        <w:rPr>
          <w:rFonts w:hint="eastAsia"/>
          <w:lang w:eastAsia="zh-CN"/>
        </w:rPr>
        <w:t>，</w:t>
      </w:r>
      <w:r w:rsidR="00E80888">
        <w:rPr>
          <w:rFonts w:hint="eastAsia"/>
          <w:lang w:eastAsia="zh-CN"/>
        </w:rPr>
        <w:t>也有利于</w:t>
      </w:r>
      <w:r w:rsidR="0019054B">
        <w:rPr>
          <w:rFonts w:hint="eastAsia"/>
          <w:lang w:eastAsia="zh-CN"/>
        </w:rPr>
        <w:t>与</w:t>
      </w:r>
      <w:r w:rsidR="0091562A" w:rsidRPr="0091562A">
        <w:rPr>
          <w:rFonts w:hint="eastAsia"/>
          <w:lang w:eastAsia="zh-CN"/>
        </w:rPr>
        <w:t>邻近</w:t>
      </w:r>
      <w:r w:rsidR="003F2312">
        <w:rPr>
          <w:rFonts w:hint="eastAsia"/>
          <w:lang w:eastAsia="zh-CN"/>
        </w:rPr>
        <w:t>的</w:t>
      </w:r>
      <w:r w:rsidR="003F2312">
        <w:rPr>
          <w:lang w:eastAsia="zh-CN"/>
        </w:rPr>
        <w:t>76-81</w:t>
      </w:r>
      <w:r w:rsidR="003F2312" w:rsidRPr="000C160E">
        <w:rPr>
          <w:lang w:eastAsia="zh-CN"/>
        </w:rPr>
        <w:t xml:space="preserve"> GHz</w:t>
      </w:r>
      <w:r w:rsidR="0091562A" w:rsidRPr="0091562A">
        <w:rPr>
          <w:rFonts w:hint="eastAsia"/>
          <w:lang w:eastAsia="zh-CN"/>
        </w:rPr>
        <w:t>频段</w:t>
      </w:r>
      <w:r w:rsidR="0019054B">
        <w:rPr>
          <w:rFonts w:hint="eastAsia"/>
          <w:lang w:eastAsia="zh-CN"/>
        </w:rPr>
        <w:t>内</w:t>
      </w:r>
      <w:r w:rsidR="00E80888">
        <w:rPr>
          <w:rFonts w:hint="eastAsia"/>
          <w:lang w:eastAsia="zh-CN"/>
        </w:rPr>
        <w:t>的汽车雷达</w:t>
      </w:r>
      <w:r w:rsidR="0019054B">
        <w:rPr>
          <w:rFonts w:hint="eastAsia"/>
          <w:lang w:eastAsia="zh-CN"/>
        </w:rPr>
        <w:t>实现</w:t>
      </w:r>
      <w:r w:rsidR="00E80888">
        <w:rPr>
          <w:rFonts w:hint="eastAsia"/>
          <w:lang w:eastAsia="zh-CN"/>
        </w:rPr>
        <w:t>兼容。</w:t>
      </w:r>
    </w:p>
    <w:p w14:paraId="3D4F489B" w14:textId="77777777" w:rsidR="008C261F" w:rsidRDefault="008C261F">
      <w:pPr>
        <w:tabs>
          <w:tab w:val="clear" w:pos="1134"/>
          <w:tab w:val="clear" w:pos="1871"/>
          <w:tab w:val="clear" w:pos="2268"/>
        </w:tabs>
        <w:overflowPunct/>
        <w:autoSpaceDE/>
        <w:autoSpaceDN/>
        <w:adjustRightInd/>
        <w:spacing w:before="0"/>
        <w:textAlignment w:val="auto"/>
        <w:rPr>
          <w:b/>
          <w:caps/>
          <w:u w:val="single"/>
          <w:lang w:eastAsia="zh-CN"/>
        </w:rPr>
      </w:pPr>
      <w:r>
        <w:rPr>
          <w:u w:val="single"/>
          <w:lang w:eastAsia="zh-CN"/>
        </w:rPr>
        <w:br w:type="page"/>
      </w:r>
    </w:p>
    <w:p w14:paraId="4A78FE8F" w14:textId="245072C2" w:rsidR="0024119E" w:rsidRDefault="00383C37">
      <w:pPr>
        <w:pStyle w:val="Proposal"/>
      </w:pPr>
      <w:r>
        <w:rPr>
          <w:u w:val="single"/>
        </w:rPr>
        <w:t>NOC</w:t>
      </w:r>
      <w:r>
        <w:tab/>
        <w:t>IAP/11A13A6/2</w:t>
      </w:r>
    </w:p>
    <w:p w14:paraId="1ECA9CDA" w14:textId="77777777" w:rsidR="00F56974" w:rsidRDefault="00383C37" w:rsidP="00F56974">
      <w:pPr>
        <w:pStyle w:val="Tabletitle"/>
        <w:rPr>
          <w:lang w:eastAsia="zh-CN"/>
        </w:rPr>
      </w:pPr>
      <w:r>
        <w:rPr>
          <w:lang w:eastAsia="zh-CN"/>
        </w:rPr>
        <w:t>81-86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5E8B267F" w14:textId="77777777" w:rsidTr="00461FAC">
        <w:trPr>
          <w:cantSplit/>
          <w:jc w:val="center"/>
        </w:trPr>
        <w:tc>
          <w:tcPr>
            <w:tcW w:w="9354" w:type="dxa"/>
            <w:gridSpan w:val="3"/>
          </w:tcPr>
          <w:p w14:paraId="5DF0160F" w14:textId="77777777" w:rsidR="00F56974" w:rsidRPr="002B337B" w:rsidRDefault="00383C37" w:rsidP="00CC31E2">
            <w:pPr>
              <w:pStyle w:val="Tablehead"/>
              <w:rPr>
                <w:rFonts w:ascii="SimSun" w:hAnsi="SimSun"/>
              </w:rPr>
            </w:pPr>
            <w:r w:rsidRPr="002B337B">
              <w:t>划分给以下业务</w:t>
            </w:r>
          </w:p>
        </w:tc>
      </w:tr>
      <w:tr w:rsidR="00F56974" w14:paraId="060BE006" w14:textId="77777777" w:rsidTr="00461FAC">
        <w:trPr>
          <w:cantSplit/>
          <w:jc w:val="center"/>
        </w:trPr>
        <w:tc>
          <w:tcPr>
            <w:tcW w:w="3118" w:type="dxa"/>
          </w:tcPr>
          <w:p w14:paraId="1B50C94E" w14:textId="77777777" w:rsidR="00F56974" w:rsidRDefault="00383C37" w:rsidP="00CC31E2">
            <w:pPr>
              <w:pStyle w:val="Tablehead"/>
            </w:pPr>
            <w:r>
              <w:t>1</w:t>
            </w:r>
            <w:r>
              <w:t>区</w:t>
            </w:r>
          </w:p>
        </w:tc>
        <w:tc>
          <w:tcPr>
            <w:tcW w:w="3118" w:type="dxa"/>
          </w:tcPr>
          <w:p w14:paraId="05476FC9" w14:textId="77777777" w:rsidR="00F56974" w:rsidRDefault="00383C37" w:rsidP="00CC31E2">
            <w:pPr>
              <w:pStyle w:val="Tablehead"/>
            </w:pPr>
            <w:r>
              <w:t>2</w:t>
            </w:r>
            <w:r>
              <w:t>区</w:t>
            </w:r>
          </w:p>
        </w:tc>
        <w:tc>
          <w:tcPr>
            <w:tcW w:w="3118" w:type="dxa"/>
          </w:tcPr>
          <w:p w14:paraId="20981936" w14:textId="77777777" w:rsidR="00F56974" w:rsidRDefault="00383C37" w:rsidP="00CC31E2">
            <w:pPr>
              <w:pStyle w:val="Tablehead"/>
            </w:pPr>
            <w:r>
              <w:t>3</w:t>
            </w:r>
            <w:r>
              <w:t>区</w:t>
            </w:r>
          </w:p>
        </w:tc>
      </w:tr>
      <w:tr w:rsidR="00F56974" w14:paraId="78920DCB" w14:textId="77777777" w:rsidTr="00461FAC">
        <w:trPr>
          <w:cantSplit/>
          <w:jc w:val="center"/>
        </w:trPr>
        <w:tc>
          <w:tcPr>
            <w:tcW w:w="9354" w:type="dxa"/>
            <w:gridSpan w:val="3"/>
          </w:tcPr>
          <w:p w14:paraId="109DEA86" w14:textId="77777777" w:rsidR="00F56974" w:rsidRPr="007A4D2B" w:rsidRDefault="00383C37" w:rsidP="00CC31E2">
            <w:pPr>
              <w:pStyle w:val="TableTextS5"/>
              <w:tabs>
                <w:tab w:val="clear" w:pos="3119"/>
                <w:tab w:val="left" w:pos="2977"/>
              </w:tabs>
              <w:rPr>
                <w:lang w:eastAsia="zh-CN"/>
              </w:rPr>
            </w:pPr>
            <w:r w:rsidRPr="007F6BCC">
              <w:rPr>
                <w:rStyle w:val="Tablefreq"/>
                <w:lang w:eastAsia="zh-CN"/>
              </w:rPr>
              <w:t>81-84</w:t>
            </w:r>
            <w:r w:rsidRPr="00482B8F">
              <w:rPr>
                <w:lang w:eastAsia="zh-CN"/>
              </w:rPr>
              <w:tab/>
            </w:r>
            <w:r w:rsidRPr="007F6BCC">
              <w:rPr>
                <w:rFonts w:eastAsia="SimHei" w:hint="eastAsia"/>
                <w:b/>
                <w:bCs/>
                <w:lang w:eastAsia="zh-CN"/>
              </w:rPr>
              <w:t>固定</w:t>
            </w:r>
            <w:r>
              <w:rPr>
                <w:rFonts w:hint="eastAsia"/>
                <w:lang w:eastAsia="zh-CN"/>
              </w:rPr>
              <w:t xml:space="preserve">  </w:t>
            </w:r>
            <w:r w:rsidRPr="00F9016D">
              <w:rPr>
                <w:lang w:eastAsia="zh-CN"/>
              </w:rPr>
              <w:t>5.338A</w:t>
            </w:r>
          </w:p>
          <w:p w14:paraId="153ACDD4" w14:textId="77777777" w:rsidR="00F56974" w:rsidRPr="00482B8F" w:rsidRDefault="00383C37" w:rsidP="00CC31E2">
            <w:pPr>
              <w:pStyle w:val="TableTextS5"/>
              <w:tabs>
                <w:tab w:val="clear" w:pos="3119"/>
                <w:tab w:val="left" w:pos="2977"/>
              </w:tabs>
              <w:rPr>
                <w:lang w:eastAsia="zh-CN"/>
              </w:rPr>
            </w:pPr>
            <w:r w:rsidRPr="007A4D2B">
              <w:rPr>
                <w:lang w:eastAsia="zh-CN"/>
              </w:rPr>
              <w:tab/>
            </w:r>
            <w:r w:rsidRPr="007A4D2B">
              <w:rPr>
                <w:lang w:eastAsia="zh-CN"/>
              </w:rPr>
              <w:tab/>
            </w:r>
            <w:r w:rsidRPr="007F6BCC">
              <w:rPr>
                <w:rFonts w:eastAsia="SimHei"/>
                <w:b/>
                <w:bCs/>
                <w:lang w:eastAsia="zh-CN"/>
              </w:rPr>
              <w:t>卫星固定</w:t>
            </w:r>
            <w:r>
              <w:rPr>
                <w:lang w:eastAsia="zh-CN"/>
              </w:rPr>
              <w:t>（</w:t>
            </w:r>
            <w:r>
              <w:rPr>
                <w:rFonts w:hint="eastAsia"/>
                <w:lang w:eastAsia="zh-CN"/>
              </w:rPr>
              <w:t>地</w:t>
            </w:r>
            <w:r>
              <w:rPr>
                <w:lang w:eastAsia="zh-CN"/>
              </w:rPr>
              <w:t>对</w:t>
            </w:r>
            <w:r>
              <w:rPr>
                <w:rFonts w:hint="eastAsia"/>
                <w:lang w:eastAsia="zh-CN"/>
              </w:rPr>
              <w:t>空</w:t>
            </w:r>
            <w:r w:rsidRPr="00482B8F">
              <w:rPr>
                <w:lang w:eastAsia="zh-CN"/>
              </w:rPr>
              <w:t>）</w:t>
            </w:r>
          </w:p>
          <w:p w14:paraId="0BF70BDF" w14:textId="77777777" w:rsidR="00F56974" w:rsidRPr="007F6BCC" w:rsidRDefault="00383C37" w:rsidP="00CC31E2">
            <w:pPr>
              <w:pStyle w:val="TableTextS5"/>
              <w:tabs>
                <w:tab w:val="clear" w:pos="3119"/>
                <w:tab w:val="left" w:pos="2977"/>
              </w:tabs>
              <w:rPr>
                <w:rFonts w:eastAsia="SimHei"/>
                <w:b/>
                <w:bCs/>
                <w:lang w:eastAsia="zh-CN"/>
              </w:rPr>
            </w:pPr>
            <w:r w:rsidRPr="00482B8F">
              <w:rPr>
                <w:lang w:eastAsia="zh-CN"/>
              </w:rPr>
              <w:tab/>
            </w:r>
            <w:r w:rsidRPr="00482B8F">
              <w:rPr>
                <w:lang w:eastAsia="zh-CN"/>
              </w:rPr>
              <w:tab/>
            </w:r>
            <w:r w:rsidRPr="007F6BCC">
              <w:rPr>
                <w:rFonts w:eastAsia="SimHei"/>
                <w:b/>
                <w:bCs/>
                <w:lang w:eastAsia="zh-CN"/>
              </w:rPr>
              <w:t>移动</w:t>
            </w:r>
          </w:p>
          <w:p w14:paraId="1F8F12ED" w14:textId="77777777" w:rsidR="00F56974" w:rsidRPr="00482B8F" w:rsidRDefault="00383C37" w:rsidP="00CC31E2">
            <w:pPr>
              <w:pStyle w:val="TableTextS5"/>
              <w:tabs>
                <w:tab w:val="clear" w:pos="3119"/>
                <w:tab w:val="left" w:pos="2977"/>
              </w:tabs>
              <w:rPr>
                <w:lang w:eastAsia="zh-CN"/>
              </w:rPr>
            </w:pPr>
            <w:r w:rsidRPr="007A4D2B">
              <w:rPr>
                <w:lang w:eastAsia="zh-CN"/>
              </w:rPr>
              <w:tab/>
            </w:r>
            <w:r w:rsidRPr="007A4D2B">
              <w:rPr>
                <w:lang w:eastAsia="zh-CN"/>
              </w:rPr>
              <w:tab/>
            </w:r>
            <w:r w:rsidRPr="007F6BCC">
              <w:rPr>
                <w:rFonts w:eastAsia="SimHei"/>
                <w:b/>
                <w:bCs/>
                <w:lang w:eastAsia="zh-CN"/>
              </w:rPr>
              <w:t>卫星移动</w:t>
            </w:r>
            <w:r>
              <w:rPr>
                <w:lang w:eastAsia="zh-CN"/>
              </w:rPr>
              <w:t>（</w:t>
            </w:r>
            <w:r>
              <w:rPr>
                <w:rFonts w:hint="eastAsia"/>
                <w:lang w:eastAsia="zh-CN"/>
              </w:rPr>
              <w:t>地</w:t>
            </w:r>
            <w:r>
              <w:rPr>
                <w:lang w:eastAsia="zh-CN"/>
              </w:rPr>
              <w:t>对</w:t>
            </w:r>
            <w:r>
              <w:rPr>
                <w:rFonts w:hint="eastAsia"/>
                <w:lang w:eastAsia="zh-CN"/>
              </w:rPr>
              <w:t>空</w:t>
            </w:r>
            <w:r w:rsidRPr="00482B8F">
              <w:rPr>
                <w:lang w:eastAsia="zh-CN"/>
              </w:rPr>
              <w:t>）</w:t>
            </w:r>
          </w:p>
          <w:p w14:paraId="4ED5C851" w14:textId="77777777" w:rsidR="00F56974" w:rsidRPr="007F6BCC" w:rsidRDefault="00383C37" w:rsidP="00CC31E2">
            <w:pPr>
              <w:pStyle w:val="TableTextS5"/>
              <w:tabs>
                <w:tab w:val="clear" w:pos="3119"/>
                <w:tab w:val="left" w:pos="2977"/>
              </w:tabs>
              <w:rPr>
                <w:rFonts w:eastAsia="SimHei"/>
                <w:b/>
                <w:bCs/>
                <w:lang w:eastAsia="zh-CN"/>
              </w:rPr>
            </w:pPr>
            <w:r w:rsidRPr="00482B8F">
              <w:rPr>
                <w:lang w:eastAsia="zh-CN"/>
              </w:rPr>
              <w:tab/>
            </w:r>
            <w:r w:rsidRPr="00482B8F">
              <w:rPr>
                <w:lang w:eastAsia="zh-CN"/>
              </w:rPr>
              <w:tab/>
            </w:r>
            <w:r w:rsidRPr="007F6BCC">
              <w:rPr>
                <w:rFonts w:eastAsia="SimHei"/>
                <w:b/>
                <w:bCs/>
                <w:lang w:eastAsia="zh-CN"/>
              </w:rPr>
              <w:t>射电天文</w:t>
            </w:r>
          </w:p>
          <w:p w14:paraId="7A72AA6E" w14:textId="77777777" w:rsidR="00F56974" w:rsidRPr="00482B8F" w:rsidRDefault="00383C37" w:rsidP="00CC31E2">
            <w:pPr>
              <w:pStyle w:val="TableTextS5"/>
              <w:tabs>
                <w:tab w:val="clear" w:pos="3119"/>
                <w:tab w:val="left" w:pos="2977"/>
              </w:tabs>
              <w:rPr>
                <w:lang w:eastAsia="zh-CN"/>
              </w:rPr>
            </w:pPr>
            <w:r w:rsidRPr="007A4D2B">
              <w:rPr>
                <w:lang w:eastAsia="zh-CN"/>
              </w:rPr>
              <w:tab/>
            </w:r>
            <w:r w:rsidRPr="007A4D2B">
              <w:rPr>
                <w:lang w:eastAsia="zh-CN"/>
              </w:rPr>
              <w:tab/>
            </w:r>
            <w:r w:rsidRPr="00C14CFD">
              <w:rPr>
                <w:lang w:eastAsia="zh-CN"/>
              </w:rPr>
              <w:t>空间研究</w:t>
            </w:r>
            <w:r>
              <w:rPr>
                <w:lang w:eastAsia="zh-CN"/>
              </w:rPr>
              <w:t>（</w:t>
            </w:r>
            <w:r>
              <w:rPr>
                <w:rFonts w:hint="eastAsia"/>
                <w:lang w:eastAsia="zh-CN"/>
              </w:rPr>
              <w:t>空</w:t>
            </w:r>
            <w:r>
              <w:rPr>
                <w:lang w:eastAsia="zh-CN"/>
              </w:rPr>
              <w:t>对</w:t>
            </w:r>
            <w:r>
              <w:rPr>
                <w:rFonts w:hint="eastAsia"/>
                <w:lang w:eastAsia="zh-CN"/>
              </w:rPr>
              <w:t>地</w:t>
            </w:r>
            <w:r w:rsidRPr="00482B8F">
              <w:rPr>
                <w:lang w:eastAsia="zh-CN"/>
              </w:rPr>
              <w:t>）</w:t>
            </w:r>
          </w:p>
          <w:p w14:paraId="1C014A74" w14:textId="77777777" w:rsidR="00F56974" w:rsidRPr="00C155FC" w:rsidRDefault="00383C37" w:rsidP="00CC31E2">
            <w:pPr>
              <w:pStyle w:val="TableTextS5"/>
              <w:tabs>
                <w:tab w:val="clear" w:pos="3119"/>
                <w:tab w:val="left" w:pos="2977"/>
              </w:tabs>
              <w:rPr>
                <w:rStyle w:val="Artref"/>
              </w:rPr>
            </w:pPr>
            <w:r w:rsidRPr="00482B8F">
              <w:rPr>
                <w:lang w:eastAsia="zh-CN"/>
              </w:rPr>
              <w:tab/>
            </w:r>
            <w:r w:rsidRPr="00482B8F">
              <w:rPr>
                <w:lang w:eastAsia="zh-CN"/>
              </w:rPr>
              <w:tab/>
            </w:r>
            <w:r w:rsidRPr="00C155FC">
              <w:rPr>
                <w:rStyle w:val="Artref"/>
              </w:rPr>
              <w:t>5.149  5.561A</w:t>
            </w:r>
          </w:p>
        </w:tc>
      </w:tr>
      <w:tr w:rsidR="00F56974" w14:paraId="759A7321" w14:textId="77777777" w:rsidTr="00461FAC">
        <w:trPr>
          <w:cantSplit/>
          <w:jc w:val="center"/>
        </w:trPr>
        <w:tc>
          <w:tcPr>
            <w:tcW w:w="9354" w:type="dxa"/>
            <w:gridSpan w:val="3"/>
          </w:tcPr>
          <w:p w14:paraId="162813CB" w14:textId="77777777" w:rsidR="00F56974" w:rsidRPr="007A4D2B" w:rsidRDefault="00383C37" w:rsidP="00CC31E2">
            <w:pPr>
              <w:pStyle w:val="TableTextS5"/>
              <w:tabs>
                <w:tab w:val="clear" w:pos="3119"/>
                <w:tab w:val="left" w:pos="2977"/>
              </w:tabs>
              <w:rPr>
                <w:lang w:eastAsia="zh-CN"/>
              </w:rPr>
            </w:pPr>
            <w:r w:rsidRPr="007F6BCC">
              <w:rPr>
                <w:rStyle w:val="Tablefreq"/>
                <w:lang w:eastAsia="zh-CN"/>
              </w:rPr>
              <w:t>84-86</w:t>
            </w:r>
            <w:r w:rsidRPr="00482B8F">
              <w:rPr>
                <w:lang w:eastAsia="zh-CN"/>
              </w:rPr>
              <w:tab/>
            </w:r>
            <w:r w:rsidRPr="007F6BCC">
              <w:rPr>
                <w:rFonts w:eastAsia="SimHei"/>
                <w:b/>
                <w:bCs/>
                <w:lang w:eastAsia="zh-CN"/>
              </w:rPr>
              <w:t>固定</w:t>
            </w:r>
            <w:r w:rsidRPr="007A4D2B">
              <w:rPr>
                <w:lang w:eastAsia="zh-CN"/>
              </w:rPr>
              <w:t xml:space="preserve"> </w:t>
            </w:r>
            <w:r>
              <w:rPr>
                <w:rFonts w:hint="eastAsia"/>
                <w:lang w:eastAsia="zh-CN"/>
              </w:rPr>
              <w:t xml:space="preserve"> </w:t>
            </w:r>
            <w:r w:rsidRPr="00F9016D">
              <w:rPr>
                <w:lang w:eastAsia="zh-CN"/>
              </w:rPr>
              <w:t>5.338A</w:t>
            </w:r>
          </w:p>
          <w:p w14:paraId="1A8C0DB8" w14:textId="77777777" w:rsidR="00F56974" w:rsidRPr="00482B8F" w:rsidRDefault="00383C37" w:rsidP="00CC31E2">
            <w:pPr>
              <w:pStyle w:val="TableTextS5"/>
              <w:tabs>
                <w:tab w:val="clear" w:pos="3119"/>
                <w:tab w:val="left" w:pos="2977"/>
              </w:tabs>
              <w:rPr>
                <w:lang w:eastAsia="zh-CN"/>
              </w:rPr>
            </w:pPr>
            <w:r w:rsidRPr="007A4D2B">
              <w:rPr>
                <w:lang w:eastAsia="zh-CN"/>
              </w:rPr>
              <w:tab/>
            </w:r>
            <w:r w:rsidRPr="007A4D2B">
              <w:rPr>
                <w:lang w:eastAsia="zh-CN"/>
              </w:rPr>
              <w:tab/>
            </w:r>
            <w:r w:rsidRPr="007F6BCC">
              <w:rPr>
                <w:rFonts w:eastAsia="SimHei"/>
                <w:b/>
                <w:bCs/>
                <w:lang w:eastAsia="zh-CN"/>
              </w:rPr>
              <w:t>卫星固定</w:t>
            </w:r>
            <w:r w:rsidRPr="00482B8F">
              <w:rPr>
                <w:lang w:eastAsia="zh-CN"/>
              </w:rPr>
              <w:t>（</w:t>
            </w:r>
            <w:r>
              <w:rPr>
                <w:rFonts w:hint="eastAsia"/>
                <w:lang w:eastAsia="zh-CN"/>
              </w:rPr>
              <w:t>地</w:t>
            </w:r>
            <w:r>
              <w:rPr>
                <w:lang w:eastAsia="zh-CN"/>
              </w:rPr>
              <w:t>对</w:t>
            </w:r>
            <w:r>
              <w:rPr>
                <w:rFonts w:hint="eastAsia"/>
                <w:lang w:eastAsia="zh-CN"/>
              </w:rPr>
              <w:t>空</w:t>
            </w:r>
            <w:r w:rsidRPr="00482B8F">
              <w:rPr>
                <w:lang w:eastAsia="zh-CN"/>
              </w:rPr>
              <w:t>）</w:t>
            </w:r>
            <w:r w:rsidRPr="00482B8F">
              <w:rPr>
                <w:lang w:eastAsia="zh-CN"/>
              </w:rPr>
              <w:t xml:space="preserve">  5.561B</w:t>
            </w:r>
          </w:p>
          <w:p w14:paraId="09F6FD73" w14:textId="77777777" w:rsidR="00F56974" w:rsidRPr="007F6BCC" w:rsidRDefault="00383C37" w:rsidP="00CC31E2">
            <w:pPr>
              <w:pStyle w:val="TableTextS5"/>
              <w:tabs>
                <w:tab w:val="clear" w:pos="3119"/>
                <w:tab w:val="left" w:pos="2977"/>
              </w:tabs>
              <w:rPr>
                <w:rFonts w:eastAsia="SimHei"/>
                <w:b/>
                <w:bCs/>
                <w:lang w:eastAsia="zh-CN"/>
              </w:rPr>
            </w:pPr>
            <w:r w:rsidRPr="00482B8F">
              <w:rPr>
                <w:lang w:eastAsia="zh-CN"/>
              </w:rPr>
              <w:tab/>
            </w:r>
            <w:r w:rsidRPr="00482B8F">
              <w:rPr>
                <w:lang w:eastAsia="zh-CN"/>
              </w:rPr>
              <w:tab/>
            </w:r>
            <w:r w:rsidRPr="007F6BCC">
              <w:rPr>
                <w:rFonts w:eastAsia="SimHei"/>
                <w:b/>
                <w:bCs/>
                <w:lang w:eastAsia="zh-CN"/>
              </w:rPr>
              <w:t>移动</w:t>
            </w:r>
          </w:p>
          <w:p w14:paraId="6365E1B1" w14:textId="77777777" w:rsidR="00F56974" w:rsidRPr="007F6BCC" w:rsidRDefault="00383C37" w:rsidP="00CC31E2">
            <w:pPr>
              <w:pStyle w:val="TableTextS5"/>
              <w:tabs>
                <w:tab w:val="clear" w:pos="3119"/>
                <w:tab w:val="left" w:pos="2977"/>
              </w:tabs>
              <w:rPr>
                <w:rFonts w:eastAsia="SimHei"/>
                <w:b/>
                <w:bCs/>
                <w:lang w:eastAsia="zh-CN"/>
              </w:rPr>
            </w:pPr>
            <w:r w:rsidRPr="007A4D2B">
              <w:rPr>
                <w:lang w:eastAsia="zh-CN"/>
              </w:rPr>
              <w:tab/>
            </w:r>
            <w:r w:rsidRPr="007A4D2B">
              <w:rPr>
                <w:lang w:eastAsia="zh-CN"/>
              </w:rPr>
              <w:tab/>
            </w:r>
            <w:r w:rsidRPr="007F6BCC">
              <w:rPr>
                <w:rFonts w:eastAsia="SimHei"/>
                <w:b/>
                <w:bCs/>
                <w:lang w:eastAsia="zh-CN"/>
              </w:rPr>
              <w:t>射电天文</w:t>
            </w:r>
          </w:p>
          <w:p w14:paraId="569036FD" w14:textId="77777777" w:rsidR="00F56974" w:rsidRPr="00C155FC" w:rsidRDefault="00383C37" w:rsidP="00CC31E2">
            <w:pPr>
              <w:pStyle w:val="TableTextS5"/>
              <w:tabs>
                <w:tab w:val="clear" w:pos="3119"/>
                <w:tab w:val="left" w:pos="2977"/>
              </w:tabs>
              <w:rPr>
                <w:rStyle w:val="Artref"/>
                <w:lang w:eastAsia="zh-CN"/>
              </w:rPr>
            </w:pPr>
            <w:r w:rsidRPr="00482B8F">
              <w:rPr>
                <w:lang w:eastAsia="zh-CN"/>
              </w:rPr>
              <w:tab/>
            </w:r>
            <w:r w:rsidRPr="00482B8F">
              <w:rPr>
                <w:lang w:eastAsia="zh-CN"/>
              </w:rPr>
              <w:tab/>
            </w:r>
            <w:r w:rsidRPr="00C155FC">
              <w:rPr>
                <w:rStyle w:val="Artref"/>
                <w:lang w:eastAsia="zh-CN"/>
              </w:rPr>
              <w:t>5.149</w:t>
            </w:r>
          </w:p>
        </w:tc>
      </w:tr>
    </w:tbl>
    <w:p w14:paraId="136AE4DA" w14:textId="45A96007" w:rsidR="000C160E" w:rsidRDefault="00383C37" w:rsidP="003F2312">
      <w:pPr>
        <w:pStyle w:val="Reasons"/>
        <w:rPr>
          <w:lang w:eastAsia="zh-CN"/>
        </w:rPr>
      </w:pPr>
      <w:r>
        <w:rPr>
          <w:b/>
          <w:lang w:eastAsia="zh-CN"/>
        </w:rPr>
        <w:t>理由：</w:t>
      </w:r>
      <w:r w:rsidR="007501DD" w:rsidRPr="0091562A">
        <w:rPr>
          <w:rFonts w:hint="eastAsia"/>
          <w:lang w:eastAsia="zh-CN"/>
        </w:rPr>
        <w:t>不改变</w:t>
      </w:r>
      <w:r w:rsidR="007501DD">
        <w:rPr>
          <w:rFonts w:hint="eastAsia"/>
          <w:lang w:val="en-US" w:eastAsia="zh-CN"/>
        </w:rPr>
        <w:t>81-8</w:t>
      </w:r>
      <w:r w:rsidR="007501DD" w:rsidRPr="00E80888">
        <w:rPr>
          <w:rFonts w:hint="eastAsia"/>
          <w:lang w:val="en-US" w:eastAsia="zh-CN"/>
        </w:rPr>
        <w:t>6 GHz</w:t>
      </w:r>
      <w:r w:rsidR="007501DD" w:rsidRPr="0091562A">
        <w:rPr>
          <w:rFonts w:hint="eastAsia"/>
          <w:lang w:eastAsia="zh-CN"/>
        </w:rPr>
        <w:t>频段</w:t>
      </w:r>
      <w:r w:rsidR="007501DD">
        <w:rPr>
          <w:rFonts w:hint="eastAsia"/>
          <w:lang w:eastAsia="zh-CN"/>
        </w:rPr>
        <w:t>可增加</w:t>
      </w:r>
      <w:r w:rsidR="00921232">
        <w:rPr>
          <w:rFonts w:hint="eastAsia"/>
          <w:lang w:eastAsia="zh-CN"/>
        </w:rPr>
        <w:t>支持</w:t>
      </w:r>
      <w:r w:rsidR="00921232" w:rsidRPr="000C160E">
        <w:rPr>
          <w:lang w:eastAsia="zh-CN"/>
        </w:rPr>
        <w:t>IMT-2020</w:t>
      </w:r>
      <w:r w:rsidR="00921232">
        <w:rPr>
          <w:rFonts w:hint="eastAsia"/>
          <w:lang w:eastAsia="zh-CN"/>
        </w:rPr>
        <w:t>的</w:t>
      </w:r>
      <w:r w:rsidR="007501DD">
        <w:rPr>
          <w:rFonts w:hint="eastAsia"/>
          <w:lang w:eastAsia="zh-CN"/>
        </w:rPr>
        <w:t>回程和其它固定业务利用这些频段，也有利于与</w:t>
      </w:r>
      <w:r w:rsidR="007501DD" w:rsidRPr="0091562A">
        <w:rPr>
          <w:rFonts w:hint="eastAsia"/>
          <w:lang w:eastAsia="zh-CN"/>
        </w:rPr>
        <w:t>邻近</w:t>
      </w:r>
      <w:r w:rsidR="007501DD">
        <w:rPr>
          <w:rFonts w:hint="eastAsia"/>
          <w:lang w:eastAsia="zh-CN"/>
        </w:rPr>
        <w:t>的</w:t>
      </w:r>
      <w:r w:rsidR="007501DD">
        <w:rPr>
          <w:lang w:eastAsia="zh-CN"/>
        </w:rPr>
        <w:t>76-81</w:t>
      </w:r>
      <w:r w:rsidR="007501DD" w:rsidRPr="000C160E">
        <w:rPr>
          <w:lang w:eastAsia="zh-CN"/>
        </w:rPr>
        <w:t xml:space="preserve"> GHz</w:t>
      </w:r>
      <w:r w:rsidR="007501DD" w:rsidRPr="0091562A">
        <w:rPr>
          <w:rFonts w:hint="eastAsia"/>
          <w:lang w:eastAsia="zh-CN"/>
        </w:rPr>
        <w:t>频段</w:t>
      </w:r>
      <w:r w:rsidR="007501DD">
        <w:rPr>
          <w:rFonts w:hint="eastAsia"/>
          <w:lang w:eastAsia="zh-CN"/>
        </w:rPr>
        <w:t>内的汽车雷达实现兼容。</w:t>
      </w:r>
    </w:p>
    <w:p w14:paraId="06F3E9E5" w14:textId="77777777" w:rsidR="005E6779" w:rsidRDefault="005E6779">
      <w:pPr>
        <w:jc w:val="center"/>
      </w:pPr>
      <w:r>
        <w:t>______________</w:t>
      </w:r>
      <w:bookmarkStart w:id="9" w:name="_GoBack"/>
      <w:bookmarkEnd w:id="9"/>
    </w:p>
    <w:sectPr w:rsidR="005E6779">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8DF86" w14:textId="77777777" w:rsidR="00B6115E" w:rsidRDefault="00B6115E">
      <w:r>
        <w:separator/>
      </w:r>
    </w:p>
  </w:endnote>
  <w:endnote w:type="continuationSeparator" w:id="0">
    <w:p w14:paraId="1693D1D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94A2" w14:textId="72020F3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37727F">
      <w:rPr>
        <w:lang w:val="en-US"/>
      </w:rPr>
      <w:t>P:\CHI\ITU-R\CONF-R\CMR19\000\011ADD13ADD06V2C.DOCX</w:t>
    </w:r>
    <w:r>
      <w:fldChar w:fldCharType="end"/>
    </w:r>
    <w:r w:rsidR="000C160E">
      <w:t xml:space="preserve"> (460784)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6213" w14:textId="3CD874D6" w:rsidR="00B851D4" w:rsidRPr="000C160E" w:rsidRDefault="000C160E" w:rsidP="000C160E">
    <w:pPr>
      <w:pStyle w:val="Footer"/>
      <w:rPr>
        <w:lang w:val="en-US"/>
      </w:rPr>
    </w:pPr>
    <w:r>
      <w:fldChar w:fldCharType="begin"/>
    </w:r>
    <w:r w:rsidRPr="00DA0469">
      <w:rPr>
        <w:lang w:val="en-US"/>
      </w:rPr>
      <w:instrText xml:space="preserve"> FILENAME \p \* MERGEFORMAT </w:instrText>
    </w:r>
    <w:r>
      <w:fldChar w:fldCharType="separate"/>
    </w:r>
    <w:r w:rsidR="0037727F">
      <w:rPr>
        <w:lang w:val="en-US"/>
      </w:rPr>
      <w:t>P:\CHI\ITU-R\CONF-R\CMR19\000\011ADD13ADD06V2C.DOCX</w:t>
    </w:r>
    <w:r>
      <w:fldChar w:fldCharType="end"/>
    </w:r>
    <w:r>
      <w:t xml:space="preserve"> (460784)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25DD6" w14:textId="77777777" w:rsidR="00B6115E" w:rsidRDefault="00B6115E">
      <w:r>
        <w:t>____________________</w:t>
      </w:r>
    </w:p>
  </w:footnote>
  <w:footnote w:type="continuationSeparator" w:id="0">
    <w:p w14:paraId="78226691" w14:textId="77777777" w:rsidR="00B6115E" w:rsidRDefault="00B6115E">
      <w:r>
        <w:continuationSeparator/>
      </w:r>
    </w:p>
  </w:footnote>
  <w:footnote w:id="1">
    <w:p w14:paraId="71128CBA" w14:textId="18C893F8" w:rsidR="000C160E" w:rsidRPr="00DE57FD" w:rsidRDefault="000C160E" w:rsidP="0091562A">
      <w:pPr>
        <w:pStyle w:val="FootnoteText"/>
        <w:rPr>
          <w:szCs w:val="24"/>
          <w:lang w:eastAsia="zh-CN"/>
        </w:rPr>
      </w:pPr>
      <w:r w:rsidRPr="00DE57FD">
        <w:rPr>
          <w:rStyle w:val="FootnoteReference"/>
          <w:szCs w:val="24"/>
        </w:rPr>
        <w:footnoteRef/>
      </w:r>
      <w:r w:rsidR="00227EE2" w:rsidRPr="00227EE2">
        <w:rPr>
          <w:rFonts w:hint="eastAsia"/>
          <w:szCs w:val="24"/>
          <w:lang w:eastAsia="zh-CN"/>
        </w:rPr>
        <w:t>《</w:t>
      </w:r>
      <w:r w:rsidR="00227EE2" w:rsidRPr="00227EE2">
        <w:rPr>
          <w:rFonts w:hint="eastAsia"/>
          <w:szCs w:val="24"/>
          <w:lang w:eastAsia="zh-CN"/>
        </w:rPr>
        <w:t>2017</w:t>
      </w:r>
      <w:r w:rsidR="00227EE2">
        <w:rPr>
          <w:rFonts w:hint="eastAsia"/>
          <w:szCs w:val="24"/>
          <w:lang w:eastAsia="zh-CN"/>
        </w:rPr>
        <w:t>年信息通信技术事实与数字》，第</w:t>
      </w:r>
      <w:r w:rsidR="00227EE2">
        <w:rPr>
          <w:szCs w:val="24"/>
          <w:lang w:eastAsia="zh-CN"/>
        </w:rPr>
        <w:t>4</w:t>
      </w:r>
      <w:r w:rsidR="00227EE2">
        <w:rPr>
          <w:rFonts w:hint="eastAsia"/>
          <w:szCs w:val="24"/>
          <w:lang w:eastAsia="zh-CN"/>
        </w:rPr>
        <w:t>和第</w:t>
      </w:r>
      <w:r w:rsidRPr="00DE57FD">
        <w:rPr>
          <w:szCs w:val="24"/>
          <w:lang w:eastAsia="zh-CN"/>
        </w:rPr>
        <w:t>5</w:t>
      </w:r>
      <w:r w:rsidR="00227EE2">
        <w:rPr>
          <w:rFonts w:hint="eastAsia"/>
          <w:szCs w:val="24"/>
          <w:lang w:eastAsia="zh-CN"/>
        </w:rPr>
        <w:t>页。见：</w:t>
      </w:r>
      <w:hyperlink r:id="rId1" w:history="1">
        <w:r w:rsidR="00C927C0" w:rsidRPr="00CC2F72">
          <w:rPr>
            <w:rStyle w:val="Hyperlink"/>
            <w:szCs w:val="24"/>
            <w:lang w:eastAsia="zh-CN"/>
          </w:rPr>
          <w:t>https://www.itu.int/en/ITU-D/Statistics/Documents/facts/ICTFactsFigures2017.pdf</w:t>
        </w:r>
      </w:hyperlink>
      <w:r w:rsidR="00C927C0">
        <w:rPr>
          <w:szCs w:val="24"/>
          <w:lang w:eastAsia="zh-CN"/>
        </w:rPr>
        <w:t xml:space="preserve"> </w:t>
      </w:r>
    </w:p>
  </w:footnote>
  <w:footnote w:id="2">
    <w:p w14:paraId="6FADA6B7" w14:textId="77777777" w:rsidR="000C160E" w:rsidRDefault="000C160E" w:rsidP="000C160E">
      <w:pPr>
        <w:pStyle w:val="FootnoteText"/>
      </w:pPr>
      <w:r>
        <w:rPr>
          <w:rStyle w:val="FootnoteReference"/>
        </w:rPr>
        <w:footnoteRef/>
      </w:r>
      <w:r>
        <w:tab/>
      </w:r>
      <w:hyperlink r:id="rId2" w:history="1">
        <w:r w:rsidRPr="00F33B3E">
          <w:rPr>
            <w:rStyle w:val="Hyperlink"/>
          </w:rPr>
          <w:t>https://docs.fcc.gov/public/attachments/FCC-17-152A1.pdf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C9C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7727F">
      <w:rPr>
        <w:rStyle w:val="PageNumber"/>
        <w:noProof/>
      </w:rPr>
      <w:t>4</w:t>
    </w:r>
    <w:r>
      <w:rPr>
        <w:rStyle w:val="PageNumber"/>
      </w:rPr>
      <w:fldChar w:fldCharType="end"/>
    </w:r>
  </w:p>
  <w:p w14:paraId="0B63228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11(Add.13)(Add.6)-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0B2F"/>
    <w:rsid w:val="000B2AD5"/>
    <w:rsid w:val="000C0212"/>
    <w:rsid w:val="000C09BA"/>
    <w:rsid w:val="000C160E"/>
    <w:rsid w:val="000C1F1E"/>
    <w:rsid w:val="000C6AA7"/>
    <w:rsid w:val="000E26F6"/>
    <w:rsid w:val="00106535"/>
    <w:rsid w:val="00123C07"/>
    <w:rsid w:val="00166859"/>
    <w:rsid w:val="001765EC"/>
    <w:rsid w:val="001853E8"/>
    <w:rsid w:val="0019054B"/>
    <w:rsid w:val="001A4E73"/>
    <w:rsid w:val="001A6AC6"/>
    <w:rsid w:val="001B6360"/>
    <w:rsid w:val="001F4EA6"/>
    <w:rsid w:val="00214959"/>
    <w:rsid w:val="0022272C"/>
    <w:rsid w:val="002260A6"/>
    <w:rsid w:val="00227EE2"/>
    <w:rsid w:val="0023592E"/>
    <w:rsid w:val="0024119E"/>
    <w:rsid w:val="002742B3"/>
    <w:rsid w:val="00294898"/>
    <w:rsid w:val="002A4C9C"/>
    <w:rsid w:val="002B509B"/>
    <w:rsid w:val="002E2A59"/>
    <w:rsid w:val="002E4507"/>
    <w:rsid w:val="002E603E"/>
    <w:rsid w:val="00305254"/>
    <w:rsid w:val="003169D2"/>
    <w:rsid w:val="00320042"/>
    <w:rsid w:val="00330EEF"/>
    <w:rsid w:val="0037727F"/>
    <w:rsid w:val="00383C37"/>
    <w:rsid w:val="003B4BEF"/>
    <w:rsid w:val="003B6399"/>
    <w:rsid w:val="003C6B45"/>
    <w:rsid w:val="003E48E2"/>
    <w:rsid w:val="003E5931"/>
    <w:rsid w:val="003F2312"/>
    <w:rsid w:val="0041282E"/>
    <w:rsid w:val="00437869"/>
    <w:rsid w:val="00465A34"/>
    <w:rsid w:val="00474C7B"/>
    <w:rsid w:val="004B4C76"/>
    <w:rsid w:val="004C4554"/>
    <w:rsid w:val="004D2DEC"/>
    <w:rsid w:val="004F2BE6"/>
    <w:rsid w:val="00527E8A"/>
    <w:rsid w:val="00542E85"/>
    <w:rsid w:val="00562479"/>
    <w:rsid w:val="00576849"/>
    <w:rsid w:val="005A0ACB"/>
    <w:rsid w:val="005A0F06"/>
    <w:rsid w:val="005E08D2"/>
    <w:rsid w:val="005E6779"/>
    <w:rsid w:val="005E7FD8"/>
    <w:rsid w:val="005F19BC"/>
    <w:rsid w:val="00622560"/>
    <w:rsid w:val="00625B14"/>
    <w:rsid w:val="00644391"/>
    <w:rsid w:val="00647712"/>
    <w:rsid w:val="00662E12"/>
    <w:rsid w:val="00691142"/>
    <w:rsid w:val="006B67CE"/>
    <w:rsid w:val="006C38ED"/>
    <w:rsid w:val="006E6182"/>
    <w:rsid w:val="006E6997"/>
    <w:rsid w:val="006F3C60"/>
    <w:rsid w:val="00736415"/>
    <w:rsid w:val="007501DD"/>
    <w:rsid w:val="00770D2A"/>
    <w:rsid w:val="007864F6"/>
    <w:rsid w:val="007916CF"/>
    <w:rsid w:val="007B1799"/>
    <w:rsid w:val="007B7C4B"/>
    <w:rsid w:val="007C019B"/>
    <w:rsid w:val="007F0FC5"/>
    <w:rsid w:val="007F5C36"/>
    <w:rsid w:val="008047DB"/>
    <w:rsid w:val="00810D7E"/>
    <w:rsid w:val="008129A9"/>
    <w:rsid w:val="0082099A"/>
    <w:rsid w:val="008221A4"/>
    <w:rsid w:val="00824BD6"/>
    <w:rsid w:val="0083672D"/>
    <w:rsid w:val="00844734"/>
    <w:rsid w:val="00861F29"/>
    <w:rsid w:val="00865DFB"/>
    <w:rsid w:val="00896A79"/>
    <w:rsid w:val="008A49A0"/>
    <w:rsid w:val="008A7416"/>
    <w:rsid w:val="008B6852"/>
    <w:rsid w:val="008C261F"/>
    <w:rsid w:val="008C26FF"/>
    <w:rsid w:val="008D1D14"/>
    <w:rsid w:val="008D6D9C"/>
    <w:rsid w:val="008E1785"/>
    <w:rsid w:val="008E7127"/>
    <w:rsid w:val="008E7C8E"/>
    <w:rsid w:val="008F051E"/>
    <w:rsid w:val="00912959"/>
    <w:rsid w:val="0091562A"/>
    <w:rsid w:val="00921232"/>
    <w:rsid w:val="0092706B"/>
    <w:rsid w:val="009657F9"/>
    <w:rsid w:val="0099525B"/>
    <w:rsid w:val="009C72B7"/>
    <w:rsid w:val="009E5D86"/>
    <w:rsid w:val="00A0052C"/>
    <w:rsid w:val="00A02877"/>
    <w:rsid w:val="00A31B14"/>
    <w:rsid w:val="00A323DC"/>
    <w:rsid w:val="00A466E6"/>
    <w:rsid w:val="00A6384C"/>
    <w:rsid w:val="00A815BE"/>
    <w:rsid w:val="00A93295"/>
    <w:rsid w:val="00AA5DA1"/>
    <w:rsid w:val="00AC2C94"/>
    <w:rsid w:val="00AE369F"/>
    <w:rsid w:val="00B026CB"/>
    <w:rsid w:val="00B50377"/>
    <w:rsid w:val="00B6115E"/>
    <w:rsid w:val="00B711CC"/>
    <w:rsid w:val="00B851D4"/>
    <w:rsid w:val="00B868FC"/>
    <w:rsid w:val="00B95072"/>
    <w:rsid w:val="00BA1FBE"/>
    <w:rsid w:val="00BB26CD"/>
    <w:rsid w:val="00C06C5B"/>
    <w:rsid w:val="00C07239"/>
    <w:rsid w:val="00C364B1"/>
    <w:rsid w:val="00C47D87"/>
    <w:rsid w:val="00C627F9"/>
    <w:rsid w:val="00C6584D"/>
    <w:rsid w:val="00C927C0"/>
    <w:rsid w:val="00C929E0"/>
    <w:rsid w:val="00CB4E5A"/>
    <w:rsid w:val="00CC73D7"/>
    <w:rsid w:val="00CF0AD7"/>
    <w:rsid w:val="00CF0BE1"/>
    <w:rsid w:val="00CF7C2B"/>
    <w:rsid w:val="00D235C4"/>
    <w:rsid w:val="00D52A14"/>
    <w:rsid w:val="00D5451C"/>
    <w:rsid w:val="00D6206A"/>
    <w:rsid w:val="00D74599"/>
    <w:rsid w:val="00D92ADF"/>
    <w:rsid w:val="00DA0469"/>
    <w:rsid w:val="00DD13B7"/>
    <w:rsid w:val="00DE3FB3"/>
    <w:rsid w:val="00DF3B0C"/>
    <w:rsid w:val="00E14984"/>
    <w:rsid w:val="00E22A25"/>
    <w:rsid w:val="00E560F1"/>
    <w:rsid w:val="00E80888"/>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0FEB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basedOn w:val="DefaultParagraphFont"/>
    <w:link w:val="FootnoteText"/>
    <w:qFormat/>
    <w:rsid w:val="000C160E"/>
    <w:rPr>
      <w:rFonts w:ascii="Times New Roman" w:hAnsi="Times New Roman"/>
      <w:sz w:val="22"/>
      <w:lang w:val="en-GB" w:eastAsia="en-US"/>
    </w:rPr>
  </w:style>
  <w:style w:type="character" w:styleId="Hyperlink">
    <w:name w:val="Hyperlink"/>
    <w:aliases w:val="超级链接,CEO_Hyperlink"/>
    <w:uiPriority w:val="99"/>
    <w:qFormat/>
    <w:rsid w:val="000C160E"/>
    <w:rPr>
      <w:color w:val="0000FF"/>
      <w:u w:val="single"/>
    </w:rPr>
  </w:style>
  <w:style w:type="character" w:customStyle="1" w:styleId="enumlev1Char">
    <w:name w:val="enumlev1 Char"/>
    <w:basedOn w:val="DefaultParagraphFont"/>
    <w:link w:val="enumlev1"/>
    <w:qFormat/>
    <w:rsid w:val="000B2AD5"/>
    <w:rPr>
      <w:rFonts w:ascii="Times New Roman" w:hAnsi="Times New Roman"/>
      <w:sz w:val="24"/>
      <w:lang w:val="en-GB" w:eastAsia="en-US"/>
    </w:rPr>
  </w:style>
  <w:style w:type="character" w:styleId="FollowedHyperlink">
    <w:name w:val="FollowedHyperlink"/>
    <w:basedOn w:val="DefaultParagraphFont"/>
    <w:semiHidden/>
    <w:unhideWhenUsed/>
    <w:rsid w:val="000B2AD5"/>
    <w:rPr>
      <w:color w:val="800080" w:themeColor="followedHyperlink"/>
      <w:u w:val="single"/>
    </w:rPr>
  </w:style>
  <w:style w:type="character" w:customStyle="1" w:styleId="UnresolvedMention">
    <w:name w:val="Unresolved Mention"/>
    <w:basedOn w:val="DefaultParagraphFont"/>
    <w:uiPriority w:val="99"/>
    <w:semiHidden/>
    <w:unhideWhenUsed/>
    <w:rsid w:val="00C9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fcc.gov/public/attachments/FCC-17-152A1.pdf" TargetMode="External"/><Relationship Id="rId1" Type="http://schemas.openxmlformats.org/officeDocument/2006/relationships/hyperlink" Target="https://www.itu.int/en/ITU-D/Statistics/Documents/facts/ICTFactsFigure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f6dc97-1d57-4b2e-9a05-7941b6e41163" targetNamespace="http://schemas.microsoft.com/office/2006/metadata/properties" ma:root="true" ma:fieldsID="d41af5c836d734370eb92e7ee5f83852" ns2:_="" ns3:_="">
    <xsd:import namespace="996b2e75-67fd-4955-a3b0-5ab9934cb50b"/>
    <xsd:import namespace="55f6dc97-1d57-4b2e-9a05-7941b6e411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f6dc97-1d57-4b2e-9a05-7941b6e411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5f6dc97-1d57-4b2e-9a05-7941b6e41163">DPM</DPM_x0020_Author>
    <DPM_x0020_File_x0020_name xmlns="55f6dc97-1d57-4b2e-9a05-7941b6e41163">R16-WRC19-C-0011!A13-A6!MSW-C</DPM_x0020_File_x0020_name>
    <DPM_x0020_Version xmlns="55f6dc97-1d57-4b2e-9a05-7941b6e41163">DPM_2019.08.19.01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f6dc97-1d57-4b2e-9a05-7941b6e41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5f6dc97-1d57-4b2e-9a05-7941b6e41163"/>
    <ds:schemaRef ds:uri="http://purl.org/dc/terms/"/>
    <ds:schemaRef ds:uri="996b2e75-67fd-4955-a3b0-5ab9934cb50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1259</Words>
  <Characters>1670</Characters>
  <Application>Microsoft Office Word</Application>
  <DocSecurity>0</DocSecurity>
  <Lines>101</Lines>
  <Paragraphs>61</Paragraphs>
  <ScaleCrop>false</ScaleCrop>
  <HeadingPairs>
    <vt:vector size="2" baseType="variant">
      <vt:variant>
        <vt:lpstr>Title</vt:lpstr>
      </vt:variant>
      <vt:variant>
        <vt:i4>1</vt:i4>
      </vt:variant>
    </vt:vector>
  </HeadingPairs>
  <TitlesOfParts>
    <vt:vector size="1" baseType="lpstr">
      <vt:lpstr>R16-WRC19-C-0011!A13-A6!MSW-C</vt:lpstr>
    </vt:vector>
  </TitlesOfParts>
  <Manager>General Secretariat - Pool</Manager>
  <Company>International Telecommunication Union (ITU)</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R16-WRC19-C-0011!A13-A6!MSW-C</dc:title>
  <dc:subject>World Radiocommunication Conference - 2019</dc:subject>
  <dc:creator>Documents Proposals Manager (DPM)</dc:creator>
  <cp:keywords>DPM_v2019.9.18.2_prod</cp:keywords>
  <dc:description/>
  <cp:lastModifiedBy>Liu, Jing</cp:lastModifiedBy>
  <cp:revision>7</cp:revision>
  <cp:lastPrinted>2019-10-04T12:19:00Z</cp:lastPrinted>
  <dcterms:created xsi:type="dcterms:W3CDTF">2019-10-04T12:08:00Z</dcterms:created>
  <dcterms:modified xsi:type="dcterms:W3CDTF">2019-10-04T12:19:00Z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