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0B99FD04" w14:textId="77777777">
        <w:trPr>
          <w:cantSplit/>
        </w:trPr>
        <w:tc>
          <w:tcPr>
            <w:tcW w:w="6911" w:type="dxa"/>
          </w:tcPr>
          <w:p w14:paraId="0F22C71F"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443DA2C3" w14:textId="77777777" w:rsidR="00A066F1" w:rsidRDefault="005F04D8" w:rsidP="003B2284">
            <w:pPr>
              <w:spacing w:before="0" w:line="240" w:lineRule="atLeast"/>
              <w:jc w:val="right"/>
            </w:pPr>
            <w:r>
              <w:rPr>
                <w:noProof/>
                <w:lang w:eastAsia="en-GB"/>
              </w:rPr>
              <w:drawing>
                <wp:inline distT="0" distB="0" distL="0" distR="0" wp14:anchorId="08E0E299" wp14:editId="3661CF7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B7D1733" w14:textId="77777777">
        <w:trPr>
          <w:cantSplit/>
        </w:trPr>
        <w:tc>
          <w:tcPr>
            <w:tcW w:w="6911" w:type="dxa"/>
            <w:tcBorders>
              <w:bottom w:val="single" w:sz="12" w:space="0" w:color="auto"/>
            </w:tcBorders>
          </w:tcPr>
          <w:p w14:paraId="2D8C44B1"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793403A7" w14:textId="77777777" w:rsidR="00A066F1" w:rsidRPr="00617BE4" w:rsidRDefault="00A066F1" w:rsidP="00A066F1">
            <w:pPr>
              <w:spacing w:before="0" w:line="240" w:lineRule="atLeast"/>
              <w:rPr>
                <w:rFonts w:ascii="Verdana" w:hAnsi="Verdana"/>
                <w:szCs w:val="24"/>
              </w:rPr>
            </w:pPr>
          </w:p>
        </w:tc>
      </w:tr>
      <w:tr w:rsidR="00A066F1" w:rsidRPr="00C324A8" w14:paraId="28C6FAB1" w14:textId="77777777">
        <w:trPr>
          <w:cantSplit/>
        </w:trPr>
        <w:tc>
          <w:tcPr>
            <w:tcW w:w="6911" w:type="dxa"/>
            <w:tcBorders>
              <w:top w:val="single" w:sz="12" w:space="0" w:color="auto"/>
            </w:tcBorders>
          </w:tcPr>
          <w:p w14:paraId="68EFF157"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80A936F" w14:textId="77777777" w:rsidR="00A066F1" w:rsidRPr="00C324A8" w:rsidRDefault="00A066F1" w:rsidP="00A066F1">
            <w:pPr>
              <w:spacing w:before="0" w:line="240" w:lineRule="atLeast"/>
              <w:rPr>
                <w:rFonts w:ascii="Verdana" w:hAnsi="Verdana"/>
                <w:sz w:val="20"/>
              </w:rPr>
            </w:pPr>
          </w:p>
        </w:tc>
      </w:tr>
      <w:tr w:rsidR="00A066F1" w:rsidRPr="00C324A8" w14:paraId="42C0DB2A" w14:textId="77777777">
        <w:trPr>
          <w:cantSplit/>
          <w:trHeight w:val="23"/>
        </w:trPr>
        <w:tc>
          <w:tcPr>
            <w:tcW w:w="6911" w:type="dxa"/>
            <w:shd w:val="clear" w:color="auto" w:fill="auto"/>
          </w:tcPr>
          <w:p w14:paraId="748C2B52"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4066CC85"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6 to</w:t>
            </w:r>
            <w:r>
              <w:rPr>
                <w:rFonts w:ascii="Verdana" w:hAnsi="Verdana"/>
                <w:b/>
                <w:sz w:val="20"/>
              </w:rPr>
              <w:br/>
              <w:t>Document 11(Add.13)</w:t>
            </w:r>
            <w:r w:rsidR="00A066F1" w:rsidRPr="00841216">
              <w:rPr>
                <w:rFonts w:ascii="Verdana" w:hAnsi="Verdana"/>
                <w:b/>
                <w:sz w:val="20"/>
              </w:rPr>
              <w:t>-</w:t>
            </w:r>
            <w:r w:rsidR="005E10C9" w:rsidRPr="00841216">
              <w:rPr>
                <w:rFonts w:ascii="Verdana" w:hAnsi="Verdana"/>
                <w:b/>
                <w:sz w:val="20"/>
              </w:rPr>
              <w:t>E</w:t>
            </w:r>
          </w:p>
        </w:tc>
      </w:tr>
      <w:tr w:rsidR="00A066F1" w:rsidRPr="00C324A8" w14:paraId="37635820" w14:textId="77777777">
        <w:trPr>
          <w:cantSplit/>
          <w:trHeight w:val="23"/>
        </w:trPr>
        <w:tc>
          <w:tcPr>
            <w:tcW w:w="6911" w:type="dxa"/>
            <w:shd w:val="clear" w:color="auto" w:fill="auto"/>
          </w:tcPr>
          <w:p w14:paraId="7BA4B3B8"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788F9566" w14:textId="77777777" w:rsidR="00A066F1" w:rsidRPr="00841216" w:rsidRDefault="00B962A7" w:rsidP="00A066F1">
            <w:pPr>
              <w:tabs>
                <w:tab w:val="left" w:pos="993"/>
              </w:tabs>
              <w:spacing w:before="0"/>
              <w:rPr>
                <w:rFonts w:ascii="Verdana" w:hAnsi="Verdana"/>
                <w:sz w:val="20"/>
              </w:rPr>
            </w:pPr>
            <w:r>
              <w:rPr>
                <w:rFonts w:ascii="Verdana" w:hAnsi="Verdana"/>
                <w:b/>
                <w:sz w:val="20"/>
              </w:rPr>
              <w:t>13</w:t>
            </w:r>
            <w:r w:rsidR="00420873" w:rsidRPr="00841216">
              <w:rPr>
                <w:rFonts w:ascii="Verdana" w:hAnsi="Verdana"/>
                <w:b/>
                <w:sz w:val="20"/>
              </w:rPr>
              <w:t xml:space="preserve"> September 2019</w:t>
            </w:r>
          </w:p>
        </w:tc>
      </w:tr>
      <w:tr w:rsidR="00A066F1" w:rsidRPr="00C324A8" w14:paraId="12AA77B7" w14:textId="77777777">
        <w:trPr>
          <w:cantSplit/>
          <w:trHeight w:val="23"/>
        </w:trPr>
        <w:tc>
          <w:tcPr>
            <w:tcW w:w="6911" w:type="dxa"/>
            <w:shd w:val="clear" w:color="auto" w:fill="auto"/>
          </w:tcPr>
          <w:p w14:paraId="79389704"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0B067B07"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B12170">
              <w:rPr>
                <w:rFonts w:ascii="Verdana" w:hAnsi="Verdana"/>
                <w:b/>
                <w:sz w:val="20"/>
              </w:rPr>
              <w:t>/Spanish</w:t>
            </w:r>
          </w:p>
        </w:tc>
      </w:tr>
      <w:tr w:rsidR="00A066F1" w:rsidRPr="00C324A8" w14:paraId="373F641E" w14:textId="77777777" w:rsidTr="00025864">
        <w:trPr>
          <w:cantSplit/>
          <w:trHeight w:val="23"/>
        </w:trPr>
        <w:tc>
          <w:tcPr>
            <w:tcW w:w="10031" w:type="dxa"/>
            <w:gridSpan w:val="2"/>
            <w:shd w:val="clear" w:color="auto" w:fill="auto"/>
          </w:tcPr>
          <w:p w14:paraId="30BF557D" w14:textId="77777777" w:rsidR="00A066F1" w:rsidRPr="00C324A8" w:rsidRDefault="00A066F1" w:rsidP="00A066F1">
            <w:pPr>
              <w:tabs>
                <w:tab w:val="left" w:pos="993"/>
              </w:tabs>
              <w:spacing w:before="0"/>
              <w:rPr>
                <w:rFonts w:ascii="Verdana" w:hAnsi="Verdana"/>
                <w:b/>
                <w:sz w:val="20"/>
              </w:rPr>
            </w:pPr>
          </w:p>
        </w:tc>
      </w:tr>
      <w:tr w:rsidR="00E55816" w:rsidRPr="00C324A8" w14:paraId="4C258B95" w14:textId="77777777" w:rsidTr="00025864">
        <w:trPr>
          <w:cantSplit/>
          <w:trHeight w:val="23"/>
        </w:trPr>
        <w:tc>
          <w:tcPr>
            <w:tcW w:w="10031" w:type="dxa"/>
            <w:gridSpan w:val="2"/>
            <w:shd w:val="clear" w:color="auto" w:fill="auto"/>
          </w:tcPr>
          <w:p w14:paraId="15F0A639" w14:textId="77777777" w:rsidR="00E55816" w:rsidRDefault="00884D60" w:rsidP="00E55816">
            <w:pPr>
              <w:pStyle w:val="Source"/>
            </w:pPr>
            <w:r>
              <w:t>Member States of the Inter-American Telecommunication Commission (CITEL)</w:t>
            </w:r>
          </w:p>
        </w:tc>
      </w:tr>
      <w:tr w:rsidR="00E55816" w:rsidRPr="00C324A8" w14:paraId="67AC01A6" w14:textId="77777777" w:rsidTr="00025864">
        <w:trPr>
          <w:cantSplit/>
          <w:trHeight w:val="23"/>
        </w:trPr>
        <w:tc>
          <w:tcPr>
            <w:tcW w:w="10031" w:type="dxa"/>
            <w:gridSpan w:val="2"/>
            <w:shd w:val="clear" w:color="auto" w:fill="auto"/>
          </w:tcPr>
          <w:p w14:paraId="5768B9C8" w14:textId="77777777" w:rsidR="00E55816" w:rsidRDefault="007D5320" w:rsidP="00E55816">
            <w:pPr>
              <w:pStyle w:val="Title1"/>
            </w:pPr>
            <w:r>
              <w:t>Proposals for the work of the conference</w:t>
            </w:r>
          </w:p>
        </w:tc>
      </w:tr>
      <w:tr w:rsidR="00E55816" w:rsidRPr="00C324A8" w14:paraId="36BBEF1E" w14:textId="77777777" w:rsidTr="00025864">
        <w:trPr>
          <w:cantSplit/>
          <w:trHeight w:val="23"/>
        </w:trPr>
        <w:tc>
          <w:tcPr>
            <w:tcW w:w="10031" w:type="dxa"/>
            <w:gridSpan w:val="2"/>
            <w:shd w:val="clear" w:color="auto" w:fill="auto"/>
          </w:tcPr>
          <w:p w14:paraId="4CC82EE5" w14:textId="77777777" w:rsidR="00E55816" w:rsidRDefault="00E55816" w:rsidP="00E55816">
            <w:pPr>
              <w:pStyle w:val="Title2"/>
            </w:pPr>
          </w:p>
        </w:tc>
      </w:tr>
      <w:tr w:rsidR="00A538A6" w:rsidRPr="00C324A8" w14:paraId="0D28E79A" w14:textId="77777777" w:rsidTr="00025864">
        <w:trPr>
          <w:cantSplit/>
          <w:trHeight w:val="23"/>
        </w:trPr>
        <w:tc>
          <w:tcPr>
            <w:tcW w:w="10031" w:type="dxa"/>
            <w:gridSpan w:val="2"/>
            <w:shd w:val="clear" w:color="auto" w:fill="auto"/>
          </w:tcPr>
          <w:p w14:paraId="62D12943" w14:textId="77777777" w:rsidR="00A538A6" w:rsidRDefault="004B13CB" w:rsidP="004B13CB">
            <w:pPr>
              <w:pStyle w:val="Agendaitem"/>
            </w:pPr>
            <w:r>
              <w:t>Agenda item 1.13</w:t>
            </w:r>
          </w:p>
        </w:tc>
      </w:tr>
    </w:tbl>
    <w:bookmarkEnd w:id="5"/>
    <w:bookmarkEnd w:id="6"/>
    <w:p w14:paraId="7549C6E0" w14:textId="77777777" w:rsidR="005118F7" w:rsidRPr="00EC5386" w:rsidRDefault="00B12170" w:rsidP="00AB5478">
      <w:pPr>
        <w:overflowPunct/>
        <w:autoSpaceDE/>
        <w:autoSpaceDN/>
        <w:adjustRightInd/>
        <w:textAlignment w:val="auto"/>
        <w:rPr>
          <w:lang w:val="en-US"/>
        </w:rPr>
      </w:pPr>
      <w:r w:rsidRPr="00656311">
        <w:rPr>
          <w:lang w:val="en-US"/>
        </w:rPr>
        <w:t>1.13</w:t>
      </w:r>
      <w:r w:rsidRPr="00656311">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Pr>
          <w:b/>
          <w:bCs/>
          <w:lang w:val="en-US"/>
        </w:rPr>
        <w:t xml:space="preserve">238 </w:t>
      </w:r>
      <w:r w:rsidRPr="00656311">
        <w:rPr>
          <w:b/>
          <w:bCs/>
          <w:lang w:val="en-US"/>
        </w:rPr>
        <w:t>(WRC-15)</w:t>
      </w:r>
      <w:r w:rsidRPr="00656311">
        <w:rPr>
          <w:lang w:val="en-US"/>
        </w:rPr>
        <w:t>;</w:t>
      </w:r>
    </w:p>
    <w:p w14:paraId="2A5F679A" w14:textId="77777777" w:rsidR="00B12170" w:rsidRDefault="00B12170" w:rsidP="00B12170">
      <w:pPr>
        <w:pStyle w:val="Title4"/>
        <w:rPr>
          <w:lang w:val="en-US"/>
        </w:rPr>
      </w:pPr>
      <w:r w:rsidRPr="00590A68">
        <w:rPr>
          <w:lang w:val="en-US"/>
        </w:rPr>
        <w:t>Part 6 – Frequency bands 71-76 GHz and 81-86 GHz</w:t>
      </w:r>
    </w:p>
    <w:p w14:paraId="29164BE6" w14:textId="50345886" w:rsidR="00B12170" w:rsidRPr="00B962A7" w:rsidRDefault="00B12170" w:rsidP="00B12170">
      <w:pPr>
        <w:pStyle w:val="Headingb"/>
        <w:rPr>
          <w:lang w:val="en-GB"/>
        </w:rPr>
      </w:pPr>
      <w:r w:rsidRPr="00B962A7">
        <w:rPr>
          <w:lang w:val="en-GB"/>
        </w:rPr>
        <w:t>B</w:t>
      </w:r>
      <w:r w:rsidR="00471712">
        <w:rPr>
          <w:lang w:val="en-GB"/>
        </w:rPr>
        <w:t>ackground</w:t>
      </w:r>
    </w:p>
    <w:p w14:paraId="576A7EEF" w14:textId="77777777" w:rsidR="00B12170" w:rsidRPr="00B134EF" w:rsidRDefault="00B12170" w:rsidP="00B12170">
      <w:pPr>
        <w:rPr>
          <w:lang w:val="en-US"/>
        </w:rPr>
      </w:pPr>
      <w:r w:rsidRPr="00B134EF">
        <w:rPr>
          <w:lang w:val="en-US"/>
        </w:rPr>
        <w:t xml:space="preserve">Resolution </w:t>
      </w:r>
      <w:r w:rsidRPr="00B134EF">
        <w:rPr>
          <w:b/>
          <w:bCs/>
          <w:lang w:val="en-US"/>
        </w:rPr>
        <w:t xml:space="preserve">238 (WRC-15) </w:t>
      </w:r>
      <w:r w:rsidRPr="00B134EF">
        <w:rPr>
          <w:lang w:val="en-US"/>
        </w:rPr>
        <w:t>calls for studies to determine the spectrum needs for the terrestrial component of IMT in the frequency range between 24.25 GHz and 86 GHz, as well as sharing and compatibility studies, taking into account the protection of services to which the frequency band is allocated on a primary basis, for the frequency bands:</w:t>
      </w:r>
    </w:p>
    <w:p w14:paraId="2B94827F" w14:textId="24E48E9D" w:rsidR="00B12170" w:rsidRPr="00B134EF" w:rsidRDefault="00B12170" w:rsidP="00B12170">
      <w:pPr>
        <w:pStyle w:val="enumlev1"/>
      </w:pPr>
      <w:r w:rsidRPr="00B134EF">
        <w:t>–</w:t>
      </w:r>
      <w:r w:rsidRPr="00B134EF">
        <w:tab/>
        <w:t>24.25-27.5 GHz, 37-40.5 GHz, 42.5-43.5 GHz, 45.5-47 GHz, 47.2-50.2 GHz, 50.4</w:t>
      </w:r>
      <w:r w:rsidR="00471712">
        <w:noBreakHyphen/>
      </w:r>
      <w:r w:rsidRPr="00B134EF">
        <w:t>52.6</w:t>
      </w:r>
      <w:r w:rsidR="00471712">
        <w:t> </w:t>
      </w:r>
      <w:r w:rsidRPr="00B134EF">
        <w:t>GHz, 66-76 GHz and 81-86 GHz, which have allocations to the mobile service on a primary basis; and</w:t>
      </w:r>
    </w:p>
    <w:p w14:paraId="7B5F1CA6" w14:textId="77777777" w:rsidR="00B12170" w:rsidRPr="00B134EF" w:rsidRDefault="00B12170" w:rsidP="00B12170">
      <w:pPr>
        <w:pStyle w:val="enumlev1"/>
      </w:pPr>
      <w:r w:rsidRPr="00B134EF">
        <w:t>–</w:t>
      </w:r>
      <w:r w:rsidRPr="00B134EF">
        <w:tab/>
        <w:t>31.8-33.4 GHz, 40.5-42.5 GHz and 47-47.2 GHz, which may require additional allocations to the mobile service on a primary basis.</w:t>
      </w:r>
    </w:p>
    <w:p w14:paraId="0ADAF655" w14:textId="77777777" w:rsidR="00B12170" w:rsidRPr="00B134EF" w:rsidRDefault="00B12170" w:rsidP="00B12170">
      <w:pPr>
        <w:rPr>
          <w:lang w:val="en-US"/>
        </w:rPr>
      </w:pPr>
      <w:r w:rsidRPr="00B134EF">
        <w:rPr>
          <w:lang w:val="en-US"/>
        </w:rPr>
        <w:t>The 71-76 GHz frequency band, or part of it, is allocated in the RR to the Broadcasting Service, Broadcasting-Satellite Service, Fixed Service, Fixed-Satellite Service (space-to-Earth), Mobile Service and Mobile-Satellite Service (space-to-Earth) on a primary basis and to Space Research (space-to-Earth) on a secondary basis.</w:t>
      </w:r>
    </w:p>
    <w:p w14:paraId="0D28CF42" w14:textId="77777777" w:rsidR="00B12170" w:rsidRPr="00B134EF" w:rsidRDefault="00B12170" w:rsidP="00B12170">
      <w:pPr>
        <w:rPr>
          <w:lang w:val="en-US"/>
        </w:rPr>
      </w:pPr>
      <w:r w:rsidRPr="00B134EF">
        <w:rPr>
          <w:lang w:val="en-US"/>
        </w:rPr>
        <w:t>The 81-86 GHz frequency band, or part of it, is allocated in the RR to the Fixed Service, Fixed-Satellite Service (Earth-to-space), Mobile Service and Mobile-Satellite Service (Earth-to-space), Radio Astronomy on a primary basis and Space Research (space-to-Earth) on a secondary basis.</w:t>
      </w:r>
    </w:p>
    <w:p w14:paraId="71A3C92D" w14:textId="65E864C7" w:rsidR="00B12170" w:rsidRPr="00B134EF" w:rsidRDefault="00B12170" w:rsidP="00B12170">
      <w:pPr>
        <w:rPr>
          <w:lang w:val="en-US"/>
        </w:rPr>
      </w:pPr>
      <w:r w:rsidRPr="00B134EF">
        <w:rPr>
          <w:lang w:val="en-US"/>
        </w:rPr>
        <w:t xml:space="preserve">Mobile broadband plays an increasingly crucial role in providing access to businesses and consumers worldwide. According to International Telecommunications Union (ITU) statistics, “Mobile-broadband subscriptions have grown more than 20% annually in the last five years and are </w:t>
      </w:r>
      <w:r w:rsidRPr="00B134EF">
        <w:rPr>
          <w:lang w:val="en-US"/>
        </w:rPr>
        <w:lastRenderedPageBreak/>
        <w:t>expected to reach 4.3 billion globally by end 2017.” while “Mobile-broadband prices as a percentage of GNI per capita halved between 2013 and 2016 worldwide.</w:t>
      </w:r>
      <w:r w:rsidRPr="00B134EF">
        <w:rPr>
          <w:vertAlign w:val="superscript"/>
          <w:lang w:val="en-US"/>
        </w:rPr>
        <w:footnoteReference w:id="1"/>
      </w:r>
      <w:r w:rsidRPr="00B134EF">
        <w:rPr>
          <w:lang w:val="en-US"/>
        </w:rPr>
        <w:t xml:space="preserve"> </w:t>
      </w:r>
    </w:p>
    <w:p w14:paraId="3369B803" w14:textId="796A6805" w:rsidR="00B12170" w:rsidRPr="00B134EF" w:rsidRDefault="00B12170" w:rsidP="00B12170">
      <w:pPr>
        <w:rPr>
          <w:lang w:val="en-US"/>
        </w:rPr>
      </w:pPr>
      <w:r w:rsidRPr="00B134EF">
        <w:rPr>
          <w:iCs/>
          <w:lang w:val="en-US"/>
        </w:rPr>
        <w:t>The rising demand for mobile broadband has created increased capacity requirements in the backhaul or transport network. The 71</w:t>
      </w:r>
      <w:r w:rsidR="00471712">
        <w:rPr>
          <w:iCs/>
          <w:lang w:val="en-US"/>
        </w:rPr>
        <w:t>-</w:t>
      </w:r>
      <w:r w:rsidRPr="00B134EF">
        <w:rPr>
          <w:iCs/>
          <w:lang w:val="en-US"/>
        </w:rPr>
        <w:t>76 GHz and 81</w:t>
      </w:r>
      <w:r w:rsidR="00471712">
        <w:rPr>
          <w:iCs/>
          <w:lang w:val="en-US"/>
        </w:rPr>
        <w:t>-</w:t>
      </w:r>
      <w:r w:rsidRPr="00B134EF">
        <w:rPr>
          <w:iCs/>
          <w:lang w:val="en-US"/>
        </w:rPr>
        <w:t xml:space="preserve">86 GHz frequency ranges are important for the provision of Fixed Service (FS) backhaul for mobile broadband services. These frequency ranges offer very wide bandwidth, enabling capacities on the order of 10 Gigabit per second or more over distances of a few kilometers and represent an alternative to fiber deployment: this data rate cannot be achieved in other frequency bands that are </w:t>
      </w:r>
      <w:proofErr w:type="gramStart"/>
      <w:r w:rsidRPr="00B134EF">
        <w:rPr>
          <w:iCs/>
          <w:lang w:val="en-US"/>
        </w:rPr>
        <w:t>bandwidth-limited</w:t>
      </w:r>
      <w:proofErr w:type="gramEnd"/>
      <w:r w:rsidRPr="00B134EF">
        <w:rPr>
          <w:iCs/>
          <w:lang w:val="en-US"/>
        </w:rPr>
        <w:t xml:space="preserve">. It is expected that the demand for </w:t>
      </w:r>
      <w:proofErr w:type="gramStart"/>
      <w:r w:rsidRPr="00B134EF">
        <w:rPr>
          <w:iCs/>
          <w:lang w:val="en-US"/>
        </w:rPr>
        <w:t>high-capacity</w:t>
      </w:r>
      <w:proofErr w:type="gramEnd"/>
      <w:r w:rsidRPr="00B134EF">
        <w:rPr>
          <w:iCs/>
          <w:lang w:val="en-US"/>
        </w:rPr>
        <w:t xml:space="preserve"> backhaul will create momentum for the transition from lower bands to these frequency ranges. Point-to-point microwave radios used by FS are a key component in many mobile networks, as well as Fixed Service microwave links for various uses including broadcast, utilities and public safety. The 71-76 GHz and 81-86 GHz frequency ranges are expected to experience major growth in Fixed Service use and represent up to 20 percent of new backhaul deployments annually by 2020</w:t>
      </w:r>
      <w:r w:rsidRPr="00B134EF">
        <w:rPr>
          <w:iCs/>
          <w:vertAlign w:val="superscript"/>
          <w:lang w:val="en-US"/>
        </w:rPr>
        <w:footnoteReference w:id="2"/>
      </w:r>
      <w:r w:rsidRPr="00B134EF">
        <w:rPr>
          <w:iCs/>
          <w:lang w:val="en-US"/>
        </w:rPr>
        <w:t xml:space="preserve">. </w:t>
      </w:r>
    </w:p>
    <w:p w14:paraId="79C51DE2" w14:textId="77777777" w:rsidR="00B12170" w:rsidRPr="00B134EF" w:rsidRDefault="00B12170" w:rsidP="00B12170">
      <w:pPr>
        <w:rPr>
          <w:lang w:val="en-US"/>
        </w:rPr>
      </w:pPr>
      <w:r w:rsidRPr="00B134EF">
        <w:rPr>
          <w:lang w:val="en-US"/>
        </w:rPr>
        <w:t xml:space="preserve">In order to provide </w:t>
      </w:r>
      <w:proofErr w:type="gramStart"/>
      <w:r w:rsidRPr="00B134EF">
        <w:rPr>
          <w:lang w:val="en-US"/>
        </w:rPr>
        <w:t>important</w:t>
      </w:r>
      <w:proofErr w:type="gramEnd"/>
      <w:r w:rsidRPr="00B134EF">
        <w:rPr>
          <w:lang w:val="en-US"/>
        </w:rPr>
        <w:t xml:space="preserve"> backhaul services including those, which support IMT-2020 deployments, no changes are proposed for the 71-76 GHz and 81-86 GHz frequency ranges.</w:t>
      </w:r>
    </w:p>
    <w:p w14:paraId="1A185C4B" w14:textId="77777777" w:rsidR="00241FA2" w:rsidRDefault="00B12170" w:rsidP="00B12170">
      <w:r w:rsidRPr="00B134EF">
        <w:rPr>
          <w:lang w:val="en-US"/>
        </w:rPr>
        <w:t>In addition, no change to these bands would facilitate compatibility with adjacent band services, in particular with automotive radars in the band 76-81 GHz.</w:t>
      </w:r>
    </w:p>
    <w:p w14:paraId="33996005" w14:textId="77777777" w:rsidR="00187BD9" w:rsidRPr="00B12170" w:rsidRDefault="00187BD9" w:rsidP="00187BD9">
      <w:pPr>
        <w:tabs>
          <w:tab w:val="clear" w:pos="1134"/>
          <w:tab w:val="clear" w:pos="1871"/>
          <w:tab w:val="clear" w:pos="2268"/>
        </w:tabs>
        <w:overflowPunct/>
        <w:autoSpaceDE/>
        <w:autoSpaceDN/>
        <w:adjustRightInd/>
        <w:spacing w:before="0"/>
        <w:textAlignment w:val="auto"/>
      </w:pPr>
      <w:r w:rsidRPr="00B12170">
        <w:br w:type="page"/>
      </w:r>
    </w:p>
    <w:p w14:paraId="1E057131" w14:textId="77777777" w:rsidR="008B2E84" w:rsidRDefault="00B12170" w:rsidP="008B2E84">
      <w:pPr>
        <w:pStyle w:val="ArtNo"/>
        <w:spacing w:before="0"/>
        <w:rPr>
          <w:lang w:val="en-AU"/>
        </w:rPr>
      </w:pPr>
      <w:bookmarkStart w:id="7" w:name="_Toc451865291"/>
      <w:r w:rsidRPr="006D07BF">
        <w:lastRenderedPageBreak/>
        <w:t>ARTICLE</w:t>
      </w:r>
      <w:r>
        <w:rPr>
          <w:lang w:val="en-AU"/>
        </w:rPr>
        <w:t xml:space="preserve"> </w:t>
      </w:r>
      <w:r>
        <w:rPr>
          <w:rStyle w:val="href"/>
          <w:rFonts w:eastAsiaTheme="majorEastAsia"/>
          <w:color w:val="000000"/>
          <w:lang w:val="en-AU"/>
        </w:rPr>
        <w:t>5</w:t>
      </w:r>
      <w:bookmarkEnd w:id="7"/>
    </w:p>
    <w:p w14:paraId="51D42251" w14:textId="77777777" w:rsidR="008B2E84" w:rsidRDefault="00B12170" w:rsidP="008B2E84">
      <w:pPr>
        <w:pStyle w:val="Arttitle"/>
        <w:rPr>
          <w:lang w:val="en-US"/>
        </w:rPr>
      </w:pPr>
      <w:bookmarkStart w:id="8" w:name="_Toc327956583"/>
      <w:bookmarkStart w:id="9" w:name="_Toc451865292"/>
      <w:r w:rsidRPr="006D07BF">
        <w:t>Frequency</w:t>
      </w:r>
      <w:r>
        <w:t xml:space="preserve"> allocations</w:t>
      </w:r>
      <w:bookmarkEnd w:id="8"/>
      <w:bookmarkEnd w:id="9"/>
    </w:p>
    <w:p w14:paraId="52355C22" w14:textId="77777777" w:rsidR="008B2E84" w:rsidRPr="00B25B23" w:rsidRDefault="00B12170"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641C74F8" w14:textId="77777777" w:rsidR="00F11687" w:rsidRDefault="00B12170">
      <w:pPr>
        <w:pStyle w:val="Proposal"/>
      </w:pPr>
      <w:r>
        <w:rPr>
          <w:u w:val="single"/>
        </w:rPr>
        <w:t>NOC</w:t>
      </w:r>
      <w:r>
        <w:tab/>
        <w:t>IAP/11A13A6/1</w:t>
      </w:r>
    </w:p>
    <w:p w14:paraId="32C02829" w14:textId="77777777" w:rsidR="004852CC" w:rsidRPr="002B657C" w:rsidRDefault="00B12170" w:rsidP="003E393F">
      <w:pPr>
        <w:pStyle w:val="Tabletitle"/>
      </w:pPr>
      <w:r w:rsidRPr="00766CBC">
        <w:t>66-81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8B2E84" w14:paraId="4D539833" w14:textId="77777777"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0D16D1C" w14:textId="77777777" w:rsidR="008B2E84" w:rsidRPr="002B657C" w:rsidRDefault="00B12170" w:rsidP="003E393F">
            <w:pPr>
              <w:pStyle w:val="Tablehead"/>
            </w:pPr>
            <w:r w:rsidRPr="002B657C">
              <w:t>Allocation to services</w:t>
            </w:r>
          </w:p>
        </w:tc>
      </w:tr>
      <w:tr w:rsidR="008B2E84" w14:paraId="65725F0C" w14:textId="77777777" w:rsidTr="003E393F">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1B02ABE1" w14:textId="77777777" w:rsidR="008B2E84" w:rsidRPr="002B657C" w:rsidRDefault="00B12170" w:rsidP="003E393F">
            <w:pPr>
              <w:pStyle w:val="Tablehead"/>
            </w:pPr>
            <w:r w:rsidRPr="002B657C">
              <w:t>Region 1</w:t>
            </w:r>
          </w:p>
        </w:tc>
        <w:tc>
          <w:tcPr>
            <w:tcW w:w="3102" w:type="dxa"/>
            <w:tcBorders>
              <w:top w:val="single" w:sz="4" w:space="0" w:color="auto"/>
              <w:left w:val="single" w:sz="4" w:space="0" w:color="auto"/>
              <w:bottom w:val="single" w:sz="4" w:space="0" w:color="auto"/>
              <w:right w:val="single" w:sz="4" w:space="0" w:color="auto"/>
            </w:tcBorders>
            <w:hideMark/>
          </w:tcPr>
          <w:p w14:paraId="508897ED" w14:textId="77777777" w:rsidR="008B2E84" w:rsidRPr="002B657C" w:rsidRDefault="00B12170" w:rsidP="003E393F">
            <w:pPr>
              <w:pStyle w:val="Tablehead"/>
            </w:pPr>
            <w:r w:rsidRPr="002B657C">
              <w:t>Region 2</w:t>
            </w:r>
          </w:p>
        </w:tc>
        <w:tc>
          <w:tcPr>
            <w:tcW w:w="3102" w:type="dxa"/>
            <w:tcBorders>
              <w:top w:val="single" w:sz="4" w:space="0" w:color="auto"/>
              <w:left w:val="single" w:sz="4" w:space="0" w:color="auto"/>
              <w:bottom w:val="single" w:sz="4" w:space="0" w:color="auto"/>
              <w:right w:val="single" w:sz="4" w:space="0" w:color="auto"/>
            </w:tcBorders>
            <w:hideMark/>
          </w:tcPr>
          <w:p w14:paraId="233939FD" w14:textId="77777777" w:rsidR="008B2E84" w:rsidRPr="002B657C" w:rsidRDefault="00B12170" w:rsidP="003E393F">
            <w:pPr>
              <w:pStyle w:val="Tablehead"/>
            </w:pPr>
            <w:r w:rsidRPr="002B657C">
              <w:t>Region 3</w:t>
            </w:r>
          </w:p>
        </w:tc>
      </w:tr>
      <w:tr w:rsidR="008B2E84" w14:paraId="070BEDA1" w14:textId="77777777"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FB53BC7" w14:textId="77777777" w:rsidR="008B2E84" w:rsidRPr="008A2589" w:rsidRDefault="00B12170" w:rsidP="003E393F">
            <w:pPr>
              <w:pStyle w:val="TableTextS5"/>
              <w:spacing w:before="30" w:after="30"/>
              <w:rPr>
                <w:color w:val="000000"/>
                <w:lang w:val="en-US"/>
              </w:rPr>
            </w:pPr>
            <w:r w:rsidRPr="00D518E2">
              <w:rPr>
                <w:rStyle w:val="Tablefreq"/>
              </w:rPr>
              <w:t>71-74</w:t>
            </w:r>
            <w:r w:rsidRPr="008A2589">
              <w:rPr>
                <w:color w:val="000000"/>
                <w:lang w:val="en-US"/>
              </w:rPr>
              <w:tab/>
            </w:r>
            <w:r w:rsidRPr="008A2589">
              <w:rPr>
                <w:color w:val="000000"/>
                <w:lang w:val="en-US"/>
              </w:rPr>
              <w:tab/>
            </w:r>
            <w:r w:rsidRPr="008A2589">
              <w:rPr>
                <w:color w:val="000000"/>
                <w:lang w:val="en-US"/>
              </w:rPr>
              <w:tab/>
            </w:r>
            <w:r>
              <w:rPr>
                <w:color w:val="000000"/>
              </w:rPr>
              <w:t>FIXED</w:t>
            </w:r>
          </w:p>
          <w:p w14:paraId="16C33B21" w14:textId="77777777" w:rsidR="008B2E84" w:rsidRPr="008A2589" w:rsidRDefault="00B12170" w:rsidP="003E393F">
            <w:pPr>
              <w:pStyle w:val="TableTextS5"/>
              <w:spacing w:before="30" w:after="30"/>
              <w:rPr>
                <w:color w:val="000000"/>
                <w:lang w:val="en-US"/>
              </w:rPr>
            </w:pPr>
            <w:r w:rsidRPr="008A2589">
              <w:rPr>
                <w:color w:val="000000"/>
                <w:lang w:val="en-US"/>
              </w:rPr>
              <w:tab/>
            </w:r>
            <w:r w:rsidRPr="008A2589">
              <w:rPr>
                <w:color w:val="000000"/>
                <w:lang w:val="en-US"/>
              </w:rPr>
              <w:tab/>
            </w:r>
            <w:r w:rsidRPr="008A2589">
              <w:rPr>
                <w:color w:val="000000"/>
                <w:lang w:val="en-US"/>
              </w:rPr>
              <w:tab/>
            </w:r>
            <w:r w:rsidRPr="008A2589">
              <w:rPr>
                <w:color w:val="000000"/>
                <w:lang w:val="en-US"/>
              </w:rPr>
              <w:tab/>
            </w:r>
            <w:r>
              <w:rPr>
                <w:color w:val="000000"/>
              </w:rPr>
              <w:t>FIXED-SATELLITE (space-to-Earth)</w:t>
            </w:r>
          </w:p>
          <w:p w14:paraId="5AC021F3" w14:textId="77777777" w:rsidR="008B2E84" w:rsidRPr="008A2589" w:rsidRDefault="00B12170" w:rsidP="003E393F">
            <w:pPr>
              <w:pStyle w:val="TableTextS5"/>
              <w:spacing w:before="30" w:after="30"/>
              <w:rPr>
                <w:color w:val="000000"/>
                <w:lang w:val="en-US"/>
              </w:rPr>
            </w:pPr>
            <w:r w:rsidRPr="008A2589">
              <w:rPr>
                <w:color w:val="000000"/>
                <w:lang w:val="en-US"/>
              </w:rPr>
              <w:tab/>
            </w:r>
            <w:r w:rsidRPr="008A2589">
              <w:rPr>
                <w:color w:val="000000"/>
                <w:lang w:val="en-US"/>
              </w:rPr>
              <w:tab/>
            </w:r>
            <w:r w:rsidRPr="008A2589">
              <w:rPr>
                <w:color w:val="000000"/>
                <w:lang w:val="en-US"/>
              </w:rPr>
              <w:tab/>
            </w:r>
            <w:r w:rsidRPr="008A2589">
              <w:rPr>
                <w:color w:val="000000"/>
                <w:lang w:val="en-US"/>
              </w:rPr>
              <w:tab/>
            </w:r>
            <w:r>
              <w:rPr>
                <w:color w:val="000000"/>
              </w:rPr>
              <w:t>MOBILE</w:t>
            </w:r>
          </w:p>
          <w:p w14:paraId="17E353A0" w14:textId="77777777" w:rsidR="008B2E84" w:rsidRPr="008A2589" w:rsidRDefault="00B12170" w:rsidP="003E393F">
            <w:pPr>
              <w:pStyle w:val="TableTextS5"/>
              <w:spacing w:before="30" w:after="30"/>
              <w:rPr>
                <w:color w:val="000000"/>
                <w:lang w:val="en-US"/>
              </w:rPr>
            </w:pPr>
            <w:r w:rsidRPr="008A2589">
              <w:rPr>
                <w:color w:val="000000"/>
                <w:lang w:val="en-US"/>
              </w:rPr>
              <w:tab/>
            </w:r>
            <w:r w:rsidRPr="008A2589">
              <w:rPr>
                <w:color w:val="000000"/>
                <w:lang w:val="en-US"/>
              </w:rPr>
              <w:tab/>
            </w:r>
            <w:r w:rsidRPr="008A2589">
              <w:rPr>
                <w:color w:val="000000"/>
                <w:lang w:val="en-US"/>
              </w:rPr>
              <w:tab/>
            </w:r>
            <w:r w:rsidRPr="008A2589">
              <w:rPr>
                <w:color w:val="000000"/>
                <w:lang w:val="en-US"/>
              </w:rPr>
              <w:tab/>
            </w:r>
            <w:r>
              <w:rPr>
                <w:color w:val="000000"/>
              </w:rPr>
              <w:t>MOBILE-SATELLITE (space-to-Earth)</w:t>
            </w:r>
          </w:p>
        </w:tc>
      </w:tr>
      <w:tr w:rsidR="008B2E84" w14:paraId="7F9A1D0F" w14:textId="77777777"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FA7FE6B" w14:textId="77777777" w:rsidR="008B2E84" w:rsidRPr="008A2589" w:rsidRDefault="00B12170" w:rsidP="003E393F">
            <w:pPr>
              <w:pStyle w:val="TableTextS5"/>
              <w:tabs>
                <w:tab w:val="clear" w:pos="170"/>
                <w:tab w:val="clear" w:pos="567"/>
                <w:tab w:val="clear" w:pos="737"/>
              </w:tabs>
              <w:spacing w:before="30" w:after="30"/>
              <w:rPr>
                <w:color w:val="000000"/>
                <w:lang w:val="en-US"/>
              </w:rPr>
            </w:pPr>
            <w:r w:rsidRPr="00D518E2">
              <w:rPr>
                <w:rStyle w:val="Tablefreq"/>
              </w:rPr>
              <w:t>74-76</w:t>
            </w:r>
            <w:r>
              <w:rPr>
                <w:color w:val="000000"/>
              </w:rPr>
              <w:tab/>
              <w:t>FIXED</w:t>
            </w:r>
          </w:p>
          <w:p w14:paraId="1AD85346" w14:textId="77777777" w:rsidR="008B2E84" w:rsidRPr="005D707C" w:rsidRDefault="00B12170" w:rsidP="003E393F">
            <w:pPr>
              <w:pStyle w:val="TableTextS5"/>
              <w:spacing w:before="30" w:after="30"/>
              <w:rPr>
                <w:color w:val="000000"/>
                <w:lang w:val="en-US"/>
              </w:rPr>
            </w:pPr>
            <w:r>
              <w:rPr>
                <w:color w:val="000000"/>
              </w:rPr>
              <w:tab/>
            </w:r>
            <w:r>
              <w:rPr>
                <w:color w:val="000000"/>
              </w:rPr>
              <w:tab/>
            </w:r>
            <w:r>
              <w:rPr>
                <w:color w:val="000000"/>
              </w:rPr>
              <w:tab/>
            </w:r>
            <w:r>
              <w:rPr>
                <w:color w:val="000000"/>
              </w:rPr>
              <w:tab/>
            </w:r>
            <w:r w:rsidRPr="005D707C">
              <w:rPr>
                <w:color w:val="000000"/>
                <w:lang w:val="en-US"/>
              </w:rPr>
              <w:t>FIXED-SATELLITE (space-to-Earth)</w:t>
            </w:r>
          </w:p>
          <w:p w14:paraId="77FF5667" w14:textId="77777777" w:rsidR="008B2E84" w:rsidRPr="005D707C" w:rsidRDefault="00B12170" w:rsidP="003E393F">
            <w:pPr>
              <w:pStyle w:val="TableTextS5"/>
              <w:spacing w:before="30" w:after="30"/>
              <w:rPr>
                <w:color w:val="000000"/>
                <w:lang w:val="en-US"/>
              </w:rPr>
            </w:pPr>
            <w:r w:rsidRPr="005D707C">
              <w:rPr>
                <w:color w:val="000000"/>
                <w:lang w:val="en-US"/>
              </w:rPr>
              <w:tab/>
            </w:r>
            <w:r>
              <w:rPr>
                <w:color w:val="000000"/>
                <w:lang w:val="en-US"/>
              </w:rPr>
              <w:tab/>
            </w:r>
            <w:r>
              <w:rPr>
                <w:color w:val="000000"/>
                <w:lang w:val="en-US"/>
              </w:rPr>
              <w:tab/>
            </w:r>
            <w:r>
              <w:rPr>
                <w:color w:val="000000"/>
                <w:lang w:val="en-US"/>
              </w:rPr>
              <w:tab/>
            </w:r>
            <w:r w:rsidRPr="005D707C">
              <w:rPr>
                <w:color w:val="000000"/>
                <w:lang w:val="en-US"/>
              </w:rPr>
              <w:t>MOBILE</w:t>
            </w:r>
          </w:p>
          <w:p w14:paraId="19A2B38B" w14:textId="77777777" w:rsidR="008B2E84" w:rsidRPr="005D707C" w:rsidRDefault="00B12170" w:rsidP="003E393F">
            <w:pPr>
              <w:pStyle w:val="TableTextS5"/>
              <w:spacing w:before="30" w:after="30"/>
              <w:rPr>
                <w:color w:val="000000"/>
                <w:lang w:val="en-US"/>
              </w:rPr>
            </w:pPr>
            <w:r w:rsidRPr="005D707C">
              <w:rPr>
                <w:color w:val="000000"/>
                <w:lang w:val="en-US"/>
              </w:rPr>
              <w:tab/>
            </w:r>
            <w:r>
              <w:rPr>
                <w:color w:val="000000"/>
                <w:lang w:val="en-US"/>
              </w:rPr>
              <w:tab/>
            </w:r>
            <w:r>
              <w:rPr>
                <w:color w:val="000000"/>
                <w:lang w:val="en-US"/>
              </w:rPr>
              <w:tab/>
            </w:r>
            <w:r>
              <w:rPr>
                <w:color w:val="000000"/>
                <w:lang w:val="en-US"/>
              </w:rPr>
              <w:tab/>
            </w:r>
            <w:r w:rsidRPr="005D707C">
              <w:rPr>
                <w:color w:val="000000"/>
                <w:lang w:val="en-US"/>
              </w:rPr>
              <w:t>BROADCASTING</w:t>
            </w:r>
          </w:p>
          <w:p w14:paraId="11CE945F" w14:textId="77777777" w:rsidR="008B2E84" w:rsidRPr="005D707C" w:rsidRDefault="00B12170" w:rsidP="003E393F">
            <w:pPr>
              <w:pStyle w:val="TableTextS5"/>
              <w:spacing w:before="30" w:after="30"/>
              <w:rPr>
                <w:color w:val="000000"/>
                <w:lang w:val="en-US"/>
              </w:rPr>
            </w:pPr>
            <w:r w:rsidRPr="005D707C">
              <w:rPr>
                <w:color w:val="000000"/>
                <w:lang w:val="en-US"/>
              </w:rPr>
              <w:tab/>
            </w:r>
            <w:r>
              <w:rPr>
                <w:color w:val="000000"/>
                <w:lang w:val="en-US"/>
              </w:rPr>
              <w:tab/>
            </w:r>
            <w:r>
              <w:rPr>
                <w:color w:val="000000"/>
                <w:lang w:val="en-US"/>
              </w:rPr>
              <w:tab/>
            </w:r>
            <w:r>
              <w:rPr>
                <w:color w:val="000000"/>
                <w:lang w:val="en-US"/>
              </w:rPr>
              <w:tab/>
            </w:r>
            <w:r w:rsidRPr="005D707C">
              <w:rPr>
                <w:color w:val="000000"/>
                <w:lang w:val="en-US"/>
              </w:rPr>
              <w:t>BROADCASTING-SATELLITE</w:t>
            </w:r>
          </w:p>
          <w:p w14:paraId="3D1EAED1" w14:textId="77777777" w:rsidR="008B2E84" w:rsidRPr="005D707C" w:rsidRDefault="00B12170" w:rsidP="003E393F">
            <w:pPr>
              <w:pStyle w:val="TableTextS5"/>
              <w:spacing w:before="30" w:after="30"/>
              <w:rPr>
                <w:color w:val="000000"/>
                <w:lang w:val="en-US"/>
              </w:rPr>
            </w:pPr>
            <w:r>
              <w:rPr>
                <w:color w:val="000000"/>
                <w:lang w:val="en-US"/>
              </w:rPr>
              <w:tab/>
            </w:r>
            <w:r>
              <w:rPr>
                <w:color w:val="000000"/>
                <w:lang w:val="en-US"/>
              </w:rPr>
              <w:tab/>
            </w:r>
            <w:r>
              <w:rPr>
                <w:color w:val="000000"/>
                <w:lang w:val="en-US"/>
              </w:rPr>
              <w:tab/>
            </w:r>
            <w:r w:rsidRPr="005D707C">
              <w:rPr>
                <w:color w:val="000000"/>
                <w:lang w:val="en-US"/>
              </w:rPr>
              <w:tab/>
              <w:t>Space research (space-to-Earth)</w:t>
            </w:r>
          </w:p>
          <w:p w14:paraId="5D256B81" w14:textId="77777777" w:rsidR="008B2E84" w:rsidRDefault="00B12170" w:rsidP="003E393F">
            <w:pPr>
              <w:pStyle w:val="TableTextS5"/>
              <w:spacing w:before="30" w:after="30"/>
              <w:rPr>
                <w:rStyle w:val="Artref"/>
                <w:color w:val="000000"/>
                <w:lang w:val="fr-FR"/>
              </w:rPr>
            </w:pPr>
            <w:r>
              <w:rPr>
                <w:color w:val="000000"/>
                <w:lang w:val="en-US"/>
              </w:rPr>
              <w:tab/>
            </w:r>
            <w:r>
              <w:rPr>
                <w:color w:val="000000"/>
                <w:lang w:val="en-US"/>
              </w:rPr>
              <w:tab/>
            </w:r>
            <w:r>
              <w:rPr>
                <w:color w:val="000000"/>
                <w:lang w:val="en-US"/>
              </w:rPr>
              <w:tab/>
            </w:r>
            <w:r w:rsidRPr="005D707C">
              <w:rPr>
                <w:color w:val="000000"/>
                <w:lang w:val="en-US"/>
              </w:rPr>
              <w:tab/>
            </w:r>
            <w:r w:rsidRPr="005D707C">
              <w:rPr>
                <w:rStyle w:val="Artref"/>
                <w:color w:val="000000"/>
                <w:lang w:val="en-AU"/>
              </w:rPr>
              <w:t>5.561</w:t>
            </w:r>
          </w:p>
        </w:tc>
      </w:tr>
    </w:tbl>
    <w:p w14:paraId="5659C98D" w14:textId="4A25981A" w:rsidR="00F11687" w:rsidRDefault="00B12170">
      <w:pPr>
        <w:pStyle w:val="Reasons"/>
      </w:pPr>
      <w:r>
        <w:rPr>
          <w:b/>
        </w:rPr>
        <w:t>Reasons:</w:t>
      </w:r>
      <w:r>
        <w:tab/>
      </w:r>
      <w:r w:rsidRPr="00B134EF">
        <w:t>No change in the 71-76 GHz frequency range provides for increasing use of these bands for backhaul and other fixed uses in support of IMT-2020. Also facilitates compatibility with automotive radars in the adjacent 76-81 GHz band</w:t>
      </w:r>
      <w:r w:rsidR="00811DA3">
        <w:t>.</w:t>
      </w:r>
      <w:bookmarkStart w:id="10" w:name="_GoBack"/>
      <w:bookmarkEnd w:id="10"/>
    </w:p>
    <w:p w14:paraId="4D95FEDD" w14:textId="77777777" w:rsidR="00F11687" w:rsidRDefault="00B12170">
      <w:pPr>
        <w:pStyle w:val="Proposal"/>
      </w:pPr>
      <w:r>
        <w:rPr>
          <w:u w:val="single"/>
        </w:rPr>
        <w:t>NOC</w:t>
      </w:r>
      <w:r>
        <w:tab/>
        <w:t>IAP/11A13A6/2</w:t>
      </w:r>
    </w:p>
    <w:p w14:paraId="0E5F398F" w14:textId="77777777" w:rsidR="004852CC" w:rsidRPr="002B657C" w:rsidRDefault="00B12170" w:rsidP="003E393F">
      <w:pPr>
        <w:pStyle w:val="Tabletitle"/>
      </w:pPr>
      <w:r w:rsidRPr="007F2288">
        <w:t>81-86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8B2E84" w:rsidRPr="00D41CE2" w14:paraId="2292B8AC" w14:textId="77777777"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62FCB2F" w14:textId="77777777" w:rsidR="008B2E84" w:rsidRPr="00D41CE2" w:rsidRDefault="00B12170" w:rsidP="003E393F">
            <w:pPr>
              <w:pStyle w:val="Tablehead"/>
            </w:pPr>
            <w:r w:rsidRPr="00D41CE2">
              <w:t>Allocation to services</w:t>
            </w:r>
          </w:p>
        </w:tc>
      </w:tr>
      <w:tr w:rsidR="008B2E84" w:rsidRPr="00D41CE2" w14:paraId="684E0FC3" w14:textId="77777777" w:rsidTr="003E393F">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71C355DB" w14:textId="77777777" w:rsidR="008B2E84" w:rsidRPr="00D41CE2" w:rsidRDefault="00B12170" w:rsidP="003E393F">
            <w:pPr>
              <w:pStyle w:val="Tablehead"/>
            </w:pPr>
            <w:r w:rsidRPr="00D41CE2">
              <w:t>Region 1</w:t>
            </w:r>
          </w:p>
        </w:tc>
        <w:tc>
          <w:tcPr>
            <w:tcW w:w="3100" w:type="dxa"/>
            <w:tcBorders>
              <w:top w:val="single" w:sz="4" w:space="0" w:color="auto"/>
              <w:left w:val="single" w:sz="4" w:space="0" w:color="auto"/>
              <w:bottom w:val="single" w:sz="4" w:space="0" w:color="auto"/>
              <w:right w:val="single" w:sz="4" w:space="0" w:color="auto"/>
            </w:tcBorders>
            <w:hideMark/>
          </w:tcPr>
          <w:p w14:paraId="6DC19550" w14:textId="77777777" w:rsidR="008B2E84" w:rsidRPr="00D41CE2" w:rsidRDefault="00B12170" w:rsidP="003E393F">
            <w:pPr>
              <w:pStyle w:val="Tablehead"/>
            </w:pPr>
            <w:r w:rsidRPr="00D41CE2">
              <w:t>Region 2</w:t>
            </w:r>
          </w:p>
        </w:tc>
        <w:tc>
          <w:tcPr>
            <w:tcW w:w="3105" w:type="dxa"/>
            <w:tcBorders>
              <w:top w:val="single" w:sz="4" w:space="0" w:color="auto"/>
              <w:left w:val="single" w:sz="4" w:space="0" w:color="auto"/>
              <w:bottom w:val="single" w:sz="4" w:space="0" w:color="auto"/>
              <w:right w:val="single" w:sz="4" w:space="0" w:color="auto"/>
            </w:tcBorders>
            <w:hideMark/>
          </w:tcPr>
          <w:p w14:paraId="368A077D" w14:textId="77777777" w:rsidR="008B2E84" w:rsidRPr="00D41CE2" w:rsidRDefault="00B12170" w:rsidP="003E393F">
            <w:pPr>
              <w:pStyle w:val="Tablehead"/>
            </w:pPr>
            <w:r w:rsidRPr="00D41CE2">
              <w:t>Region 3</w:t>
            </w:r>
          </w:p>
        </w:tc>
      </w:tr>
      <w:tr w:rsidR="008B2E84" w:rsidRPr="00D41CE2" w14:paraId="78CD9126" w14:textId="77777777"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5BFA560" w14:textId="77777777" w:rsidR="008B2E84" w:rsidRPr="00D41CE2" w:rsidRDefault="00B12170" w:rsidP="003E393F">
            <w:pPr>
              <w:pStyle w:val="TableTextS5"/>
              <w:keepNext/>
              <w:rPr>
                <w:color w:val="000000"/>
              </w:rPr>
            </w:pPr>
            <w:r w:rsidRPr="00D41CE2">
              <w:rPr>
                <w:rStyle w:val="Tablefreq"/>
              </w:rPr>
              <w:t>81-84</w:t>
            </w:r>
            <w:r w:rsidRPr="00D41CE2">
              <w:rPr>
                <w:color w:val="000000"/>
              </w:rPr>
              <w:tab/>
            </w:r>
            <w:r w:rsidRPr="00D41CE2">
              <w:rPr>
                <w:color w:val="000000"/>
              </w:rPr>
              <w:tab/>
            </w:r>
            <w:r w:rsidRPr="00D41CE2">
              <w:rPr>
                <w:color w:val="000000"/>
              </w:rPr>
              <w:tab/>
              <w:t xml:space="preserve">FIXED  </w:t>
            </w:r>
            <w:r w:rsidRPr="00314D07">
              <w:rPr>
                <w:rStyle w:val="Artref"/>
              </w:rPr>
              <w:t>5.338A</w:t>
            </w:r>
          </w:p>
          <w:p w14:paraId="74381F2D" w14:textId="77777777" w:rsidR="008B2E84" w:rsidRPr="00D41CE2" w:rsidRDefault="00B12170" w:rsidP="003E393F">
            <w:pPr>
              <w:pStyle w:val="TableTextS5"/>
              <w:keepNext/>
              <w:rPr>
                <w:color w:val="000000"/>
              </w:rPr>
            </w:pPr>
            <w:r w:rsidRPr="00D41CE2">
              <w:rPr>
                <w:color w:val="000000"/>
              </w:rPr>
              <w:tab/>
            </w:r>
            <w:r w:rsidRPr="00D41CE2">
              <w:rPr>
                <w:color w:val="000000"/>
              </w:rPr>
              <w:tab/>
            </w:r>
            <w:r w:rsidRPr="00D41CE2">
              <w:rPr>
                <w:color w:val="000000"/>
              </w:rPr>
              <w:tab/>
            </w:r>
            <w:r w:rsidRPr="00D41CE2">
              <w:rPr>
                <w:color w:val="000000"/>
              </w:rPr>
              <w:tab/>
              <w:t>FIXED-SATELLITE (Earth-to-space)</w:t>
            </w:r>
          </w:p>
          <w:p w14:paraId="2810F03E" w14:textId="77777777" w:rsidR="008B2E84" w:rsidRPr="00D41CE2" w:rsidRDefault="00B12170" w:rsidP="003E393F">
            <w:pPr>
              <w:pStyle w:val="TableTextS5"/>
              <w:keepNext/>
              <w:rPr>
                <w:color w:val="000000"/>
              </w:rPr>
            </w:pPr>
            <w:r w:rsidRPr="00D41CE2">
              <w:rPr>
                <w:color w:val="000000"/>
              </w:rPr>
              <w:tab/>
            </w:r>
            <w:r w:rsidRPr="00D41CE2">
              <w:rPr>
                <w:color w:val="000000"/>
              </w:rPr>
              <w:tab/>
            </w:r>
            <w:r w:rsidRPr="00D41CE2">
              <w:rPr>
                <w:color w:val="000000"/>
              </w:rPr>
              <w:tab/>
            </w:r>
            <w:r w:rsidRPr="00D41CE2">
              <w:rPr>
                <w:color w:val="000000"/>
              </w:rPr>
              <w:tab/>
              <w:t>MOBILE</w:t>
            </w:r>
          </w:p>
          <w:p w14:paraId="2CDD4DC5" w14:textId="77777777" w:rsidR="008B2E84" w:rsidRPr="00D41CE2" w:rsidRDefault="00B12170" w:rsidP="003E393F">
            <w:pPr>
              <w:pStyle w:val="TableTextS5"/>
              <w:keepNext/>
              <w:rPr>
                <w:color w:val="000000"/>
              </w:rPr>
            </w:pPr>
            <w:r w:rsidRPr="00D41CE2">
              <w:rPr>
                <w:color w:val="000000"/>
              </w:rPr>
              <w:tab/>
            </w:r>
            <w:r w:rsidRPr="00D41CE2">
              <w:rPr>
                <w:color w:val="000000"/>
              </w:rPr>
              <w:tab/>
            </w:r>
            <w:r w:rsidRPr="00D41CE2">
              <w:rPr>
                <w:color w:val="000000"/>
              </w:rPr>
              <w:tab/>
            </w:r>
            <w:r w:rsidRPr="00D41CE2">
              <w:rPr>
                <w:color w:val="000000"/>
              </w:rPr>
              <w:tab/>
              <w:t>MOBILE-SATELLITE (Earth-to-space)</w:t>
            </w:r>
          </w:p>
          <w:p w14:paraId="40FD50D7" w14:textId="77777777" w:rsidR="008B2E84" w:rsidRPr="00D41CE2" w:rsidRDefault="00B12170" w:rsidP="003E393F">
            <w:pPr>
              <w:pStyle w:val="TableTextS5"/>
              <w:keepNext/>
              <w:rPr>
                <w:color w:val="000000"/>
              </w:rPr>
            </w:pPr>
            <w:r w:rsidRPr="00D41CE2">
              <w:rPr>
                <w:color w:val="000000"/>
              </w:rPr>
              <w:tab/>
            </w:r>
            <w:r w:rsidRPr="00D41CE2">
              <w:rPr>
                <w:color w:val="000000"/>
              </w:rPr>
              <w:tab/>
            </w:r>
            <w:r w:rsidRPr="00D41CE2">
              <w:rPr>
                <w:color w:val="000000"/>
              </w:rPr>
              <w:tab/>
            </w:r>
            <w:r w:rsidRPr="00D41CE2">
              <w:rPr>
                <w:color w:val="000000"/>
              </w:rPr>
              <w:tab/>
              <w:t>RADIO ASTRONOMY</w:t>
            </w:r>
          </w:p>
          <w:p w14:paraId="51130C84" w14:textId="77777777" w:rsidR="008B2E84" w:rsidRPr="00D41CE2" w:rsidRDefault="00B12170" w:rsidP="003E393F">
            <w:pPr>
              <w:pStyle w:val="TableTextS5"/>
              <w:keepNext/>
              <w:rPr>
                <w:color w:val="000000"/>
              </w:rPr>
            </w:pPr>
            <w:r w:rsidRPr="00D41CE2">
              <w:rPr>
                <w:color w:val="000000"/>
              </w:rPr>
              <w:tab/>
            </w:r>
            <w:r w:rsidRPr="00D41CE2">
              <w:rPr>
                <w:color w:val="000000"/>
              </w:rPr>
              <w:tab/>
            </w:r>
            <w:r w:rsidRPr="00D41CE2">
              <w:rPr>
                <w:color w:val="000000"/>
              </w:rPr>
              <w:tab/>
            </w:r>
            <w:r w:rsidRPr="00D41CE2">
              <w:rPr>
                <w:color w:val="000000"/>
              </w:rPr>
              <w:tab/>
              <w:t xml:space="preserve">Space research (space-to-Earth) </w:t>
            </w:r>
          </w:p>
          <w:p w14:paraId="62D3F792" w14:textId="77777777" w:rsidR="008B2E84" w:rsidRPr="00D41CE2" w:rsidRDefault="00B12170" w:rsidP="003E393F">
            <w:pPr>
              <w:pStyle w:val="TableTextS5"/>
              <w:keepNext/>
              <w:rPr>
                <w:rStyle w:val="Artref"/>
                <w:color w:val="000000"/>
              </w:rPr>
            </w:pPr>
            <w:r w:rsidRPr="00D41CE2">
              <w:rPr>
                <w:color w:val="000000"/>
              </w:rPr>
              <w:tab/>
            </w:r>
            <w:r w:rsidRPr="00D41CE2">
              <w:rPr>
                <w:color w:val="000000"/>
              </w:rPr>
              <w:tab/>
            </w:r>
            <w:r w:rsidRPr="00D41CE2">
              <w:rPr>
                <w:color w:val="000000"/>
              </w:rPr>
              <w:tab/>
            </w:r>
            <w:r w:rsidRPr="00D41CE2">
              <w:rPr>
                <w:color w:val="000000"/>
              </w:rPr>
              <w:tab/>
            </w:r>
            <w:r w:rsidRPr="00D41CE2">
              <w:rPr>
                <w:rStyle w:val="Artref"/>
                <w:color w:val="000000"/>
              </w:rPr>
              <w:t>5.149</w:t>
            </w:r>
            <w:r w:rsidRPr="00D41CE2">
              <w:rPr>
                <w:color w:val="000000"/>
              </w:rPr>
              <w:t xml:space="preserve">  </w:t>
            </w:r>
            <w:r w:rsidRPr="00D41CE2">
              <w:rPr>
                <w:rStyle w:val="Artref"/>
                <w:color w:val="000000"/>
              </w:rPr>
              <w:t>5.561A</w:t>
            </w:r>
          </w:p>
        </w:tc>
      </w:tr>
      <w:tr w:rsidR="008B2E84" w:rsidRPr="00D41CE2" w14:paraId="1C184837" w14:textId="77777777"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1465B57" w14:textId="77777777" w:rsidR="008B2E84" w:rsidRPr="00D41CE2" w:rsidRDefault="00B12170" w:rsidP="003E393F">
            <w:pPr>
              <w:pStyle w:val="TableTextS5"/>
              <w:rPr>
                <w:color w:val="000000"/>
              </w:rPr>
            </w:pPr>
            <w:r w:rsidRPr="00D41CE2">
              <w:rPr>
                <w:rStyle w:val="Tablefreq"/>
              </w:rPr>
              <w:t>84-86</w:t>
            </w:r>
            <w:r w:rsidRPr="00D41CE2">
              <w:rPr>
                <w:color w:val="000000"/>
              </w:rPr>
              <w:tab/>
            </w:r>
            <w:r w:rsidRPr="00D41CE2">
              <w:rPr>
                <w:color w:val="000000"/>
              </w:rPr>
              <w:tab/>
            </w:r>
            <w:r w:rsidRPr="00D41CE2">
              <w:rPr>
                <w:color w:val="000000"/>
              </w:rPr>
              <w:tab/>
              <w:t xml:space="preserve">FIXED </w:t>
            </w:r>
            <w:r>
              <w:rPr>
                <w:color w:val="000000"/>
              </w:rPr>
              <w:t xml:space="preserve"> </w:t>
            </w:r>
            <w:r w:rsidRPr="00314D07">
              <w:rPr>
                <w:rStyle w:val="Artref"/>
              </w:rPr>
              <w:t>5.338A</w:t>
            </w:r>
          </w:p>
          <w:p w14:paraId="032AC7E4" w14:textId="77777777" w:rsidR="008B2E84" w:rsidRPr="00D41CE2" w:rsidRDefault="00B12170" w:rsidP="003E393F">
            <w:pPr>
              <w:pStyle w:val="TableTextS5"/>
              <w:rPr>
                <w:color w:val="000000"/>
              </w:rPr>
            </w:pPr>
            <w:r w:rsidRPr="00D41CE2">
              <w:rPr>
                <w:color w:val="000000"/>
              </w:rPr>
              <w:tab/>
            </w:r>
            <w:r w:rsidRPr="00D41CE2">
              <w:rPr>
                <w:color w:val="000000"/>
              </w:rPr>
              <w:tab/>
            </w:r>
            <w:r w:rsidRPr="00D41CE2">
              <w:rPr>
                <w:color w:val="000000"/>
              </w:rPr>
              <w:tab/>
            </w:r>
            <w:r w:rsidRPr="00D41CE2">
              <w:rPr>
                <w:color w:val="000000"/>
              </w:rPr>
              <w:tab/>
              <w:t xml:space="preserve">FIXED-SATELLITE (Earth-to-space)  </w:t>
            </w:r>
            <w:r w:rsidRPr="00D41CE2">
              <w:rPr>
                <w:rStyle w:val="Artref"/>
                <w:color w:val="000000"/>
              </w:rPr>
              <w:t>5.561B</w:t>
            </w:r>
          </w:p>
          <w:p w14:paraId="1B431A8C" w14:textId="77777777" w:rsidR="008B2E84" w:rsidRPr="00D41CE2" w:rsidRDefault="00B12170" w:rsidP="003E393F">
            <w:pPr>
              <w:pStyle w:val="TableTextS5"/>
              <w:rPr>
                <w:color w:val="000000"/>
              </w:rPr>
            </w:pPr>
            <w:r w:rsidRPr="00D41CE2">
              <w:rPr>
                <w:color w:val="000000"/>
              </w:rPr>
              <w:tab/>
            </w:r>
            <w:r w:rsidRPr="00D41CE2">
              <w:rPr>
                <w:color w:val="000000"/>
              </w:rPr>
              <w:tab/>
            </w:r>
            <w:r w:rsidRPr="00D41CE2">
              <w:rPr>
                <w:color w:val="000000"/>
              </w:rPr>
              <w:tab/>
            </w:r>
            <w:r w:rsidRPr="00D41CE2">
              <w:rPr>
                <w:color w:val="000000"/>
              </w:rPr>
              <w:tab/>
              <w:t>MOBILE</w:t>
            </w:r>
          </w:p>
          <w:p w14:paraId="785E2BFB" w14:textId="77777777" w:rsidR="008B2E84" w:rsidRPr="00D41CE2" w:rsidRDefault="00B12170" w:rsidP="003E393F">
            <w:pPr>
              <w:pStyle w:val="TableTextS5"/>
              <w:rPr>
                <w:color w:val="000000"/>
              </w:rPr>
            </w:pPr>
            <w:r w:rsidRPr="00D41CE2">
              <w:rPr>
                <w:color w:val="000000"/>
              </w:rPr>
              <w:tab/>
            </w:r>
            <w:r w:rsidRPr="00D41CE2">
              <w:rPr>
                <w:color w:val="000000"/>
              </w:rPr>
              <w:tab/>
            </w:r>
            <w:r w:rsidRPr="00D41CE2">
              <w:rPr>
                <w:color w:val="000000"/>
              </w:rPr>
              <w:tab/>
            </w:r>
            <w:r w:rsidRPr="00D41CE2">
              <w:rPr>
                <w:color w:val="000000"/>
              </w:rPr>
              <w:tab/>
              <w:t>RADIO ASTRONOMY</w:t>
            </w:r>
          </w:p>
          <w:p w14:paraId="4FCA39CD" w14:textId="77777777" w:rsidR="008B2E84" w:rsidRPr="00D41CE2" w:rsidRDefault="00B12170" w:rsidP="003E393F">
            <w:pPr>
              <w:pStyle w:val="TableTextS5"/>
              <w:rPr>
                <w:rStyle w:val="Artref"/>
                <w:color w:val="000000"/>
              </w:rPr>
            </w:pPr>
            <w:r w:rsidRPr="00D41CE2">
              <w:rPr>
                <w:color w:val="000000"/>
              </w:rPr>
              <w:tab/>
            </w:r>
            <w:r w:rsidRPr="00D41CE2">
              <w:rPr>
                <w:color w:val="000000"/>
              </w:rPr>
              <w:tab/>
            </w:r>
            <w:r w:rsidRPr="00D41CE2">
              <w:rPr>
                <w:color w:val="000000"/>
              </w:rPr>
              <w:tab/>
            </w:r>
            <w:r w:rsidRPr="00D41CE2">
              <w:rPr>
                <w:color w:val="000000"/>
              </w:rPr>
              <w:tab/>
            </w:r>
            <w:r w:rsidRPr="00D41CE2">
              <w:rPr>
                <w:rStyle w:val="Artref"/>
                <w:color w:val="000000"/>
              </w:rPr>
              <w:t>5.149</w:t>
            </w:r>
          </w:p>
        </w:tc>
      </w:tr>
    </w:tbl>
    <w:p w14:paraId="6A97182E" w14:textId="77777777" w:rsidR="00B12170" w:rsidRDefault="00B12170" w:rsidP="00B962A7">
      <w:pPr>
        <w:pStyle w:val="Reasons"/>
        <w:keepNext/>
        <w:rPr>
          <w:lang w:val="en-US"/>
        </w:rPr>
      </w:pPr>
      <w:r>
        <w:rPr>
          <w:b/>
        </w:rPr>
        <w:lastRenderedPageBreak/>
        <w:t>Reasons:</w:t>
      </w:r>
      <w:r>
        <w:tab/>
      </w:r>
      <w:r w:rsidRPr="00B134EF">
        <w:rPr>
          <w:lang w:val="en-US"/>
        </w:rPr>
        <w:t>No change to the 81-86 GHz frequency range provides for increasing use of these bands for backhaul and other fixed uses in support of IMT-2020. Also facilitates compatibility with automotive radars in the adjacent 76-81 GHz band</w:t>
      </w:r>
      <w:r w:rsidR="00B962A7">
        <w:rPr>
          <w:lang w:val="en-US"/>
        </w:rPr>
        <w:t>.</w:t>
      </w:r>
    </w:p>
    <w:p w14:paraId="41879160" w14:textId="77777777" w:rsidR="00B12170" w:rsidRDefault="00B12170" w:rsidP="00B12170">
      <w:pPr>
        <w:spacing w:before="0"/>
        <w:jc w:val="center"/>
      </w:pPr>
      <w:r>
        <w:t>______________</w:t>
      </w:r>
    </w:p>
    <w:sectPr w:rsidR="00B12170">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139DE" w14:textId="77777777" w:rsidR="00AE514B" w:rsidRDefault="00AE514B">
      <w:r>
        <w:separator/>
      </w:r>
    </w:p>
  </w:endnote>
  <w:endnote w:type="continuationSeparator" w:id="0">
    <w:p w14:paraId="5FBED2A8"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8126" w14:textId="77777777" w:rsidR="00E45D05" w:rsidRDefault="00E45D05">
    <w:pPr>
      <w:framePr w:wrap="around" w:vAnchor="text" w:hAnchor="margin" w:xAlign="right" w:y="1"/>
    </w:pPr>
    <w:r>
      <w:fldChar w:fldCharType="begin"/>
    </w:r>
    <w:r>
      <w:instrText xml:space="preserve">PAGE  </w:instrText>
    </w:r>
    <w:r>
      <w:fldChar w:fldCharType="end"/>
    </w:r>
  </w:p>
  <w:p w14:paraId="026A87D1" w14:textId="3A4F789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85262">
      <w:rPr>
        <w:noProof/>
        <w:lang w:val="en-US"/>
      </w:rPr>
      <w:t>P:\ENG\ITU-R\CONF-R\CMR19\000\011ADD13ADD06E.docx</w:t>
    </w:r>
    <w:r>
      <w:fldChar w:fldCharType="end"/>
    </w:r>
    <w:r w:rsidRPr="0041348E">
      <w:rPr>
        <w:lang w:val="en-US"/>
      </w:rPr>
      <w:tab/>
    </w:r>
    <w:r>
      <w:fldChar w:fldCharType="begin"/>
    </w:r>
    <w:r>
      <w:instrText xml:space="preserve"> SAVEDATE \@ DD.MM.YY </w:instrText>
    </w:r>
    <w:r>
      <w:fldChar w:fldCharType="separate"/>
    </w:r>
    <w:r w:rsidR="00585262">
      <w:rPr>
        <w:noProof/>
      </w:rPr>
      <w:t>23.09.19</w:t>
    </w:r>
    <w:r>
      <w:fldChar w:fldCharType="end"/>
    </w:r>
    <w:r w:rsidRPr="0041348E">
      <w:rPr>
        <w:lang w:val="en-US"/>
      </w:rPr>
      <w:tab/>
    </w:r>
    <w:r>
      <w:fldChar w:fldCharType="begin"/>
    </w:r>
    <w:r>
      <w:instrText xml:space="preserve"> PRINTDATE \@ DD.MM.YY </w:instrText>
    </w:r>
    <w:r>
      <w:fldChar w:fldCharType="separate"/>
    </w:r>
    <w:r w:rsidR="00585262">
      <w:rPr>
        <w:noProof/>
      </w:rPr>
      <w:t>23.09.19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C79D0" w14:textId="6036EF43" w:rsidR="00E45D05" w:rsidRDefault="00471712" w:rsidP="009B1EA1">
    <w:pPr>
      <w:pStyle w:val="Footer"/>
    </w:pPr>
    <w:r>
      <w:fldChar w:fldCharType="begin"/>
    </w:r>
    <w:r w:rsidRPr="0041348E">
      <w:rPr>
        <w:lang w:val="en-US"/>
      </w:rPr>
      <w:instrText xml:space="preserve"> FILENAME \p  \* MERGEFORMAT </w:instrText>
    </w:r>
    <w:r>
      <w:fldChar w:fldCharType="separate"/>
    </w:r>
    <w:r w:rsidR="00585262">
      <w:rPr>
        <w:lang w:val="en-US"/>
      </w:rPr>
      <w:t>P:\ENG\ITU-R\CONF-R\CMR19\000\011ADD13ADD06E.docx</w:t>
    </w:r>
    <w:r>
      <w:fldChar w:fldCharType="end"/>
    </w:r>
    <w:r>
      <w:t xml:space="preserve"> (460784)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AE269" w14:textId="430AAECC"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85262">
      <w:rPr>
        <w:lang w:val="en-US"/>
      </w:rPr>
      <w:t>P:\ENG\ITU-R\CONF-R\CMR19\000\011ADD13ADD06E.docx</w:t>
    </w:r>
    <w:r>
      <w:fldChar w:fldCharType="end"/>
    </w:r>
    <w:r w:rsidR="00471712">
      <w:t xml:space="preserve"> (460784)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5E350" w14:textId="77777777" w:rsidR="00AE514B" w:rsidRDefault="00AE514B">
      <w:r>
        <w:rPr>
          <w:b/>
        </w:rPr>
        <w:t>_______________</w:t>
      </w:r>
    </w:p>
  </w:footnote>
  <w:footnote w:type="continuationSeparator" w:id="0">
    <w:p w14:paraId="4C31A6B9" w14:textId="77777777" w:rsidR="00AE514B" w:rsidRDefault="00AE514B">
      <w:r>
        <w:continuationSeparator/>
      </w:r>
    </w:p>
  </w:footnote>
  <w:footnote w:id="1">
    <w:p w14:paraId="09E5B464" w14:textId="7118AAE0" w:rsidR="00B12170" w:rsidRPr="00DE57FD" w:rsidRDefault="00B12170" w:rsidP="00B12170">
      <w:pPr>
        <w:pStyle w:val="FootnoteText"/>
        <w:rPr>
          <w:szCs w:val="24"/>
        </w:rPr>
      </w:pPr>
      <w:r w:rsidRPr="00DE57FD">
        <w:rPr>
          <w:rStyle w:val="FootnoteReference"/>
          <w:szCs w:val="24"/>
        </w:rPr>
        <w:footnoteRef/>
      </w:r>
      <w:r>
        <w:rPr>
          <w:szCs w:val="24"/>
        </w:rPr>
        <w:tab/>
      </w:r>
      <w:r w:rsidRPr="00DE57FD">
        <w:rPr>
          <w:szCs w:val="24"/>
        </w:rPr>
        <w:t xml:space="preserve">ICT Facts and Figures 2017, p 4 and 5. See: </w:t>
      </w:r>
      <w:hyperlink r:id="rId1" w:history="1">
        <w:r w:rsidR="00811DA3" w:rsidRPr="00FA6061">
          <w:rPr>
            <w:rStyle w:val="Hyperlink"/>
            <w:szCs w:val="24"/>
          </w:rPr>
          <w:t>https://www.itu.int/en/ITU-D/Statistics/Documents/facts/ICTFactsFigures2017.pdf</w:t>
        </w:r>
      </w:hyperlink>
      <w:r w:rsidR="00811DA3">
        <w:rPr>
          <w:szCs w:val="24"/>
        </w:rPr>
        <w:t xml:space="preserve"> </w:t>
      </w:r>
    </w:p>
  </w:footnote>
  <w:footnote w:id="2">
    <w:p w14:paraId="4C46214A" w14:textId="77777777" w:rsidR="00B12170" w:rsidRDefault="00B12170" w:rsidP="00B12170">
      <w:pPr>
        <w:pStyle w:val="FootnoteText"/>
      </w:pPr>
      <w:r>
        <w:rPr>
          <w:rStyle w:val="FootnoteReference"/>
        </w:rPr>
        <w:footnoteRef/>
      </w:r>
      <w:r>
        <w:tab/>
      </w:r>
      <w:hyperlink r:id="rId2" w:history="1">
        <w:r w:rsidRPr="00F33B3E">
          <w:rPr>
            <w:rStyle w:val="Hyperlink"/>
          </w:rPr>
          <w:t>https://docs.fcc.gov/public/attachments/FCC-17-152A1.pdf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27745" w14:textId="77777777" w:rsidR="00E45D05" w:rsidRDefault="00A066F1" w:rsidP="00187BD9">
    <w:pPr>
      <w:pStyle w:val="Header"/>
    </w:pPr>
    <w:r>
      <w:fldChar w:fldCharType="begin"/>
    </w:r>
    <w:r>
      <w:instrText xml:space="preserve"> PAGE  \* MERGEFORMAT </w:instrText>
    </w:r>
    <w:r>
      <w:fldChar w:fldCharType="separate"/>
    </w:r>
    <w:r w:rsidR="00B962A7">
      <w:rPr>
        <w:noProof/>
      </w:rPr>
      <w:t>4</w:t>
    </w:r>
    <w:r>
      <w:fldChar w:fldCharType="end"/>
    </w:r>
  </w:p>
  <w:p w14:paraId="258683CF" w14:textId="77777777" w:rsidR="00A066F1" w:rsidRPr="00A066F1" w:rsidRDefault="00187BD9" w:rsidP="00241FA2">
    <w:pPr>
      <w:pStyle w:val="Header"/>
    </w:pPr>
    <w:r>
      <w:t>CMR1</w:t>
    </w:r>
    <w:r w:rsidR="00202756">
      <w:t>9</w:t>
    </w:r>
    <w:r w:rsidR="00A066F1">
      <w:t>/</w:t>
    </w:r>
    <w:bookmarkStart w:id="11" w:name="OLE_LINK1"/>
    <w:bookmarkStart w:id="12" w:name="OLE_LINK2"/>
    <w:bookmarkStart w:id="13" w:name="OLE_LINK3"/>
    <w:r w:rsidR="00EB55C6">
      <w:t>11(Add.13)(Add.6)</w:t>
    </w:r>
    <w:bookmarkEnd w:id="11"/>
    <w:bookmarkEnd w:id="12"/>
    <w:bookmarkEnd w:id="1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71712"/>
    <w:rsid w:val="00492075"/>
    <w:rsid w:val="004969AD"/>
    <w:rsid w:val="004A26C4"/>
    <w:rsid w:val="004B13CB"/>
    <w:rsid w:val="004D26EA"/>
    <w:rsid w:val="004D2BFB"/>
    <w:rsid w:val="004D5D5C"/>
    <w:rsid w:val="004F3DC0"/>
    <w:rsid w:val="0050139F"/>
    <w:rsid w:val="0055140B"/>
    <w:rsid w:val="00585262"/>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1DA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0A14"/>
    <w:rsid w:val="00A538A6"/>
    <w:rsid w:val="00A54C25"/>
    <w:rsid w:val="00A710E7"/>
    <w:rsid w:val="00A7372E"/>
    <w:rsid w:val="00A93B85"/>
    <w:rsid w:val="00AA0B18"/>
    <w:rsid w:val="00AA3C65"/>
    <w:rsid w:val="00AA666F"/>
    <w:rsid w:val="00AD7914"/>
    <w:rsid w:val="00AE514B"/>
    <w:rsid w:val="00B12170"/>
    <w:rsid w:val="00B40888"/>
    <w:rsid w:val="00B639E9"/>
    <w:rsid w:val="00B817CD"/>
    <w:rsid w:val="00B81A7D"/>
    <w:rsid w:val="00B94AD0"/>
    <w:rsid w:val="00B962A7"/>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11687"/>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76F31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aliases w:val="超级链接,CEO_Hyperlink"/>
    <w:uiPriority w:val="99"/>
    <w:qFormat/>
    <w:rsid w:val="00B12170"/>
    <w:rPr>
      <w:color w:val="0000FF"/>
      <w:u w:val="single"/>
    </w:rPr>
  </w:style>
  <w:style w:type="character" w:styleId="UnresolvedMention">
    <w:name w:val="Unresolved Mention"/>
    <w:basedOn w:val="DefaultParagraphFont"/>
    <w:uiPriority w:val="99"/>
    <w:semiHidden/>
    <w:unhideWhenUsed/>
    <w:rsid w:val="00811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ocs.fcc.gov/public/attachments/FCC-17-152A1.pdf" TargetMode="External"/><Relationship Id="rId1" Type="http://schemas.openxmlformats.org/officeDocument/2006/relationships/hyperlink" Target="https://www.itu.int/en/ITU-D/Statistics/Documents/facts/ICTFactsFigures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R16-WRC19-C-0011!A13-A6!MSW-E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A528C-9936-47BC-BA6D-5DF5D43C5E6A}">
  <ds:schemaRefs>
    <ds:schemaRef ds:uri="http://schemas.microsoft.com/sharepoint/v3/contenttype/forms"/>
  </ds:schemaRefs>
</ds:datastoreItem>
</file>

<file path=customXml/itemProps2.xml><?xml version="1.0" encoding="utf-8"?>
<ds:datastoreItem xmlns:ds="http://schemas.openxmlformats.org/officeDocument/2006/customXml" ds:itemID="{B44791D6-427C-45BB-A2FC-396D2113CEA0}">
  <ds:schemaRefs>
    <ds:schemaRef ds:uri="http://schemas.microsoft.com/office/infopath/2007/PartnerControls"/>
    <ds:schemaRef ds:uri="http://purl.org/dc/elements/1.1/"/>
    <ds:schemaRef ds:uri="32a1a8c5-2265-4ebc-b7a0-2071e2c5c9bb"/>
    <ds:schemaRef ds:uri="http://schemas.openxmlformats.org/package/2006/metadata/core-properties"/>
    <ds:schemaRef ds:uri="http://schemas.microsoft.com/office/2006/documentManagement/types"/>
    <ds:schemaRef ds:uri="http://schemas.microsoft.com/office/2006/metadata/properties"/>
    <ds:schemaRef ds:uri="996b2e75-67fd-4955-a3b0-5ab9934cb50b"/>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8F56F05D-34EA-42EE-99F4-78C32722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715</Words>
  <Characters>4227</Characters>
  <Application>Microsoft Office Word</Application>
  <DocSecurity>0</DocSecurity>
  <Lines>110</Lines>
  <Paragraphs>61</Paragraphs>
  <ScaleCrop>false</ScaleCrop>
  <HeadingPairs>
    <vt:vector size="2" baseType="variant">
      <vt:variant>
        <vt:lpstr>Title</vt:lpstr>
      </vt:variant>
      <vt:variant>
        <vt:i4>1</vt:i4>
      </vt:variant>
    </vt:vector>
  </HeadingPairs>
  <TitlesOfParts>
    <vt:vector size="1" baseType="lpstr">
      <vt:lpstr>R16-WRC19-C-0011!A13-A6!MSW-E</vt:lpstr>
    </vt:vector>
  </TitlesOfParts>
  <Manager>General Secretariat - Pool</Manager>
  <Company>International Telecommunication Union (ITU)</Company>
  <LinksUpToDate>false</LinksUpToDate>
  <CharactersWithSpaces>4976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R16-WRC19-C-0011!A13-A6!MSW-E</dc:title>
  <dc:subject>World Radiocommunication Conference - 2019</dc:subject>
  <dc:creator>Documents Proposals Manager (DPM)</dc:creator>
  <cp:keywords>DPM_v2019.9.13.1_prod</cp:keywords>
  <dc:description>Uploaded on 2015.07.06</dc:description>
  <cp:lastModifiedBy>Sarah Scott</cp:lastModifiedBy>
  <cp:revision>5</cp:revision>
  <cp:lastPrinted>2019-09-23T12:50:00Z</cp:lastPrinted>
  <dcterms:created xsi:type="dcterms:W3CDTF">2019-09-19T10:03:00Z</dcterms:created>
  <dcterms:modified xsi:type="dcterms:W3CDTF">2019-09-23T12:50:00Z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