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0E2376B1" w14:textId="77777777" w:rsidTr="005A076D">
        <w:trPr>
          <w:cantSplit/>
        </w:trPr>
        <w:tc>
          <w:tcPr>
            <w:tcW w:w="6804" w:type="dxa"/>
          </w:tcPr>
          <w:p w14:paraId="0EEA145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4519E999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0" w:name="ditulogo"/>
            <w:bookmarkEnd w:id="0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6899F728" wp14:editId="75ABA49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A6DA57D" w14:textId="77777777" w:rsidTr="005A076D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18D0B3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AF314B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6D1221B" w14:textId="77777777" w:rsidTr="005A076D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B7293E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5A1AF5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0B05C5D" w14:textId="77777777" w:rsidTr="005A076D">
        <w:trPr>
          <w:cantSplit/>
          <w:trHeight w:val="23"/>
        </w:trPr>
        <w:tc>
          <w:tcPr>
            <w:tcW w:w="6804" w:type="dxa"/>
          </w:tcPr>
          <w:p w14:paraId="10163CCE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402759E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tr w:rsidR="008221A4" w:rsidRPr="00C324A8" w14:paraId="4258DB3D" w14:textId="77777777" w:rsidTr="005A076D">
        <w:trPr>
          <w:cantSplit/>
          <w:trHeight w:val="23"/>
        </w:trPr>
        <w:tc>
          <w:tcPr>
            <w:tcW w:w="6804" w:type="dxa"/>
          </w:tcPr>
          <w:p w14:paraId="48D4422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11FA173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EA8BF81" w14:textId="77777777" w:rsidTr="005A076D">
        <w:trPr>
          <w:cantSplit/>
          <w:trHeight w:val="23"/>
        </w:trPr>
        <w:tc>
          <w:tcPr>
            <w:tcW w:w="6804" w:type="dxa"/>
          </w:tcPr>
          <w:p w14:paraId="65DF999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4E13F4F2" w14:textId="4DDBA90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  <w:r w:rsidR="0032149F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proofErr w:type="spellStart"/>
            <w:r w:rsidR="00F03FA8" w:rsidRPr="00F03FA8">
              <w:rPr>
                <w:rFonts w:ascii="Verdana" w:hAnsi="Verdana" w:hint="eastAsia"/>
                <w:b/>
                <w:bCs/>
                <w:sz w:val="20"/>
              </w:rPr>
              <w:t>西班牙文</w:t>
            </w:r>
            <w:proofErr w:type="spellEnd"/>
          </w:p>
        </w:tc>
      </w:tr>
      <w:tr w:rsidR="008221A4" w:rsidRPr="00C324A8" w14:paraId="371EC1B1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AC79EA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7D5E732" w14:textId="77777777">
        <w:trPr>
          <w:cantSplit/>
        </w:trPr>
        <w:tc>
          <w:tcPr>
            <w:tcW w:w="10031" w:type="dxa"/>
            <w:gridSpan w:val="2"/>
          </w:tcPr>
          <w:p w14:paraId="31F9664A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2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20913F76" w14:textId="77777777">
        <w:trPr>
          <w:cantSplit/>
        </w:trPr>
        <w:tc>
          <w:tcPr>
            <w:tcW w:w="10031" w:type="dxa"/>
            <w:gridSpan w:val="2"/>
          </w:tcPr>
          <w:p w14:paraId="7413397C" w14:textId="7FE44888" w:rsidR="008221A4" w:rsidRDefault="00F03FA8" w:rsidP="008221A4">
            <w:pPr>
              <w:pStyle w:val="Title1"/>
            </w:pPr>
            <w:bookmarkStart w:id="3" w:name="dtitle1" w:colFirst="0" w:colLast="0"/>
            <w:bookmarkEnd w:id="2"/>
            <w:proofErr w:type="spellStart"/>
            <w:r w:rsidRPr="00F03FA8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49E068BD" w14:textId="77777777">
        <w:trPr>
          <w:cantSplit/>
        </w:trPr>
        <w:tc>
          <w:tcPr>
            <w:tcW w:w="10031" w:type="dxa"/>
            <w:gridSpan w:val="2"/>
          </w:tcPr>
          <w:p w14:paraId="7F3C5D9E" w14:textId="77777777" w:rsidR="008221A4" w:rsidRDefault="008221A4" w:rsidP="008221A4">
            <w:pPr>
              <w:pStyle w:val="Title2"/>
            </w:pPr>
            <w:bookmarkStart w:id="4" w:name="dtitle2" w:colFirst="0" w:colLast="0"/>
            <w:bookmarkEnd w:id="3"/>
          </w:p>
        </w:tc>
      </w:tr>
      <w:tr w:rsidR="008221A4" w14:paraId="5CAA97C1" w14:textId="77777777">
        <w:trPr>
          <w:cantSplit/>
        </w:trPr>
        <w:tc>
          <w:tcPr>
            <w:tcW w:w="10031" w:type="dxa"/>
            <w:gridSpan w:val="2"/>
          </w:tcPr>
          <w:p w14:paraId="411EFBB1" w14:textId="71ACA6D5" w:rsidR="008221A4" w:rsidRDefault="008221A4" w:rsidP="008221A4">
            <w:pPr>
              <w:pStyle w:val="Agendaitem"/>
            </w:pPr>
            <w:bookmarkStart w:id="5" w:name="dtitle3" w:colFirst="0" w:colLast="0"/>
            <w:bookmarkEnd w:id="4"/>
            <w:r w:rsidRPr="000273B7">
              <w:t>议项</w:t>
            </w:r>
            <w:r w:rsidRPr="000273B7">
              <w:t>9.1</w:t>
            </w:r>
            <w:r w:rsidR="00F03FA8">
              <w:rPr>
                <w:rFonts w:hint="eastAsia"/>
              </w:rPr>
              <w:t>（</w:t>
            </w:r>
            <w:r w:rsidRPr="000273B7">
              <w:t>9.1.6</w:t>
            </w:r>
            <w:r w:rsidR="00F03FA8">
              <w:rPr>
                <w:rFonts w:hint="eastAsia"/>
              </w:rPr>
              <w:t>）</w:t>
            </w:r>
          </w:p>
        </w:tc>
      </w:tr>
    </w:tbl>
    <w:bookmarkEnd w:id="5"/>
    <w:p w14:paraId="178CBAE1" w14:textId="77777777" w:rsidR="008B60D0" w:rsidRPr="00331A64" w:rsidRDefault="00106D91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0CEA1592" w14:textId="77777777" w:rsidR="008B60D0" w:rsidRPr="00802ABF" w:rsidRDefault="00106D91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0B4A2EA0" w14:textId="5E9375CF" w:rsidR="008B60D0" w:rsidRPr="00802ABF" w:rsidRDefault="00106D91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6)</w:t>
      </w:r>
      <w:r w:rsidRPr="008E50BE">
        <w:rPr>
          <w:lang w:val="en-US" w:eastAsia="zh-CN"/>
        </w:rPr>
        <w:tab/>
      </w:r>
      <w:bookmarkStart w:id="6" w:name="_Toc444767840"/>
      <w:r w:rsidRPr="00355824">
        <w:rPr>
          <w:rFonts w:ascii="SimSun" w:hAnsi="SimSun" w:cs="SimSun" w:hint="eastAsia"/>
          <w:lang w:val="en-US" w:eastAsia="zh-CN"/>
        </w:rPr>
        <w:t>第</w:t>
      </w:r>
      <w:r w:rsidRPr="00355824">
        <w:rPr>
          <w:b/>
          <w:bCs/>
          <w:lang w:val="en-US" w:eastAsia="zh-CN"/>
        </w:rPr>
        <w:t>958</w:t>
      </w:r>
      <w:r w:rsidRPr="00355824">
        <w:rPr>
          <w:rFonts w:ascii="SimSun" w:hAnsi="SimSun" w:cs="SimSun" w:hint="eastAsia"/>
          <w:lang w:val="en-US" w:eastAsia="zh-CN"/>
        </w:rPr>
        <w:t>号决议（</w:t>
      </w:r>
      <w:r w:rsidRPr="00355824">
        <w:rPr>
          <w:b/>
          <w:bCs/>
          <w:lang w:val="en-US" w:eastAsia="zh-CN"/>
        </w:rPr>
        <w:t>WRC-15</w:t>
      </w:r>
      <w:r w:rsidRPr="00355824">
        <w:rPr>
          <w:rFonts w:ascii="SimSun" w:hAnsi="SimSun" w:cs="SimSun" w:hint="eastAsia"/>
          <w:lang w:val="en-US" w:eastAsia="zh-CN"/>
        </w:rPr>
        <w:t>）</w:t>
      </w:r>
      <w:r w:rsidR="00E82916" w:rsidRPr="00E82916">
        <w:rPr>
          <w:lang w:val="en-US" w:eastAsia="zh-CN"/>
        </w:rPr>
        <w:t xml:space="preserve"> </w:t>
      </w:r>
      <w:r w:rsidRPr="00E82916">
        <w:rPr>
          <w:lang w:val="en-US" w:eastAsia="zh-CN"/>
        </w:rPr>
        <w:t xml:space="preserve">– </w:t>
      </w:r>
      <w:r w:rsidRPr="008E50BE">
        <w:rPr>
          <w:lang w:val="en-US" w:eastAsia="zh-CN"/>
        </w:rPr>
        <w:t>1</w:t>
      </w:r>
      <w:r w:rsidR="00E82916">
        <w:rPr>
          <w:lang w:val="en-US" w:eastAsia="zh-CN"/>
        </w:rPr>
        <w:t>）</w:t>
      </w:r>
      <w:r w:rsidRPr="008E50BE">
        <w:rPr>
          <w:rFonts w:ascii="SimSun" w:hAnsi="SimSun" w:cs="SimSun" w:hint="eastAsia"/>
          <w:lang w:val="en-US" w:eastAsia="zh-CN"/>
        </w:rPr>
        <w:t>有关电动汽车无线功率传输</w:t>
      </w:r>
      <w:r w:rsidR="00E82916">
        <w:rPr>
          <w:rFonts w:ascii="SimSun" w:hAnsi="SimSun" w:cs="SimSun" w:hint="eastAsia"/>
          <w:lang w:val="en-US" w:eastAsia="zh-CN"/>
        </w:rPr>
        <w:t>（</w:t>
      </w:r>
      <w:r w:rsidRPr="008E50BE">
        <w:rPr>
          <w:rFonts w:hint="eastAsia"/>
          <w:lang w:val="en-US" w:eastAsia="zh-CN"/>
        </w:rPr>
        <w:t>WPT</w:t>
      </w:r>
      <w:r w:rsidR="00E82916">
        <w:rPr>
          <w:rFonts w:ascii="SimSun" w:hAnsi="SimSun" w:cs="SimSun" w:hint="eastAsia"/>
          <w:lang w:val="en-US" w:eastAsia="zh-CN"/>
        </w:rPr>
        <w:t>）</w:t>
      </w:r>
      <w:r w:rsidRPr="008E50BE">
        <w:rPr>
          <w:rFonts w:ascii="SimSun" w:hAnsi="SimSun" w:cs="SimSun" w:hint="eastAsia"/>
          <w:lang w:val="en-US" w:eastAsia="zh-CN"/>
        </w:rPr>
        <w:t>的研究：</w:t>
      </w:r>
      <w:r w:rsidRPr="008E50BE">
        <w:rPr>
          <w:lang w:val="en-US" w:eastAsia="zh-CN"/>
        </w:rPr>
        <w:t>a</w:t>
      </w:r>
      <w:r w:rsidR="00E82916">
        <w:rPr>
          <w:lang w:val="en-US" w:eastAsia="zh-CN"/>
        </w:rPr>
        <w:t>）</w:t>
      </w:r>
      <w:r w:rsidRPr="008E50BE">
        <w:rPr>
          <w:rFonts w:ascii="SimSun" w:hAnsi="SimSun" w:cs="SimSun" w:hint="eastAsia"/>
          <w:lang w:val="en-US" w:eastAsia="zh-CN"/>
        </w:rPr>
        <w:t>评估电动汽车</w:t>
      </w:r>
      <w:r w:rsidRPr="008E50BE">
        <w:rPr>
          <w:rFonts w:hint="eastAsia"/>
          <w:lang w:val="en-US" w:eastAsia="zh-CN"/>
        </w:rPr>
        <w:t>WPT</w:t>
      </w:r>
      <w:r w:rsidRPr="008E50BE">
        <w:rPr>
          <w:rFonts w:ascii="SimSun" w:hAnsi="SimSun" w:cs="SimSun" w:hint="eastAsia"/>
          <w:lang w:val="en-US" w:eastAsia="zh-CN"/>
        </w:rPr>
        <w:t>对无线电通信业务的影响；</w:t>
      </w:r>
      <w:r w:rsidRPr="008E50BE">
        <w:rPr>
          <w:lang w:val="en-US" w:eastAsia="zh-CN"/>
        </w:rPr>
        <w:t>b</w:t>
      </w:r>
      <w:r w:rsidR="00E82916">
        <w:rPr>
          <w:lang w:val="en-US" w:eastAsia="zh-CN"/>
        </w:rPr>
        <w:t>）</w:t>
      </w:r>
      <w:r w:rsidRPr="008E50BE">
        <w:rPr>
          <w:rFonts w:ascii="SimSun" w:hAnsi="SimSun" w:cs="SimSun" w:hint="eastAsia"/>
          <w:lang w:val="en-US" w:eastAsia="zh-CN"/>
        </w:rPr>
        <w:t>研究适当的协调一致的频率范围，以便使电动汽车</w:t>
      </w:r>
      <w:r w:rsidRPr="008E50BE">
        <w:rPr>
          <w:lang w:val="en-US" w:eastAsia="zh-CN"/>
        </w:rPr>
        <w:t>WPT</w:t>
      </w:r>
      <w:r w:rsidRPr="008E50BE">
        <w:rPr>
          <w:rFonts w:ascii="SimSun" w:hAnsi="SimSun" w:cs="SimSun" w:hint="eastAsia"/>
          <w:lang w:val="en-US" w:eastAsia="zh-CN"/>
        </w:rPr>
        <w:t>对无线电通信业务的影响降低到最低水平。这些研究应考虑到，国际电工委员会</w:t>
      </w:r>
      <w:r w:rsidR="00E82916">
        <w:rPr>
          <w:rFonts w:ascii="SimSun" w:hAnsi="SimSun" w:cs="SimSun" w:hint="eastAsia"/>
          <w:lang w:val="en-US" w:eastAsia="zh-CN"/>
        </w:rPr>
        <w:t>（</w:t>
      </w:r>
      <w:r w:rsidRPr="008E50BE">
        <w:rPr>
          <w:lang w:val="en-US" w:eastAsia="zh-CN"/>
        </w:rPr>
        <w:t>IEC</w:t>
      </w:r>
      <w:r w:rsidR="00E82916">
        <w:rPr>
          <w:rFonts w:ascii="SimSun" w:hAnsi="SimSun" w:cs="SimSun" w:hint="eastAsia"/>
          <w:lang w:val="en-US" w:eastAsia="zh-CN"/>
        </w:rPr>
        <w:t>）</w:t>
      </w:r>
      <w:r w:rsidRPr="008E50BE">
        <w:rPr>
          <w:rFonts w:ascii="SimSun" w:hAnsi="SimSun" w:cs="SimSun" w:hint="eastAsia"/>
          <w:lang w:val="en-US" w:eastAsia="zh-CN"/>
        </w:rPr>
        <w:t>、国际标准化组织</w:t>
      </w:r>
      <w:r w:rsidR="00E82916">
        <w:rPr>
          <w:rFonts w:ascii="SimSun" w:hAnsi="SimSun" w:cs="SimSun" w:hint="eastAsia"/>
          <w:lang w:val="en-US" w:eastAsia="zh-CN"/>
        </w:rPr>
        <w:t>（</w:t>
      </w:r>
      <w:r w:rsidRPr="008E50BE">
        <w:rPr>
          <w:lang w:val="en-US" w:eastAsia="zh-CN"/>
        </w:rPr>
        <w:t>ISO</w:t>
      </w:r>
      <w:r w:rsidR="00E82916">
        <w:rPr>
          <w:rFonts w:ascii="SimSun" w:hAnsi="SimSun" w:cs="SimSun" w:hint="eastAsia"/>
          <w:lang w:val="en-US" w:eastAsia="zh-CN"/>
        </w:rPr>
        <w:t>）</w:t>
      </w:r>
      <w:r w:rsidRPr="008E50BE">
        <w:rPr>
          <w:rFonts w:ascii="SimSun" w:hAnsi="SimSun" w:cs="SimSun" w:hint="eastAsia"/>
          <w:lang w:val="en-US" w:eastAsia="zh-CN"/>
        </w:rPr>
        <w:t>和美国汽车工程师学会</w:t>
      </w:r>
      <w:r w:rsidR="00E82916">
        <w:rPr>
          <w:rFonts w:ascii="SimSun" w:hAnsi="SimSun" w:cs="SimSun" w:hint="eastAsia"/>
          <w:lang w:val="en-US" w:eastAsia="zh-CN"/>
        </w:rPr>
        <w:t>（</w:t>
      </w:r>
      <w:r w:rsidRPr="008E50BE">
        <w:rPr>
          <w:lang w:val="en-US" w:eastAsia="zh-CN"/>
        </w:rPr>
        <w:t>SAE</w:t>
      </w:r>
      <w:r w:rsidR="00E82916">
        <w:rPr>
          <w:rFonts w:ascii="SimSun" w:hAnsi="SimSun" w:cs="SimSun" w:hint="eastAsia"/>
          <w:lang w:val="en-US" w:eastAsia="zh-CN"/>
        </w:rPr>
        <w:t>）</w:t>
      </w:r>
      <w:r w:rsidRPr="008E50BE">
        <w:rPr>
          <w:rFonts w:ascii="SimSun" w:hAnsi="SimSun" w:cs="SimSun" w:hint="eastAsia"/>
          <w:lang w:val="en-US" w:eastAsia="zh-CN"/>
        </w:rPr>
        <w:t>正在批准一系列旨在实现电动汽车</w:t>
      </w:r>
      <w:r w:rsidRPr="008E50BE">
        <w:rPr>
          <w:lang w:val="en-US" w:eastAsia="zh-CN"/>
        </w:rPr>
        <w:t>WPT</w:t>
      </w:r>
      <w:r w:rsidRPr="008E50BE">
        <w:rPr>
          <w:rFonts w:ascii="SimSun" w:hAnsi="SimSun" w:cs="SimSun" w:hint="eastAsia"/>
          <w:lang w:val="en-US" w:eastAsia="zh-CN"/>
        </w:rPr>
        <w:t>技术的全球和区域性统一的标准。</w:t>
      </w:r>
    </w:p>
    <w:p w14:paraId="6618165C" w14:textId="1078944C" w:rsidR="0032149F" w:rsidRPr="00F04098" w:rsidRDefault="00F03FA8" w:rsidP="0032149F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2C770DDA" w14:textId="556DDD5D" w:rsidR="00F03FA8" w:rsidRDefault="00EA4E56" w:rsidP="00F03FA8">
      <w:pPr>
        <w:ind w:firstLineChars="200" w:firstLine="480"/>
        <w:rPr>
          <w:lang w:val="en-US" w:eastAsia="zh-CN"/>
        </w:rPr>
      </w:pPr>
      <w:r w:rsidRPr="00F03FA8">
        <w:rPr>
          <w:lang w:val="en-US" w:eastAsia="zh-CN"/>
        </w:rPr>
        <w:t>正在全球范围内</w:t>
      </w:r>
      <w:r w:rsidR="0071423D">
        <w:rPr>
          <w:rFonts w:hint="eastAsia"/>
          <w:lang w:val="en-US" w:eastAsia="zh-CN"/>
        </w:rPr>
        <w:t>研发</w:t>
      </w:r>
      <w:r w:rsidR="00F03FA8" w:rsidRPr="00F03FA8">
        <w:rPr>
          <w:rFonts w:hint="eastAsia"/>
          <w:lang w:val="en-US" w:eastAsia="zh-CN"/>
        </w:rPr>
        <w:t>无线功率传输（</w:t>
      </w:r>
      <w:r w:rsidR="00F03FA8" w:rsidRPr="00F03FA8">
        <w:rPr>
          <w:rFonts w:hint="eastAsia"/>
          <w:lang w:val="en-US" w:eastAsia="zh-CN"/>
        </w:rPr>
        <w:t>WPT</w:t>
      </w:r>
      <w:r w:rsidR="00F03FA8" w:rsidRPr="00F03FA8">
        <w:rPr>
          <w:rFonts w:hint="eastAsia"/>
          <w:lang w:val="en-US" w:eastAsia="zh-CN"/>
        </w:rPr>
        <w:t>）</w:t>
      </w:r>
      <w:r w:rsidR="00F03FA8" w:rsidRPr="00F03FA8">
        <w:rPr>
          <w:lang w:val="en-US" w:eastAsia="zh-CN"/>
        </w:rPr>
        <w:t>技术，以支持</w:t>
      </w:r>
      <w:r>
        <w:rPr>
          <w:rFonts w:hint="eastAsia"/>
          <w:lang w:val="en-US" w:eastAsia="zh-CN"/>
        </w:rPr>
        <w:t>多种</w:t>
      </w:r>
      <w:r w:rsidR="00F03FA8" w:rsidRPr="00F03FA8">
        <w:rPr>
          <w:lang w:val="en-US" w:eastAsia="zh-CN"/>
        </w:rPr>
        <w:t>在不采用任何有线连接的情况下传输</w:t>
      </w:r>
      <w:r w:rsidR="00DF2B1D">
        <w:rPr>
          <w:rFonts w:hint="eastAsia"/>
          <w:lang w:val="en-US" w:eastAsia="zh-CN"/>
        </w:rPr>
        <w:t>功率</w:t>
      </w:r>
      <w:r>
        <w:rPr>
          <w:rFonts w:hint="eastAsia"/>
          <w:lang w:val="en-US" w:eastAsia="zh-CN"/>
        </w:rPr>
        <w:t>的</w:t>
      </w:r>
      <w:r w:rsidRPr="00F03FA8">
        <w:rPr>
          <w:lang w:val="en-US" w:eastAsia="zh-CN"/>
        </w:rPr>
        <w:t>应用</w:t>
      </w:r>
      <w:r w:rsidR="00F03FA8" w:rsidRPr="00F03FA8">
        <w:rPr>
          <w:lang w:val="en-US" w:eastAsia="zh-CN"/>
        </w:rPr>
        <w:t>。</w:t>
      </w:r>
      <w:r w:rsidR="00F03FA8" w:rsidRPr="00EA4E56">
        <w:rPr>
          <w:lang w:val="en-US" w:eastAsia="zh-CN"/>
        </w:rPr>
        <w:t>电动汽车</w:t>
      </w:r>
      <w:r w:rsidRPr="00EA4E56">
        <w:rPr>
          <w:rFonts w:hint="eastAsia"/>
          <w:lang w:val="en-US" w:eastAsia="zh-CN"/>
        </w:rPr>
        <w:t>WPT</w:t>
      </w:r>
      <w:r w:rsidR="00F03FA8" w:rsidRPr="00EA4E56">
        <w:rPr>
          <w:lang w:val="en-US" w:eastAsia="zh-CN"/>
        </w:rPr>
        <w:t>（</w:t>
      </w:r>
      <w:r w:rsidR="00F03FA8" w:rsidRPr="00EA4E56">
        <w:rPr>
          <w:lang w:val="en-US" w:eastAsia="zh-CN"/>
        </w:rPr>
        <w:t>WPT-EV</w:t>
      </w:r>
      <w:r w:rsidR="00F03FA8" w:rsidRPr="00EA4E56">
        <w:rPr>
          <w:lang w:val="en-US" w:eastAsia="zh-CN"/>
        </w:rPr>
        <w:t>）应用是</w:t>
      </w:r>
      <w:r w:rsidR="00F03FA8" w:rsidRPr="00EA4E56">
        <w:rPr>
          <w:lang w:val="en-US" w:eastAsia="zh-CN"/>
        </w:rPr>
        <w:t>WPT</w:t>
      </w:r>
      <w:r w:rsidR="0071423D">
        <w:rPr>
          <w:rFonts w:hint="eastAsia"/>
          <w:lang w:val="en-US" w:eastAsia="zh-CN"/>
        </w:rPr>
        <w:t>研发</w:t>
      </w:r>
      <w:r w:rsidR="00F03FA8" w:rsidRPr="00EA4E56">
        <w:rPr>
          <w:lang w:val="en-US" w:eastAsia="zh-CN"/>
        </w:rPr>
        <w:t>工作的一部分。</w:t>
      </w:r>
      <w:r w:rsidR="0071423D">
        <w:rPr>
          <w:rFonts w:hint="eastAsia"/>
          <w:lang w:val="en-US" w:eastAsia="zh-CN"/>
        </w:rPr>
        <w:t>研发</w:t>
      </w:r>
      <w:r w:rsidR="00F03FA8" w:rsidRPr="00F03FA8">
        <w:rPr>
          <w:lang w:val="en-US" w:eastAsia="zh-CN"/>
        </w:rPr>
        <w:t>WPT-EV</w:t>
      </w:r>
      <w:r w:rsidR="00F03FA8" w:rsidRPr="00F03FA8">
        <w:rPr>
          <w:lang w:val="en-US" w:eastAsia="zh-CN"/>
        </w:rPr>
        <w:t>的目标是通过</w:t>
      </w:r>
      <w:r w:rsidR="00DF2B1D">
        <w:rPr>
          <w:rFonts w:hint="eastAsia"/>
          <w:lang w:val="en-US" w:eastAsia="zh-CN"/>
        </w:rPr>
        <w:t>使</w:t>
      </w:r>
      <w:r w:rsidR="00F03FA8" w:rsidRPr="00F03FA8">
        <w:rPr>
          <w:lang w:val="en-US" w:eastAsia="zh-CN"/>
        </w:rPr>
        <w:t>EV</w:t>
      </w:r>
      <w:r w:rsidR="00F03FA8" w:rsidRPr="00F03FA8">
        <w:rPr>
          <w:lang w:val="en-US" w:eastAsia="zh-CN"/>
        </w:rPr>
        <w:t>充电站</w:t>
      </w:r>
      <w:r w:rsidR="00DF2B1D">
        <w:rPr>
          <w:rFonts w:hint="eastAsia"/>
          <w:lang w:val="en-US" w:eastAsia="zh-CN"/>
        </w:rPr>
        <w:t>对消费者、</w:t>
      </w:r>
      <w:r w:rsidR="00DF2B1D" w:rsidRPr="00F03FA8">
        <w:rPr>
          <w:lang w:val="en-US" w:eastAsia="zh-CN"/>
        </w:rPr>
        <w:t>政府和其他公共交通部门</w:t>
      </w:r>
      <w:r w:rsidR="00DF2B1D">
        <w:rPr>
          <w:rFonts w:hint="eastAsia"/>
          <w:lang w:val="en-US" w:eastAsia="zh-CN"/>
        </w:rPr>
        <w:t>来说更加现成可及</w:t>
      </w:r>
      <w:r w:rsidR="00F03FA8" w:rsidRPr="00F03FA8">
        <w:rPr>
          <w:lang w:val="en-US" w:eastAsia="zh-CN"/>
        </w:rPr>
        <w:t>，以减</w:t>
      </w:r>
      <w:r w:rsidR="0002257E">
        <w:rPr>
          <w:rFonts w:hint="eastAsia"/>
          <w:lang w:val="en-US" w:eastAsia="zh-CN"/>
        </w:rPr>
        <w:t>小</w:t>
      </w:r>
      <w:r w:rsidR="00F03FA8" w:rsidRPr="00F03FA8">
        <w:rPr>
          <w:lang w:val="en-US" w:eastAsia="zh-CN"/>
        </w:rPr>
        <w:t>EV</w:t>
      </w:r>
      <w:r w:rsidR="00F03FA8" w:rsidRPr="00F03FA8">
        <w:rPr>
          <w:lang w:val="en-US" w:eastAsia="zh-CN"/>
        </w:rPr>
        <w:t>电池尺寸</w:t>
      </w:r>
      <w:r w:rsidR="0002257E">
        <w:rPr>
          <w:rFonts w:hint="eastAsia"/>
          <w:lang w:val="en-US" w:eastAsia="zh-CN"/>
        </w:rPr>
        <w:t>、</w:t>
      </w:r>
      <w:r w:rsidR="00F03FA8" w:rsidRPr="00F03FA8">
        <w:rPr>
          <w:lang w:val="en-US" w:eastAsia="zh-CN"/>
        </w:rPr>
        <w:t>减少污染物</w:t>
      </w:r>
      <w:r w:rsidR="0002257E">
        <w:rPr>
          <w:rFonts w:hint="eastAsia"/>
          <w:lang w:val="en-US" w:eastAsia="zh-CN"/>
        </w:rPr>
        <w:t>、</w:t>
      </w:r>
      <w:r w:rsidR="00F03FA8" w:rsidRPr="00F03FA8">
        <w:rPr>
          <w:lang w:val="en-US" w:eastAsia="zh-CN"/>
        </w:rPr>
        <w:t>增加</w:t>
      </w:r>
      <w:r w:rsidR="0002257E">
        <w:rPr>
          <w:rFonts w:hint="eastAsia"/>
          <w:lang w:val="en-US" w:eastAsia="zh-CN"/>
        </w:rPr>
        <w:t>两次</w:t>
      </w:r>
      <w:r w:rsidR="00F03FA8" w:rsidRPr="00F03FA8">
        <w:rPr>
          <w:lang w:val="en-US" w:eastAsia="zh-CN"/>
        </w:rPr>
        <w:t>充电</w:t>
      </w:r>
      <w:r w:rsidR="0002257E">
        <w:rPr>
          <w:rFonts w:hint="eastAsia"/>
          <w:lang w:val="en-US" w:eastAsia="zh-CN"/>
        </w:rPr>
        <w:t>间隔内</w:t>
      </w:r>
      <w:r w:rsidR="00F03FA8" w:rsidRPr="00F03FA8">
        <w:rPr>
          <w:lang w:val="en-US" w:eastAsia="zh-CN"/>
        </w:rPr>
        <w:t>的行驶距离并提高实用性</w:t>
      </w:r>
      <w:r w:rsidR="00F03FA8" w:rsidRPr="00F03FA8">
        <w:rPr>
          <w:rFonts w:hint="eastAsia"/>
          <w:lang w:val="en-US" w:eastAsia="zh-CN"/>
        </w:rPr>
        <w:t>。</w:t>
      </w:r>
    </w:p>
    <w:p w14:paraId="5C0E1417" w14:textId="1937F06A" w:rsidR="00DF2B1D" w:rsidRDefault="00DF2B1D" w:rsidP="00DF2B1D">
      <w:pPr>
        <w:ind w:firstLineChars="200" w:firstLine="480"/>
        <w:rPr>
          <w:lang w:val="en-US" w:eastAsia="zh-CN"/>
        </w:rPr>
      </w:pPr>
      <w:r w:rsidRPr="00DF2B1D">
        <w:rPr>
          <w:rFonts w:hint="eastAsia"/>
          <w:lang w:val="en-US" w:eastAsia="zh-CN"/>
        </w:rPr>
        <w:t>2015</w:t>
      </w:r>
      <w:r w:rsidRPr="00DF2B1D">
        <w:rPr>
          <w:rFonts w:hint="eastAsia"/>
          <w:lang w:val="en-US" w:eastAsia="zh-CN"/>
        </w:rPr>
        <w:t>年世界无线电通信大会（</w:t>
      </w:r>
      <w:r w:rsidRPr="00DF2B1D">
        <w:rPr>
          <w:rFonts w:hint="eastAsia"/>
          <w:lang w:val="en-US" w:eastAsia="zh-CN"/>
        </w:rPr>
        <w:t>WRC-15</w:t>
      </w:r>
      <w:r w:rsidRPr="00DF2B1D">
        <w:rPr>
          <w:rFonts w:hint="eastAsia"/>
          <w:lang w:val="en-US" w:eastAsia="zh-CN"/>
        </w:rPr>
        <w:t>）通过了第</w:t>
      </w:r>
      <w:r w:rsidRPr="00DF2B1D">
        <w:rPr>
          <w:rFonts w:hint="eastAsia"/>
          <w:b/>
          <w:bCs/>
          <w:lang w:val="en-US" w:eastAsia="zh-CN"/>
        </w:rPr>
        <w:t>958</w:t>
      </w:r>
      <w:r w:rsidRPr="00DF2B1D">
        <w:rPr>
          <w:rFonts w:hint="eastAsia"/>
          <w:lang w:val="en-US" w:eastAsia="zh-CN"/>
        </w:rPr>
        <w:t>号决议（</w:t>
      </w:r>
      <w:r w:rsidRPr="00DF2B1D">
        <w:rPr>
          <w:rFonts w:hint="eastAsia"/>
          <w:lang w:val="en-US" w:eastAsia="zh-CN"/>
        </w:rPr>
        <w:t>WRC-15</w:t>
      </w:r>
      <w:r w:rsidRPr="00DF2B1D">
        <w:rPr>
          <w:rFonts w:hint="eastAsia"/>
          <w:lang w:val="en-US" w:eastAsia="zh-CN"/>
        </w:rPr>
        <w:t>）来</w:t>
      </w:r>
      <w:r>
        <w:rPr>
          <w:rFonts w:hint="eastAsia"/>
          <w:lang w:val="en-US" w:eastAsia="zh-CN"/>
        </w:rPr>
        <w:t>审议</w:t>
      </w:r>
      <w:r w:rsidRPr="00DF2B1D">
        <w:rPr>
          <w:rFonts w:hint="eastAsia"/>
          <w:lang w:val="en-US" w:eastAsia="zh-CN"/>
        </w:rPr>
        <w:t>WPT-EV</w:t>
      </w:r>
      <w:r>
        <w:rPr>
          <w:rFonts w:hint="eastAsia"/>
          <w:lang w:val="en-US" w:eastAsia="zh-CN"/>
        </w:rPr>
        <w:t>充电</w:t>
      </w:r>
      <w:r w:rsidRPr="00DF2B1D">
        <w:rPr>
          <w:rFonts w:hint="eastAsia"/>
          <w:lang w:val="en-US" w:eastAsia="zh-CN"/>
        </w:rPr>
        <w:t>对无线电通信业务的可能影响，</w:t>
      </w:r>
      <w:r w:rsidR="00A535AA" w:rsidRPr="00DF2B1D">
        <w:rPr>
          <w:rFonts w:hint="eastAsia"/>
          <w:lang w:val="en-US" w:eastAsia="zh-CN"/>
        </w:rPr>
        <w:t>作为紧急事项</w:t>
      </w:r>
      <w:r w:rsidR="00A535AA">
        <w:rPr>
          <w:rFonts w:hint="eastAsia"/>
          <w:lang w:val="en-US" w:eastAsia="zh-CN"/>
        </w:rPr>
        <w:t>，</w:t>
      </w:r>
      <w:r w:rsidRPr="00DF2B1D">
        <w:rPr>
          <w:rFonts w:hint="eastAsia"/>
          <w:lang w:val="en-US" w:eastAsia="zh-CN"/>
        </w:rPr>
        <w:t>决议附件</w:t>
      </w:r>
      <w:r w:rsidR="00A535AA">
        <w:rPr>
          <w:rFonts w:hint="eastAsia"/>
          <w:lang w:val="en-US" w:eastAsia="zh-CN"/>
        </w:rPr>
        <w:t>第</w:t>
      </w:r>
      <w:r w:rsidR="00A535AA">
        <w:rPr>
          <w:rFonts w:hint="eastAsia"/>
          <w:lang w:val="en-US" w:eastAsia="zh-CN"/>
        </w:rPr>
        <w:t>1</w:t>
      </w:r>
      <w:r w:rsidR="00A535AA">
        <w:rPr>
          <w:rFonts w:hint="eastAsia"/>
          <w:lang w:val="en-US" w:eastAsia="zh-CN"/>
        </w:rPr>
        <w:t>项</w:t>
      </w:r>
      <w:r>
        <w:rPr>
          <w:rFonts w:hint="eastAsia"/>
          <w:lang w:val="en-US" w:eastAsia="zh-CN"/>
        </w:rPr>
        <w:t>中</w:t>
      </w:r>
      <w:r w:rsidRPr="00DF2B1D">
        <w:rPr>
          <w:rFonts w:hint="eastAsia"/>
          <w:lang w:val="en-US" w:eastAsia="zh-CN"/>
        </w:rPr>
        <w:t>要求</w:t>
      </w:r>
      <w:r>
        <w:rPr>
          <w:rFonts w:hint="eastAsia"/>
          <w:lang w:val="en-US" w:eastAsia="zh-CN"/>
        </w:rPr>
        <w:t>ITU</w:t>
      </w:r>
      <w:r w:rsidRPr="00DF2B1D">
        <w:rPr>
          <w:rFonts w:hint="eastAsia"/>
          <w:lang w:val="en-US" w:eastAsia="zh-CN"/>
        </w:rPr>
        <w:t>-R</w:t>
      </w:r>
      <w:r w:rsidRPr="00DF2B1D">
        <w:rPr>
          <w:rFonts w:hint="eastAsia"/>
          <w:lang w:val="en-US" w:eastAsia="zh-CN"/>
        </w:rPr>
        <w:t>研究</w:t>
      </w:r>
      <w:r w:rsidRPr="00DF2B1D">
        <w:rPr>
          <w:rFonts w:hint="eastAsia"/>
          <w:lang w:val="en-US" w:eastAsia="zh-CN"/>
        </w:rPr>
        <w:t>WPT-EV</w:t>
      </w:r>
      <w:r w:rsidRPr="00DF2B1D">
        <w:rPr>
          <w:rFonts w:hint="eastAsia"/>
          <w:lang w:val="en-US" w:eastAsia="zh-CN"/>
        </w:rPr>
        <w:t>对</w:t>
      </w:r>
      <w:r w:rsidR="00A535AA" w:rsidRPr="00DF2B1D">
        <w:rPr>
          <w:rFonts w:hint="eastAsia"/>
          <w:lang w:val="en-US" w:eastAsia="zh-CN"/>
        </w:rPr>
        <w:t>无线电通信业务</w:t>
      </w:r>
      <w:r w:rsidRPr="00DF2B1D">
        <w:rPr>
          <w:rFonts w:hint="eastAsia"/>
          <w:lang w:val="en-US" w:eastAsia="zh-CN"/>
        </w:rPr>
        <w:t>的影响</w:t>
      </w:r>
      <w:r w:rsidR="00A535AA">
        <w:rPr>
          <w:rFonts w:hint="eastAsia"/>
          <w:lang w:val="en-US" w:eastAsia="zh-CN"/>
        </w:rPr>
        <w:t>，同时</w:t>
      </w:r>
      <w:r w:rsidRPr="00DF2B1D">
        <w:rPr>
          <w:rFonts w:hint="eastAsia"/>
          <w:lang w:val="en-US" w:eastAsia="zh-CN"/>
        </w:rPr>
        <w:t>研究适当的协调</w:t>
      </w:r>
      <w:r w:rsidR="00A535AA">
        <w:rPr>
          <w:rFonts w:hint="eastAsia"/>
          <w:lang w:val="en-US" w:eastAsia="zh-CN"/>
        </w:rPr>
        <w:t>一致</w:t>
      </w:r>
      <w:r w:rsidRPr="00DF2B1D">
        <w:rPr>
          <w:rFonts w:hint="eastAsia"/>
          <w:lang w:val="en-US" w:eastAsia="zh-CN"/>
        </w:rPr>
        <w:t>频率范围以</w:t>
      </w:r>
      <w:r w:rsidR="00A535AA">
        <w:rPr>
          <w:rFonts w:hint="eastAsia"/>
          <w:lang w:val="en-US" w:eastAsia="zh-CN"/>
        </w:rPr>
        <w:t>便使</w:t>
      </w:r>
      <w:r w:rsidR="0071423D">
        <w:rPr>
          <w:rFonts w:hint="eastAsia"/>
          <w:lang w:val="en-US" w:eastAsia="zh-CN"/>
        </w:rPr>
        <w:t>上述</w:t>
      </w:r>
      <w:r w:rsidRPr="00DF2B1D">
        <w:rPr>
          <w:rFonts w:hint="eastAsia"/>
          <w:lang w:val="en-US" w:eastAsia="zh-CN"/>
        </w:rPr>
        <w:t>影响</w:t>
      </w:r>
      <w:r w:rsidR="00A535AA">
        <w:rPr>
          <w:rFonts w:hint="eastAsia"/>
          <w:lang w:val="en-US" w:eastAsia="zh-CN"/>
        </w:rPr>
        <w:t>降低到最低水平</w:t>
      </w:r>
      <w:r w:rsidRPr="00DF2B1D">
        <w:rPr>
          <w:rFonts w:hint="eastAsia"/>
          <w:lang w:val="en-US" w:eastAsia="zh-CN"/>
        </w:rPr>
        <w:t>。</w:t>
      </w:r>
      <w:r w:rsidRPr="00DF2B1D">
        <w:rPr>
          <w:rFonts w:hint="eastAsia"/>
          <w:lang w:val="en-US" w:eastAsia="zh-CN"/>
        </w:rPr>
        <w:t>ITU-R 1B</w:t>
      </w:r>
      <w:r w:rsidRPr="00DF2B1D">
        <w:rPr>
          <w:rFonts w:hint="eastAsia"/>
          <w:lang w:val="en-US" w:eastAsia="zh-CN"/>
        </w:rPr>
        <w:t>工作组负责</w:t>
      </w:r>
      <w:r w:rsidR="00A535AA">
        <w:rPr>
          <w:rFonts w:hint="eastAsia"/>
          <w:lang w:val="en-US" w:eastAsia="zh-CN"/>
        </w:rPr>
        <w:t>研究解决议项</w:t>
      </w:r>
      <w:r w:rsidRPr="00DF2B1D">
        <w:rPr>
          <w:rFonts w:hint="eastAsia"/>
          <w:lang w:val="en-US" w:eastAsia="zh-CN"/>
        </w:rPr>
        <w:t>9.1</w:t>
      </w:r>
      <w:r w:rsidR="00A535AA">
        <w:rPr>
          <w:rFonts w:hint="eastAsia"/>
          <w:lang w:val="en-US" w:eastAsia="zh-CN"/>
        </w:rPr>
        <w:t>的问题</w:t>
      </w:r>
      <w:r w:rsidRPr="00DF2B1D">
        <w:rPr>
          <w:rFonts w:hint="eastAsia"/>
          <w:lang w:val="en-US" w:eastAsia="zh-CN"/>
        </w:rPr>
        <w:t>9.1.6</w:t>
      </w:r>
      <w:r w:rsidRPr="00DF2B1D">
        <w:rPr>
          <w:rFonts w:hint="eastAsia"/>
          <w:lang w:val="en-US" w:eastAsia="zh-CN"/>
        </w:rPr>
        <w:t>。</w:t>
      </w:r>
    </w:p>
    <w:p w14:paraId="7883EBEC" w14:textId="0EB1C428" w:rsidR="00A535AA" w:rsidRDefault="00A535AA" w:rsidP="00DF2B1D">
      <w:pPr>
        <w:ind w:firstLineChars="200" w:firstLine="480"/>
        <w:rPr>
          <w:lang w:val="en-US" w:eastAsia="zh-CN"/>
        </w:rPr>
      </w:pPr>
      <w:r w:rsidRPr="00A535AA">
        <w:rPr>
          <w:rFonts w:hint="eastAsia"/>
          <w:lang w:val="en-US" w:eastAsia="zh-CN"/>
        </w:rPr>
        <w:t>国际电联无线电通信部门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）</w:t>
      </w:r>
      <w:r w:rsidRPr="00A535AA">
        <w:rPr>
          <w:rFonts w:hint="eastAsia"/>
          <w:lang w:val="en-US" w:eastAsia="zh-CN"/>
        </w:rPr>
        <w:t>确定了两个</w:t>
      </w:r>
      <w:r w:rsidR="00263E13">
        <w:rPr>
          <w:rFonts w:hint="eastAsia"/>
          <w:lang w:val="en-US" w:eastAsia="zh-CN"/>
        </w:rPr>
        <w:t>可能</w:t>
      </w:r>
      <w:r w:rsidR="0071423D">
        <w:rPr>
          <w:rFonts w:hint="eastAsia"/>
          <w:lang w:val="en-US" w:eastAsia="zh-CN"/>
        </w:rPr>
        <w:t>适合</w:t>
      </w:r>
      <w:r w:rsidR="00263E13" w:rsidRPr="00A535AA">
        <w:rPr>
          <w:rFonts w:hint="eastAsia"/>
          <w:lang w:val="en-US" w:eastAsia="zh-CN"/>
        </w:rPr>
        <w:t>WPT-EV</w:t>
      </w:r>
      <w:r w:rsidR="00263E13" w:rsidRPr="00A535AA">
        <w:rPr>
          <w:rFonts w:hint="eastAsia"/>
          <w:lang w:val="en-US" w:eastAsia="zh-CN"/>
        </w:rPr>
        <w:t>充电</w:t>
      </w:r>
      <w:r w:rsidRPr="00DF2B1D">
        <w:rPr>
          <w:rFonts w:hint="eastAsia"/>
          <w:lang w:val="en-US" w:eastAsia="zh-CN"/>
        </w:rPr>
        <w:t>的协调</w:t>
      </w:r>
      <w:r>
        <w:rPr>
          <w:rFonts w:hint="eastAsia"/>
          <w:lang w:val="en-US" w:eastAsia="zh-CN"/>
        </w:rPr>
        <w:t>一致</w:t>
      </w:r>
      <w:r w:rsidRPr="00DF2B1D">
        <w:rPr>
          <w:rFonts w:hint="eastAsia"/>
          <w:lang w:val="en-US" w:eastAsia="zh-CN"/>
        </w:rPr>
        <w:t>频率范围</w:t>
      </w:r>
      <w:r w:rsidRPr="00A535AA">
        <w:rPr>
          <w:rFonts w:hint="eastAsia"/>
          <w:lang w:val="en-US" w:eastAsia="zh-CN"/>
        </w:rPr>
        <w:t>：</w:t>
      </w:r>
      <w:r w:rsidRPr="00A535AA">
        <w:rPr>
          <w:rFonts w:hint="eastAsia"/>
          <w:lang w:val="en-US" w:eastAsia="zh-CN"/>
        </w:rPr>
        <w:t>79</w:t>
      </w:r>
      <w:r w:rsidR="00263E13">
        <w:rPr>
          <w:rFonts w:hint="eastAsia"/>
          <w:lang w:val="en-US" w:eastAsia="zh-CN"/>
        </w:rPr>
        <w:t>-</w:t>
      </w:r>
      <w:r w:rsidRPr="00A535AA">
        <w:rPr>
          <w:rFonts w:hint="eastAsia"/>
          <w:lang w:val="en-US" w:eastAsia="zh-CN"/>
        </w:rPr>
        <w:t>90</w:t>
      </w:r>
      <w:r w:rsidR="00263E13">
        <w:rPr>
          <w:lang w:val="en-US" w:eastAsia="zh-CN"/>
        </w:rPr>
        <w:t> </w:t>
      </w:r>
      <w:r w:rsidRPr="00A535AA">
        <w:rPr>
          <w:rFonts w:hint="eastAsia"/>
          <w:lang w:val="en-US" w:eastAsia="zh-CN"/>
        </w:rPr>
        <w:t>kHz</w:t>
      </w:r>
      <w:r w:rsidR="00263E13">
        <w:rPr>
          <w:rFonts w:hint="eastAsia"/>
          <w:lang w:val="en-US" w:eastAsia="zh-CN"/>
        </w:rPr>
        <w:t>用于中等</w:t>
      </w:r>
      <w:r w:rsidR="00263E13" w:rsidRPr="00A535AA">
        <w:rPr>
          <w:rFonts w:hint="eastAsia"/>
          <w:lang w:val="en-US" w:eastAsia="zh-CN"/>
        </w:rPr>
        <w:t>功率</w:t>
      </w:r>
      <w:r w:rsidRPr="00A535AA">
        <w:rPr>
          <w:rFonts w:hint="eastAsia"/>
          <w:lang w:val="en-US" w:eastAsia="zh-CN"/>
        </w:rPr>
        <w:t>，</w:t>
      </w:r>
      <w:r w:rsidRPr="00A535AA">
        <w:rPr>
          <w:rFonts w:hint="eastAsia"/>
          <w:lang w:val="en-US" w:eastAsia="zh-CN"/>
        </w:rPr>
        <w:t>19-25</w:t>
      </w:r>
      <w:r w:rsidR="00263E13">
        <w:rPr>
          <w:lang w:val="en-US" w:eastAsia="zh-CN"/>
        </w:rPr>
        <w:t> </w:t>
      </w:r>
      <w:r w:rsidRPr="00A535AA">
        <w:rPr>
          <w:rFonts w:hint="eastAsia"/>
          <w:lang w:val="en-US" w:eastAsia="zh-CN"/>
        </w:rPr>
        <w:t>kHz</w:t>
      </w:r>
      <w:r w:rsidR="00263E13">
        <w:rPr>
          <w:rFonts w:hint="eastAsia"/>
          <w:lang w:val="en-US" w:eastAsia="zh-CN"/>
        </w:rPr>
        <w:t>用于高功率</w:t>
      </w:r>
      <w:r w:rsidRPr="00A535AA">
        <w:rPr>
          <w:rFonts w:hint="eastAsia"/>
          <w:lang w:val="en-US" w:eastAsia="zh-CN"/>
        </w:rPr>
        <w:t>。</w:t>
      </w:r>
      <w:r w:rsidRPr="00A535AA">
        <w:rPr>
          <w:rFonts w:hint="eastAsia"/>
          <w:lang w:val="en-US" w:eastAsia="zh-CN"/>
        </w:rPr>
        <w:t>ITU-R</w:t>
      </w:r>
      <w:r w:rsidR="00263E13">
        <w:rPr>
          <w:rFonts w:hint="eastAsia"/>
          <w:lang w:val="en-US" w:eastAsia="zh-CN"/>
        </w:rPr>
        <w:t>对</w:t>
      </w:r>
      <w:r w:rsidR="00263E13" w:rsidRPr="00DF2B1D">
        <w:rPr>
          <w:rFonts w:hint="eastAsia"/>
          <w:lang w:val="en-US" w:eastAsia="zh-CN"/>
        </w:rPr>
        <w:t>WPT-EV</w:t>
      </w:r>
      <w:r w:rsidR="00263E13">
        <w:rPr>
          <w:rFonts w:hint="eastAsia"/>
          <w:lang w:val="en-US" w:eastAsia="zh-CN"/>
        </w:rPr>
        <w:t>和</w:t>
      </w:r>
      <w:r w:rsidR="00263E13" w:rsidRPr="00DF2B1D">
        <w:rPr>
          <w:rFonts w:hint="eastAsia"/>
          <w:lang w:val="en-US" w:eastAsia="zh-CN"/>
        </w:rPr>
        <w:t>无线电通信业务</w:t>
      </w:r>
      <w:r w:rsidR="00263E13">
        <w:rPr>
          <w:rFonts w:hint="eastAsia"/>
          <w:lang w:val="en-US" w:eastAsia="zh-CN"/>
        </w:rPr>
        <w:t>间</w:t>
      </w:r>
      <w:r w:rsidR="00263E13" w:rsidRPr="00DF2B1D">
        <w:rPr>
          <w:rFonts w:hint="eastAsia"/>
          <w:lang w:val="en-US" w:eastAsia="zh-CN"/>
        </w:rPr>
        <w:t>的影响</w:t>
      </w:r>
      <w:r w:rsidR="00263E13">
        <w:rPr>
          <w:rFonts w:hint="eastAsia"/>
          <w:lang w:val="en-US" w:eastAsia="zh-CN"/>
        </w:rPr>
        <w:t>开展了一些</w:t>
      </w:r>
      <w:r w:rsidRPr="00A535AA">
        <w:rPr>
          <w:rFonts w:hint="eastAsia"/>
          <w:lang w:val="en-US" w:eastAsia="zh-CN"/>
        </w:rPr>
        <w:t>研究，以评估</w:t>
      </w:r>
      <w:r w:rsidR="00263E13" w:rsidRPr="00A535AA">
        <w:rPr>
          <w:rFonts w:hint="eastAsia"/>
          <w:lang w:val="en-US" w:eastAsia="zh-CN"/>
        </w:rPr>
        <w:t>工作</w:t>
      </w:r>
      <w:r w:rsidRPr="00A535AA">
        <w:rPr>
          <w:rFonts w:hint="eastAsia"/>
          <w:lang w:val="en-US" w:eastAsia="zh-CN"/>
        </w:rPr>
        <w:t>在</w:t>
      </w:r>
      <w:r w:rsidRPr="00A535AA">
        <w:rPr>
          <w:rFonts w:hint="eastAsia"/>
          <w:lang w:val="en-US" w:eastAsia="zh-CN"/>
        </w:rPr>
        <w:t>19-25</w:t>
      </w:r>
      <w:r w:rsidR="00A04A9C">
        <w:rPr>
          <w:lang w:val="en-US" w:eastAsia="zh-CN"/>
        </w:rPr>
        <w:t> </w:t>
      </w:r>
      <w:r w:rsidRPr="00A535AA">
        <w:rPr>
          <w:rFonts w:hint="eastAsia"/>
          <w:lang w:val="en-US" w:eastAsia="zh-CN"/>
        </w:rPr>
        <w:t>kHz</w:t>
      </w:r>
      <w:r w:rsidRPr="00A535AA">
        <w:rPr>
          <w:rFonts w:hint="eastAsia"/>
          <w:lang w:val="en-US" w:eastAsia="zh-CN"/>
        </w:rPr>
        <w:t>和</w:t>
      </w:r>
      <w:r w:rsidRPr="00A535AA">
        <w:rPr>
          <w:rFonts w:hint="eastAsia"/>
          <w:lang w:val="en-US" w:eastAsia="zh-CN"/>
        </w:rPr>
        <w:t>79</w:t>
      </w:r>
      <w:r w:rsidR="00263E13">
        <w:rPr>
          <w:rFonts w:hint="eastAsia"/>
          <w:lang w:val="en-US" w:eastAsia="zh-CN"/>
        </w:rPr>
        <w:t>-</w:t>
      </w:r>
      <w:r w:rsidRPr="00A535AA">
        <w:rPr>
          <w:rFonts w:hint="eastAsia"/>
          <w:lang w:val="en-US" w:eastAsia="zh-CN"/>
        </w:rPr>
        <w:t>90</w:t>
      </w:r>
      <w:r w:rsidR="00263E13">
        <w:rPr>
          <w:lang w:val="en-US" w:eastAsia="zh-CN"/>
        </w:rPr>
        <w:t> </w:t>
      </w:r>
      <w:r w:rsidRPr="00A535AA">
        <w:rPr>
          <w:rFonts w:hint="eastAsia"/>
          <w:lang w:val="en-US" w:eastAsia="zh-CN"/>
        </w:rPr>
        <w:t>kHz</w:t>
      </w:r>
      <w:r w:rsidRPr="00A535AA">
        <w:rPr>
          <w:rFonts w:hint="eastAsia"/>
          <w:lang w:val="en-US" w:eastAsia="zh-CN"/>
        </w:rPr>
        <w:t>频率范围内的</w:t>
      </w:r>
      <w:r w:rsidRPr="00A535AA">
        <w:rPr>
          <w:rFonts w:hint="eastAsia"/>
          <w:lang w:val="en-US" w:eastAsia="zh-CN"/>
        </w:rPr>
        <w:t>WPT-EV</w:t>
      </w:r>
      <w:r w:rsidRPr="00A535AA">
        <w:rPr>
          <w:rFonts w:hint="eastAsia"/>
          <w:lang w:val="en-US" w:eastAsia="zh-CN"/>
        </w:rPr>
        <w:t>应用</w:t>
      </w:r>
      <w:r w:rsidR="00263E13">
        <w:rPr>
          <w:rFonts w:hint="eastAsia"/>
          <w:lang w:val="en-US" w:eastAsia="zh-CN"/>
        </w:rPr>
        <w:t>产生的</w:t>
      </w:r>
      <w:r w:rsidRPr="00A535AA">
        <w:rPr>
          <w:rFonts w:hint="eastAsia"/>
          <w:lang w:val="en-US" w:eastAsia="zh-CN"/>
        </w:rPr>
        <w:t>潜在干扰影响。</w:t>
      </w:r>
      <w:r w:rsidR="00263E13">
        <w:rPr>
          <w:rFonts w:hint="eastAsia"/>
          <w:lang w:val="en-US" w:eastAsia="zh-CN"/>
        </w:rPr>
        <w:t>上述</w:t>
      </w:r>
      <w:r w:rsidRPr="00A535AA">
        <w:rPr>
          <w:rFonts w:hint="eastAsia"/>
          <w:lang w:val="en-US" w:eastAsia="zh-CN"/>
        </w:rPr>
        <w:t>分析</w:t>
      </w:r>
      <w:r w:rsidR="00A75842">
        <w:rPr>
          <w:rFonts w:hint="eastAsia"/>
          <w:lang w:val="en-US" w:eastAsia="zh-CN"/>
        </w:rPr>
        <w:t>包含</w:t>
      </w:r>
      <w:r w:rsidRPr="00A535AA">
        <w:rPr>
          <w:rFonts w:hint="eastAsia"/>
          <w:lang w:val="en-US" w:eastAsia="zh-CN"/>
        </w:rPr>
        <w:t>在</w:t>
      </w:r>
      <w:r w:rsidRPr="00A535AA">
        <w:rPr>
          <w:rFonts w:hint="eastAsia"/>
          <w:lang w:val="en-US" w:eastAsia="zh-CN"/>
        </w:rPr>
        <w:t>ITU-R SM.2303</w:t>
      </w:r>
      <w:r w:rsidRPr="00A535AA">
        <w:rPr>
          <w:rFonts w:hint="eastAsia"/>
          <w:lang w:val="en-US" w:eastAsia="zh-CN"/>
        </w:rPr>
        <w:t>报告</w:t>
      </w:r>
      <w:r w:rsidR="00263E13">
        <w:rPr>
          <w:rFonts w:hint="eastAsia"/>
          <w:lang w:val="en-US" w:eastAsia="zh-CN"/>
        </w:rPr>
        <w:t>书、</w:t>
      </w:r>
      <w:r w:rsidRPr="00A535AA">
        <w:rPr>
          <w:rFonts w:hint="eastAsia"/>
          <w:lang w:val="en-US" w:eastAsia="zh-CN"/>
        </w:rPr>
        <w:t>ITU R SM.2451</w:t>
      </w:r>
      <w:r w:rsidRPr="00A535AA">
        <w:rPr>
          <w:rFonts w:hint="eastAsia"/>
          <w:lang w:val="en-US" w:eastAsia="zh-CN"/>
        </w:rPr>
        <w:t>报告</w:t>
      </w:r>
      <w:r w:rsidR="00263E13">
        <w:rPr>
          <w:rFonts w:hint="eastAsia"/>
          <w:lang w:val="en-US" w:eastAsia="zh-CN"/>
        </w:rPr>
        <w:t>书</w:t>
      </w:r>
      <w:r w:rsidRPr="00A535AA">
        <w:rPr>
          <w:rFonts w:hint="eastAsia"/>
          <w:lang w:val="en-US" w:eastAsia="zh-CN"/>
        </w:rPr>
        <w:t>和</w:t>
      </w:r>
      <w:r w:rsidRPr="00A535AA">
        <w:rPr>
          <w:rFonts w:hint="eastAsia"/>
          <w:lang w:val="en-US" w:eastAsia="zh-CN"/>
        </w:rPr>
        <w:t>ITU-R SM.2110-0</w:t>
      </w:r>
      <w:r w:rsidRPr="00A535AA">
        <w:rPr>
          <w:rFonts w:hint="eastAsia"/>
          <w:lang w:val="en-US" w:eastAsia="zh-CN"/>
        </w:rPr>
        <w:t>建议书修订草案中。这些文件获得批准后，</w:t>
      </w:r>
      <w:r w:rsidR="00A75842">
        <w:rPr>
          <w:rFonts w:hint="eastAsia"/>
          <w:lang w:val="en-US" w:eastAsia="zh-CN"/>
        </w:rPr>
        <w:t>将</w:t>
      </w:r>
      <w:r w:rsidR="00A15EEC">
        <w:rPr>
          <w:rFonts w:hint="eastAsia"/>
          <w:lang w:val="en-US" w:eastAsia="zh-CN"/>
        </w:rPr>
        <w:t>完成</w:t>
      </w:r>
      <w:r w:rsidRPr="00A535AA">
        <w:rPr>
          <w:rFonts w:hint="eastAsia"/>
          <w:lang w:val="en-US" w:eastAsia="zh-CN"/>
        </w:rPr>
        <w:t>第</w:t>
      </w:r>
      <w:r w:rsidRPr="00A535AA">
        <w:rPr>
          <w:rFonts w:hint="eastAsia"/>
          <w:lang w:val="en-US" w:eastAsia="zh-CN"/>
        </w:rPr>
        <w:t>958</w:t>
      </w:r>
      <w:r w:rsidRPr="00A535AA">
        <w:rPr>
          <w:rFonts w:hint="eastAsia"/>
          <w:lang w:val="en-US" w:eastAsia="zh-CN"/>
        </w:rPr>
        <w:t>号决议（</w:t>
      </w:r>
      <w:r w:rsidRPr="00A535AA">
        <w:rPr>
          <w:rFonts w:hint="eastAsia"/>
          <w:lang w:val="en-US" w:eastAsia="zh-CN"/>
        </w:rPr>
        <w:t>WRC-15</w:t>
      </w:r>
      <w:r w:rsidRPr="00A535AA">
        <w:rPr>
          <w:rFonts w:hint="eastAsia"/>
          <w:lang w:val="en-US" w:eastAsia="zh-CN"/>
        </w:rPr>
        <w:t>）附件</w:t>
      </w:r>
      <w:r w:rsidR="00A15EEC">
        <w:rPr>
          <w:rFonts w:hint="eastAsia"/>
          <w:lang w:val="en-US" w:eastAsia="zh-CN"/>
        </w:rPr>
        <w:t>第</w:t>
      </w:r>
      <w:r w:rsidR="00A15EEC">
        <w:rPr>
          <w:rFonts w:hint="eastAsia"/>
          <w:lang w:val="en-US" w:eastAsia="zh-CN"/>
        </w:rPr>
        <w:t>1</w:t>
      </w:r>
      <w:r w:rsidR="00A15EEC">
        <w:rPr>
          <w:rFonts w:hint="eastAsia"/>
          <w:lang w:val="en-US" w:eastAsia="zh-CN"/>
        </w:rPr>
        <w:t>项</w:t>
      </w:r>
      <w:r w:rsidRPr="00A535AA">
        <w:rPr>
          <w:rFonts w:hint="eastAsia"/>
          <w:lang w:val="en-US" w:eastAsia="zh-CN"/>
        </w:rPr>
        <w:t>（</w:t>
      </w:r>
      <w:r w:rsidRPr="00A535AA">
        <w:rPr>
          <w:rFonts w:hint="eastAsia"/>
          <w:lang w:val="en-US" w:eastAsia="zh-CN"/>
        </w:rPr>
        <w:t>b</w:t>
      </w:r>
      <w:r w:rsidRPr="00A535AA">
        <w:rPr>
          <w:rFonts w:hint="eastAsia"/>
          <w:lang w:val="en-US" w:eastAsia="zh-CN"/>
        </w:rPr>
        <w:t>）中要求的紧急研究。</w:t>
      </w:r>
    </w:p>
    <w:p w14:paraId="270C3B34" w14:textId="5D2241ED" w:rsidR="00A15EEC" w:rsidRDefault="00A15EEC" w:rsidP="00DF2B1D">
      <w:pPr>
        <w:ind w:firstLineChars="200" w:firstLine="480"/>
        <w:rPr>
          <w:lang w:val="en-US" w:eastAsia="zh-CN"/>
        </w:rPr>
      </w:pPr>
      <w:r w:rsidRPr="00A15EEC">
        <w:rPr>
          <w:rFonts w:hint="eastAsia"/>
          <w:lang w:val="en-US" w:eastAsia="zh-CN"/>
        </w:rPr>
        <w:t>WPT-EV</w:t>
      </w:r>
      <w:r w:rsidRPr="00A15EEC">
        <w:rPr>
          <w:rFonts w:hint="eastAsia"/>
          <w:lang w:val="en-US" w:eastAsia="zh-CN"/>
        </w:rPr>
        <w:t>技术可以</w:t>
      </w:r>
      <w:r>
        <w:rPr>
          <w:rFonts w:hint="eastAsia"/>
          <w:lang w:val="en-US" w:eastAsia="zh-CN"/>
        </w:rPr>
        <w:t>归类</w:t>
      </w:r>
      <w:r w:rsidRPr="00A15EEC">
        <w:rPr>
          <w:rFonts w:hint="eastAsia"/>
          <w:lang w:val="en-US" w:eastAsia="zh-CN"/>
        </w:rPr>
        <w:t>为工业、科学和医疗（</w:t>
      </w:r>
      <w:r w:rsidRPr="00A15EEC">
        <w:rPr>
          <w:rFonts w:hint="eastAsia"/>
          <w:lang w:val="en-US" w:eastAsia="zh-CN"/>
        </w:rPr>
        <w:t>ISM</w:t>
      </w:r>
      <w:r w:rsidRPr="00A15EEC">
        <w:rPr>
          <w:rFonts w:hint="eastAsia"/>
          <w:lang w:val="en-US" w:eastAsia="zh-CN"/>
        </w:rPr>
        <w:t>）应用</w:t>
      </w:r>
      <w:r>
        <w:rPr>
          <w:rFonts w:hint="eastAsia"/>
          <w:lang w:val="en-US" w:eastAsia="zh-CN"/>
        </w:rPr>
        <w:t>、</w:t>
      </w:r>
      <w:r w:rsidRPr="00A15EEC">
        <w:rPr>
          <w:rFonts w:hint="eastAsia"/>
          <w:lang w:val="en-US" w:eastAsia="zh-CN"/>
        </w:rPr>
        <w:t>短距离设备（</w:t>
      </w:r>
      <w:r w:rsidRPr="00A15EEC">
        <w:rPr>
          <w:rFonts w:hint="eastAsia"/>
          <w:lang w:val="en-US" w:eastAsia="zh-CN"/>
        </w:rPr>
        <w:t>SRD</w:t>
      </w:r>
      <w:r w:rsidRPr="00A15EEC">
        <w:rPr>
          <w:rFonts w:hint="eastAsia"/>
          <w:lang w:val="en-US" w:eastAsia="zh-CN"/>
        </w:rPr>
        <w:t>）或两者的</w:t>
      </w:r>
      <w:r>
        <w:rPr>
          <w:rFonts w:hint="eastAsia"/>
          <w:lang w:val="en-US" w:eastAsia="zh-CN"/>
        </w:rPr>
        <w:t>结合</w:t>
      </w:r>
      <w:r w:rsidRPr="00A15EEC">
        <w:rPr>
          <w:rFonts w:hint="eastAsia"/>
          <w:lang w:val="en-US" w:eastAsia="zh-CN"/>
        </w:rPr>
        <w:t>。因此，不应将</w:t>
      </w:r>
      <w:r w:rsidRPr="00A15EEC">
        <w:rPr>
          <w:rFonts w:hint="eastAsia"/>
          <w:lang w:val="en-US" w:eastAsia="zh-CN"/>
        </w:rPr>
        <w:t>WPT-EV</w:t>
      </w:r>
      <w:r w:rsidRPr="00A15EEC">
        <w:rPr>
          <w:rFonts w:hint="eastAsia"/>
          <w:lang w:val="en-US" w:eastAsia="zh-CN"/>
        </w:rPr>
        <w:t>归类为</w:t>
      </w:r>
      <w:r w:rsidRPr="00DF2B1D">
        <w:rPr>
          <w:rFonts w:hint="eastAsia"/>
          <w:lang w:val="en-US" w:eastAsia="zh-CN"/>
        </w:rPr>
        <w:t>无线电通信业务</w:t>
      </w:r>
      <w:r>
        <w:rPr>
          <w:rFonts w:hint="eastAsia"/>
          <w:lang w:val="en-US" w:eastAsia="zh-CN"/>
        </w:rPr>
        <w:t>中</w:t>
      </w:r>
      <w:r w:rsidRPr="00A15EEC">
        <w:rPr>
          <w:rFonts w:hint="eastAsia"/>
          <w:lang w:val="en-US" w:eastAsia="zh-CN"/>
        </w:rPr>
        <w:t>的应用，并且</w:t>
      </w:r>
      <w:r>
        <w:rPr>
          <w:rFonts w:hint="eastAsia"/>
          <w:lang w:val="en-US" w:eastAsia="zh-CN"/>
        </w:rPr>
        <w:t>适用</w:t>
      </w:r>
      <w:r w:rsidRPr="00A15EEC">
        <w:rPr>
          <w:rFonts w:hint="eastAsia"/>
          <w:lang w:val="en-US" w:eastAsia="zh-CN"/>
        </w:rPr>
        <w:t>《无线电规则》</w:t>
      </w:r>
      <w:r w:rsidRPr="00A15EEC">
        <w:rPr>
          <w:rFonts w:hint="eastAsia"/>
          <w:lang w:val="en-US" w:eastAsia="zh-CN"/>
        </w:rPr>
        <w:lastRenderedPageBreak/>
        <w:t>第</w:t>
      </w:r>
      <w:r w:rsidRPr="00A15EEC">
        <w:rPr>
          <w:rFonts w:hint="eastAsia"/>
          <w:lang w:val="en-US" w:eastAsia="zh-CN"/>
        </w:rPr>
        <w:t>15.12</w:t>
      </w:r>
      <w:r w:rsidRPr="00A15EEC">
        <w:rPr>
          <w:rFonts w:hint="eastAsia"/>
          <w:lang w:val="en-US" w:eastAsia="zh-CN"/>
        </w:rPr>
        <w:t>、</w:t>
      </w:r>
      <w:r w:rsidRPr="00A15EEC">
        <w:rPr>
          <w:rFonts w:hint="eastAsia"/>
          <w:lang w:val="en-US" w:eastAsia="zh-CN"/>
        </w:rPr>
        <w:t>15.12.1</w:t>
      </w:r>
      <w:r w:rsidRPr="00A15EEC">
        <w:rPr>
          <w:rFonts w:hint="eastAsia"/>
          <w:lang w:val="en-US" w:eastAsia="zh-CN"/>
        </w:rPr>
        <w:t>、</w:t>
      </w:r>
      <w:r w:rsidRPr="00A15EEC">
        <w:rPr>
          <w:rFonts w:hint="eastAsia"/>
          <w:lang w:val="en-US" w:eastAsia="zh-CN"/>
        </w:rPr>
        <w:t>15.13</w:t>
      </w:r>
      <w:r>
        <w:rPr>
          <w:rFonts w:hint="eastAsia"/>
          <w:lang w:val="en-US" w:eastAsia="zh-CN"/>
        </w:rPr>
        <w:t>、</w:t>
      </w:r>
      <w:r w:rsidRPr="00A15EEC">
        <w:rPr>
          <w:rFonts w:hint="eastAsia"/>
          <w:lang w:val="en-US" w:eastAsia="zh-CN"/>
        </w:rPr>
        <w:t>15.</w:t>
      </w:r>
      <w:proofErr w:type="gramStart"/>
      <w:r w:rsidRPr="00A15EEC">
        <w:rPr>
          <w:rFonts w:hint="eastAsia"/>
          <w:lang w:val="en-US" w:eastAsia="zh-CN"/>
        </w:rPr>
        <w:t>13.1</w:t>
      </w:r>
      <w:r>
        <w:rPr>
          <w:rFonts w:hint="eastAsia"/>
          <w:lang w:val="en-US" w:eastAsia="zh-CN"/>
        </w:rPr>
        <w:t>款</w:t>
      </w:r>
      <w:r w:rsidR="004C4FBC">
        <w:rPr>
          <w:rFonts w:hint="eastAsia"/>
          <w:lang w:val="en-US" w:eastAsia="zh-CN"/>
        </w:rPr>
        <w:t>以</w:t>
      </w:r>
      <w:r w:rsidRPr="00A15EEC">
        <w:rPr>
          <w:rFonts w:hint="eastAsia"/>
          <w:lang w:val="en-US" w:eastAsia="zh-CN"/>
        </w:rPr>
        <w:t>确保任何类型的电气设备均不会对</w:t>
      </w:r>
      <w:r w:rsidRPr="00DF2B1D">
        <w:rPr>
          <w:rFonts w:hint="eastAsia"/>
          <w:lang w:val="en-US" w:eastAsia="zh-CN"/>
        </w:rPr>
        <w:t>无线电通信业务</w:t>
      </w:r>
      <w:r w:rsidRPr="00A15EEC">
        <w:rPr>
          <w:rFonts w:hint="eastAsia"/>
          <w:lang w:val="en-US" w:eastAsia="zh-CN"/>
        </w:rPr>
        <w:t>造成有害干扰。</w:t>
      </w:r>
      <w:r w:rsidRPr="00A15EEC">
        <w:rPr>
          <w:rFonts w:hint="eastAsia"/>
          <w:lang w:val="en-US" w:eastAsia="zh-CN"/>
        </w:rPr>
        <w:t>ITU</w:t>
      </w:r>
      <w:proofErr w:type="gramEnd"/>
      <w:r w:rsidRPr="00A15EEC">
        <w:rPr>
          <w:rFonts w:hint="eastAsia"/>
          <w:lang w:val="en-US" w:eastAsia="zh-CN"/>
        </w:rPr>
        <w:t>-R SM.2110</w:t>
      </w:r>
      <w:r w:rsidRPr="00A15EEC">
        <w:rPr>
          <w:rFonts w:hint="eastAsia"/>
          <w:lang w:val="en-US" w:eastAsia="zh-CN"/>
        </w:rPr>
        <w:t>建议书提供了有关</w:t>
      </w:r>
      <w:r w:rsidRPr="00A15EEC">
        <w:rPr>
          <w:rFonts w:hint="eastAsia"/>
          <w:lang w:val="en-US" w:eastAsia="zh-CN"/>
        </w:rPr>
        <w:t>WPT</w:t>
      </w:r>
      <w:r>
        <w:rPr>
          <w:rFonts w:hint="eastAsia"/>
          <w:lang w:val="en-US" w:eastAsia="zh-CN"/>
        </w:rPr>
        <w:t>规则地位</w:t>
      </w:r>
      <w:r w:rsidRPr="00A15EEC">
        <w:rPr>
          <w:rFonts w:hint="eastAsia"/>
          <w:lang w:val="en-US" w:eastAsia="zh-CN"/>
        </w:rPr>
        <w:t>的更多信息。</w:t>
      </w:r>
    </w:p>
    <w:p w14:paraId="6EFB902B" w14:textId="19027BE4" w:rsidR="004D782D" w:rsidRDefault="004D782D" w:rsidP="00DF2B1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开展的一些研究表明，</w:t>
      </w:r>
      <w:r w:rsidRPr="004D782D">
        <w:rPr>
          <w:rFonts w:hint="eastAsia"/>
          <w:lang w:val="en-US" w:eastAsia="zh-CN"/>
        </w:rPr>
        <w:t>WPT-EV</w:t>
      </w:r>
      <w:r>
        <w:rPr>
          <w:rFonts w:hint="eastAsia"/>
          <w:lang w:val="en-US" w:eastAsia="zh-CN"/>
        </w:rPr>
        <w:t>在</w:t>
      </w:r>
      <w:r w:rsidRPr="004D782D">
        <w:rPr>
          <w:rFonts w:hint="eastAsia"/>
          <w:lang w:val="en-US" w:eastAsia="zh-CN"/>
        </w:rPr>
        <w:t>某些频</w:t>
      </w:r>
      <w:r w:rsidR="004C4FBC">
        <w:rPr>
          <w:rFonts w:hint="eastAsia"/>
          <w:lang w:val="en-US" w:eastAsia="zh-CN"/>
        </w:rPr>
        <w:t>段</w:t>
      </w:r>
      <w:r>
        <w:rPr>
          <w:rFonts w:hint="eastAsia"/>
          <w:lang w:val="en-US" w:eastAsia="zh-CN"/>
        </w:rPr>
        <w:t>内无法</w:t>
      </w:r>
      <w:r w:rsidRPr="004D782D">
        <w:rPr>
          <w:rFonts w:hint="eastAsia"/>
          <w:lang w:val="en-US" w:eastAsia="zh-CN"/>
        </w:rPr>
        <w:t>兼容，因为现有的无线电</w:t>
      </w:r>
      <w:r>
        <w:rPr>
          <w:rFonts w:hint="eastAsia"/>
          <w:lang w:val="en-US" w:eastAsia="zh-CN"/>
        </w:rPr>
        <w:t>业务</w:t>
      </w:r>
      <w:r w:rsidRPr="004D782D">
        <w:rPr>
          <w:rFonts w:hint="eastAsia"/>
          <w:lang w:val="en-US" w:eastAsia="zh-CN"/>
        </w:rPr>
        <w:t>会受到有害干扰影响。</w:t>
      </w:r>
      <w:r>
        <w:rPr>
          <w:rFonts w:hint="eastAsia"/>
          <w:lang w:val="en-US" w:eastAsia="zh-CN"/>
        </w:rPr>
        <w:t>在</w:t>
      </w:r>
      <w:r w:rsidRPr="004D782D">
        <w:rPr>
          <w:rFonts w:hint="eastAsia"/>
          <w:lang w:val="en-US" w:eastAsia="zh-CN"/>
        </w:rPr>
        <w:t>其他潜在频率范围</w:t>
      </w:r>
      <w:r>
        <w:rPr>
          <w:rFonts w:hint="eastAsia"/>
          <w:lang w:val="en-US" w:eastAsia="zh-CN"/>
        </w:rPr>
        <w:t>内，</w:t>
      </w:r>
      <w:r w:rsidRPr="004D782D">
        <w:rPr>
          <w:rFonts w:hint="eastAsia"/>
          <w:lang w:val="en-US" w:eastAsia="zh-CN"/>
        </w:rPr>
        <w:t>需要</w:t>
      </w:r>
      <w:r>
        <w:rPr>
          <w:rFonts w:hint="eastAsia"/>
          <w:lang w:val="en-US" w:eastAsia="zh-CN"/>
        </w:rPr>
        <w:t>采取足够严格</w:t>
      </w:r>
      <w:r w:rsidRPr="004D782D">
        <w:rPr>
          <w:rFonts w:hint="eastAsia"/>
          <w:lang w:val="en-US" w:eastAsia="zh-CN"/>
        </w:rPr>
        <w:t>的技术</w:t>
      </w:r>
      <w:r w:rsidR="002F4583">
        <w:rPr>
          <w:rFonts w:hint="eastAsia"/>
          <w:lang w:val="en-US" w:eastAsia="zh-CN"/>
        </w:rPr>
        <w:t>限值</w:t>
      </w:r>
      <w:r w:rsidRPr="004D782D">
        <w:rPr>
          <w:rFonts w:hint="eastAsia"/>
          <w:lang w:val="en-US" w:eastAsia="zh-CN"/>
        </w:rPr>
        <w:t>，以确保不会产生来自</w:t>
      </w:r>
      <w:r>
        <w:rPr>
          <w:rFonts w:hint="eastAsia"/>
          <w:lang w:val="en-US" w:eastAsia="zh-CN"/>
        </w:rPr>
        <w:t>无用</w:t>
      </w:r>
      <w:r w:rsidRPr="004D782D">
        <w:rPr>
          <w:rFonts w:hint="eastAsia"/>
          <w:lang w:val="en-US" w:eastAsia="zh-CN"/>
        </w:rPr>
        <w:t>发射（包括杂散发射和谐波）的有害干扰。</w:t>
      </w:r>
    </w:p>
    <w:p w14:paraId="69791926" w14:textId="48228A8D" w:rsidR="0032149F" w:rsidRDefault="002F4583" w:rsidP="00257A33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根据</w:t>
      </w:r>
      <w:r>
        <w:rPr>
          <w:rFonts w:hint="eastAsia"/>
          <w:lang w:val="en-US" w:eastAsia="zh-CN"/>
        </w:rPr>
        <w:t>CPM</w:t>
      </w:r>
      <w:r>
        <w:rPr>
          <w:rFonts w:hint="eastAsia"/>
          <w:lang w:val="en-US" w:eastAsia="zh-CN"/>
        </w:rPr>
        <w:t>报告，现有</w:t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研究中使用的</w:t>
      </w:r>
      <w:r w:rsidR="00257A33">
        <w:rPr>
          <w:rFonts w:hint="eastAsia"/>
          <w:lang w:val="en-US" w:eastAsia="zh-CN"/>
        </w:rPr>
        <w:t>许多</w:t>
      </w:r>
      <w:r>
        <w:rPr>
          <w:rFonts w:hint="eastAsia"/>
          <w:lang w:val="en-US" w:eastAsia="zh-CN"/>
        </w:rPr>
        <w:t>限值</w:t>
      </w:r>
      <w:r w:rsidR="00257A33">
        <w:rPr>
          <w:rFonts w:hint="eastAsia"/>
          <w:lang w:val="en-US" w:eastAsia="zh-CN"/>
        </w:rPr>
        <w:t>未必能确保对</w:t>
      </w:r>
      <w:r w:rsidR="00257A33" w:rsidRPr="00DF2B1D">
        <w:rPr>
          <w:rFonts w:hint="eastAsia"/>
          <w:lang w:val="en-US" w:eastAsia="zh-CN"/>
        </w:rPr>
        <w:t>无线电业务</w:t>
      </w:r>
      <w:r w:rsidR="00257A33">
        <w:rPr>
          <w:rFonts w:hint="eastAsia"/>
          <w:lang w:val="en-US" w:eastAsia="zh-CN"/>
        </w:rPr>
        <w:t>的保护。</w:t>
      </w:r>
      <w:r w:rsidR="00106D91" w:rsidRPr="002C1E93">
        <w:rPr>
          <w:rFonts w:hint="eastAsia"/>
          <w:lang w:eastAsia="zh-CN"/>
        </w:rPr>
        <w:t>需要通过进一步研究确定</w:t>
      </w:r>
      <w:r w:rsidR="00106D91" w:rsidRPr="002C1E93">
        <w:rPr>
          <w:rFonts w:hint="eastAsia"/>
          <w:lang w:val="en-US" w:eastAsia="zh-CN"/>
        </w:rPr>
        <w:t>确切</w:t>
      </w:r>
      <w:r w:rsidR="00106D91" w:rsidRPr="002C1E93">
        <w:rPr>
          <w:rFonts w:hint="eastAsia"/>
          <w:lang w:eastAsia="zh-CN"/>
        </w:rPr>
        <w:t>的限值和</w:t>
      </w:r>
      <w:r w:rsidR="00257A33">
        <w:rPr>
          <w:rFonts w:hint="eastAsia"/>
          <w:lang w:eastAsia="zh-CN"/>
        </w:rPr>
        <w:t>干扰缓解</w:t>
      </w:r>
      <w:r w:rsidR="00106D91" w:rsidRPr="002C1E93">
        <w:rPr>
          <w:rFonts w:hint="eastAsia"/>
          <w:lang w:eastAsia="zh-CN"/>
        </w:rPr>
        <w:t>技术</w:t>
      </w:r>
      <w:r w:rsidR="00257A33">
        <w:rPr>
          <w:rFonts w:hint="eastAsia"/>
          <w:lang w:eastAsia="zh-CN"/>
        </w:rPr>
        <w:t>并解决</w:t>
      </w:r>
      <w:r w:rsidR="00106D91" w:rsidRPr="002C1E93">
        <w:rPr>
          <w:rFonts w:hint="eastAsia"/>
          <w:lang w:eastAsia="zh-CN"/>
        </w:rPr>
        <w:t>潜在的其他问题</w:t>
      </w:r>
      <w:r w:rsidR="00257A33">
        <w:rPr>
          <w:rFonts w:hint="eastAsia"/>
          <w:lang w:eastAsia="zh-CN"/>
        </w:rPr>
        <w:t>。</w:t>
      </w:r>
      <w:r w:rsidR="00106D91" w:rsidRPr="002C1E93">
        <w:rPr>
          <w:rFonts w:hint="eastAsia"/>
          <w:lang w:eastAsia="zh-CN"/>
        </w:rPr>
        <w:t>预计将在一份新的</w:t>
      </w:r>
      <w:r w:rsidR="00106D91" w:rsidRPr="002C1E93">
        <w:rPr>
          <w:rFonts w:hint="eastAsia"/>
          <w:lang w:eastAsia="zh-CN"/>
        </w:rPr>
        <w:t>ITU-R</w:t>
      </w:r>
      <w:r w:rsidR="00106D91" w:rsidRPr="002C1E93">
        <w:rPr>
          <w:rFonts w:hint="eastAsia"/>
          <w:lang w:eastAsia="zh-CN"/>
        </w:rPr>
        <w:t>建议书中明确对无用发射（</w:t>
      </w:r>
      <w:r w:rsidR="00257A33" w:rsidRPr="004D782D">
        <w:rPr>
          <w:rFonts w:hint="eastAsia"/>
          <w:lang w:val="en-US" w:eastAsia="zh-CN"/>
        </w:rPr>
        <w:t>包括杂散发射和谐波</w:t>
      </w:r>
      <w:r w:rsidR="00106D91" w:rsidRPr="002C1E93">
        <w:rPr>
          <w:rFonts w:hint="eastAsia"/>
          <w:lang w:eastAsia="zh-CN"/>
        </w:rPr>
        <w:t>）的限值</w:t>
      </w:r>
      <w:r w:rsidR="00257A33">
        <w:rPr>
          <w:rFonts w:hint="eastAsia"/>
          <w:lang w:eastAsia="zh-CN"/>
        </w:rPr>
        <w:t>。</w:t>
      </w:r>
    </w:p>
    <w:p w14:paraId="37EB6686" w14:textId="702A2959" w:rsidR="00622560" w:rsidRDefault="00257A33" w:rsidP="009D734A">
      <w:pPr>
        <w:ind w:firstLineChars="200" w:firstLine="480"/>
        <w:rPr>
          <w:lang w:eastAsia="zh-CN"/>
        </w:rPr>
      </w:pPr>
      <w:r w:rsidRPr="00257A33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研究</w:t>
      </w:r>
      <w:r w:rsidRPr="00257A33">
        <w:rPr>
          <w:rFonts w:hint="eastAsia"/>
          <w:lang w:eastAsia="zh-CN"/>
        </w:rPr>
        <w:t>结果表明，无需</w:t>
      </w:r>
      <w:r>
        <w:rPr>
          <w:rFonts w:hint="eastAsia"/>
          <w:lang w:eastAsia="zh-CN"/>
        </w:rPr>
        <w:t>在</w:t>
      </w:r>
      <w:r w:rsidRPr="00257A33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修订《无线电规则》</w:t>
      </w:r>
      <w:r w:rsidRPr="00257A33">
        <w:rPr>
          <w:rFonts w:hint="eastAsia"/>
          <w:lang w:eastAsia="zh-CN"/>
        </w:rPr>
        <w:t>。必须在</w:t>
      </w:r>
      <w:r w:rsidRPr="00257A33">
        <w:rPr>
          <w:rFonts w:hint="eastAsia"/>
          <w:lang w:eastAsia="zh-CN"/>
        </w:rPr>
        <w:t>ITU-R</w:t>
      </w:r>
      <w:r w:rsidRPr="00257A33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开展</w:t>
      </w:r>
      <w:r w:rsidRPr="00257A33">
        <w:rPr>
          <w:rFonts w:hint="eastAsia"/>
          <w:lang w:eastAsia="zh-CN"/>
        </w:rPr>
        <w:t>工作评估</w:t>
      </w:r>
      <w:r>
        <w:rPr>
          <w:rFonts w:hint="eastAsia"/>
          <w:lang w:eastAsia="zh-CN"/>
        </w:rPr>
        <w:t>用于</w:t>
      </w:r>
      <w:r w:rsidRPr="00257A33">
        <w:rPr>
          <w:rFonts w:hint="eastAsia"/>
          <w:lang w:eastAsia="zh-CN"/>
        </w:rPr>
        <w:t>WPT-EV</w:t>
      </w:r>
      <w:r>
        <w:rPr>
          <w:rFonts w:hint="eastAsia"/>
          <w:lang w:eastAsia="zh-CN"/>
        </w:rPr>
        <w:t>的技术、操作和干扰缓解技术，</w:t>
      </w:r>
      <w:r w:rsidRPr="00257A33">
        <w:rPr>
          <w:rFonts w:hint="eastAsia"/>
          <w:lang w:eastAsia="zh-CN"/>
        </w:rPr>
        <w:t>以避免有害干扰并</w:t>
      </w:r>
      <w:r>
        <w:rPr>
          <w:rFonts w:hint="eastAsia"/>
          <w:lang w:eastAsia="zh-CN"/>
        </w:rPr>
        <w:t>缓解</w:t>
      </w:r>
      <w:r w:rsidRPr="00257A33">
        <w:rPr>
          <w:rFonts w:hint="eastAsia"/>
          <w:lang w:eastAsia="zh-CN"/>
        </w:rPr>
        <w:t>WPT-EV</w:t>
      </w:r>
      <w:r w:rsidRPr="00257A33">
        <w:rPr>
          <w:rFonts w:hint="eastAsia"/>
          <w:lang w:eastAsia="zh-CN"/>
        </w:rPr>
        <w:t>对无线电通信业务的影响。</w:t>
      </w:r>
    </w:p>
    <w:p w14:paraId="5CC8F79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End w:id="6"/>
    </w:p>
    <w:p w14:paraId="24CE9487" w14:textId="77777777" w:rsidR="00257A3A" w:rsidRDefault="00106D91">
      <w:pPr>
        <w:pStyle w:val="Proposal"/>
      </w:pPr>
      <w:r>
        <w:rPr>
          <w:u w:val="single"/>
        </w:rPr>
        <w:lastRenderedPageBreak/>
        <w:t>NOC</w:t>
      </w:r>
      <w:r>
        <w:tab/>
        <w:t>IAP/11A21A6/1</w:t>
      </w:r>
    </w:p>
    <w:p w14:paraId="2424B585" w14:textId="77777777" w:rsidR="00F56974" w:rsidRPr="00740FDD" w:rsidRDefault="00106D91" w:rsidP="00656981">
      <w:pPr>
        <w:pStyle w:val="Volumetitle"/>
        <w:spacing w:before="240"/>
        <w:rPr>
          <w:b/>
          <w:bCs/>
          <w:lang w:eastAsia="zh-CN"/>
        </w:rPr>
      </w:pPr>
      <w:proofErr w:type="spellStart"/>
      <w:r w:rsidRPr="00740FDD">
        <w:rPr>
          <w:rFonts w:hint="eastAsia"/>
          <w:b/>
          <w:bCs/>
        </w:rPr>
        <w:t>条款</w:t>
      </w:r>
      <w:proofErr w:type="spellEnd"/>
    </w:p>
    <w:p w14:paraId="2F5464D1" w14:textId="2A688866" w:rsidR="00257A3A" w:rsidRDefault="00106D9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053D9">
        <w:rPr>
          <w:rFonts w:hint="eastAsia"/>
          <w:lang w:eastAsia="zh-CN"/>
        </w:rPr>
        <w:t>以</w:t>
      </w:r>
      <w:r w:rsidR="007053D9" w:rsidRPr="007053D9">
        <w:rPr>
          <w:rFonts w:hint="eastAsia"/>
          <w:lang w:eastAsia="zh-CN"/>
        </w:rPr>
        <w:t>适用的</w:t>
      </w:r>
      <w:r w:rsidR="007053D9" w:rsidRPr="007053D9">
        <w:rPr>
          <w:rFonts w:hint="eastAsia"/>
          <w:lang w:eastAsia="zh-CN"/>
        </w:rPr>
        <w:t>ITU-R</w:t>
      </w:r>
      <w:r w:rsidR="007053D9" w:rsidRPr="007053D9">
        <w:rPr>
          <w:rFonts w:hint="eastAsia"/>
          <w:lang w:eastAsia="zh-CN"/>
        </w:rPr>
        <w:t>建议书</w:t>
      </w:r>
      <w:r w:rsidR="007053D9">
        <w:rPr>
          <w:rFonts w:hint="eastAsia"/>
          <w:lang w:eastAsia="zh-CN"/>
        </w:rPr>
        <w:t>为指南</w:t>
      </w:r>
      <w:r w:rsidR="007053D9" w:rsidRPr="007053D9">
        <w:rPr>
          <w:rFonts w:hint="eastAsia"/>
          <w:lang w:eastAsia="zh-CN"/>
        </w:rPr>
        <w:t>，第</w:t>
      </w:r>
      <w:r w:rsidR="007053D9" w:rsidRPr="007053D9">
        <w:rPr>
          <w:rFonts w:hint="eastAsia"/>
          <w:b/>
          <w:bCs/>
          <w:lang w:eastAsia="zh-CN"/>
        </w:rPr>
        <w:t>15.12</w:t>
      </w:r>
      <w:r w:rsidR="007053D9" w:rsidRPr="007053D9">
        <w:rPr>
          <w:rFonts w:hint="eastAsia"/>
          <w:lang w:eastAsia="zh-CN"/>
        </w:rPr>
        <w:t>、</w:t>
      </w:r>
      <w:r w:rsidR="007053D9" w:rsidRPr="007053D9">
        <w:rPr>
          <w:rFonts w:hint="eastAsia"/>
          <w:b/>
          <w:bCs/>
          <w:lang w:eastAsia="zh-CN"/>
        </w:rPr>
        <w:t>15.12.1</w:t>
      </w:r>
      <w:r w:rsidR="007053D9" w:rsidRPr="007053D9">
        <w:rPr>
          <w:rFonts w:hint="eastAsia"/>
          <w:lang w:eastAsia="zh-CN"/>
        </w:rPr>
        <w:t>、</w:t>
      </w:r>
      <w:r w:rsidR="007053D9" w:rsidRPr="007053D9">
        <w:rPr>
          <w:rFonts w:hint="eastAsia"/>
          <w:b/>
          <w:bCs/>
          <w:lang w:eastAsia="zh-CN"/>
        </w:rPr>
        <w:t>15.13</w:t>
      </w:r>
      <w:r w:rsidR="007053D9" w:rsidRPr="007053D9">
        <w:rPr>
          <w:rFonts w:hint="eastAsia"/>
          <w:lang w:eastAsia="zh-CN"/>
        </w:rPr>
        <w:t>、</w:t>
      </w:r>
      <w:r w:rsidR="007053D9" w:rsidRPr="007053D9">
        <w:rPr>
          <w:rFonts w:hint="eastAsia"/>
          <w:b/>
          <w:bCs/>
          <w:lang w:eastAsia="zh-CN"/>
        </w:rPr>
        <w:t>15.13.1</w:t>
      </w:r>
      <w:r w:rsidR="007053D9">
        <w:rPr>
          <w:rFonts w:hint="eastAsia"/>
          <w:lang w:eastAsia="zh-CN"/>
        </w:rPr>
        <w:t>款</w:t>
      </w:r>
      <w:r w:rsidR="007053D9" w:rsidRPr="007053D9">
        <w:rPr>
          <w:rFonts w:hint="eastAsia"/>
          <w:lang w:eastAsia="zh-CN"/>
        </w:rPr>
        <w:t>中现有的监管框架以及区域和国家主管部门的要求可以应用于</w:t>
      </w:r>
      <w:r w:rsidR="007053D9" w:rsidRPr="007053D9">
        <w:rPr>
          <w:rFonts w:hint="eastAsia"/>
          <w:lang w:eastAsia="zh-CN"/>
        </w:rPr>
        <w:t>WPT-EV</w:t>
      </w:r>
      <w:bookmarkStart w:id="7" w:name="_GoBack"/>
      <w:bookmarkEnd w:id="7"/>
      <w:r w:rsidR="007053D9" w:rsidRPr="007053D9">
        <w:rPr>
          <w:rFonts w:hint="eastAsia"/>
          <w:lang w:eastAsia="zh-CN"/>
        </w:rPr>
        <w:t>。因此，无需</w:t>
      </w:r>
      <w:r w:rsidR="007053D9">
        <w:rPr>
          <w:rFonts w:hint="eastAsia"/>
          <w:lang w:eastAsia="zh-CN"/>
        </w:rPr>
        <w:t>修订</w:t>
      </w:r>
      <w:r w:rsidR="007053D9" w:rsidRPr="007053D9">
        <w:rPr>
          <w:rFonts w:hint="eastAsia"/>
          <w:lang w:eastAsia="zh-CN"/>
        </w:rPr>
        <w:t>《无线电规则》。但是，随着</w:t>
      </w:r>
      <w:r w:rsidR="007053D9" w:rsidRPr="00EA4E56">
        <w:rPr>
          <w:lang w:val="en-US" w:eastAsia="zh-CN"/>
        </w:rPr>
        <w:t>电动汽车</w:t>
      </w:r>
      <w:r w:rsidR="007053D9" w:rsidRPr="00F03FA8">
        <w:rPr>
          <w:rFonts w:hint="eastAsia"/>
          <w:lang w:val="en-US" w:eastAsia="zh-CN"/>
        </w:rPr>
        <w:t>无线功率传输</w:t>
      </w:r>
      <w:r w:rsidR="007053D9" w:rsidRPr="007053D9">
        <w:rPr>
          <w:rFonts w:hint="eastAsia"/>
          <w:lang w:eastAsia="zh-CN"/>
        </w:rPr>
        <w:t>技术的不断发展，必须确保现有的、计划的和未来的无线电通信</w:t>
      </w:r>
      <w:r w:rsidR="007053D9">
        <w:rPr>
          <w:rFonts w:hint="eastAsia"/>
          <w:lang w:eastAsia="zh-CN"/>
        </w:rPr>
        <w:t>业务</w:t>
      </w:r>
      <w:r w:rsidR="007053D9" w:rsidRPr="007053D9">
        <w:rPr>
          <w:rFonts w:hint="eastAsia"/>
          <w:lang w:eastAsia="zh-CN"/>
        </w:rPr>
        <w:t>免受有害干扰</w:t>
      </w:r>
      <w:r w:rsidR="004C4FBC">
        <w:rPr>
          <w:rFonts w:hint="eastAsia"/>
          <w:lang w:eastAsia="zh-CN"/>
        </w:rPr>
        <w:t>（</w:t>
      </w:r>
      <w:r w:rsidR="007053D9" w:rsidRPr="007053D9">
        <w:rPr>
          <w:rFonts w:hint="eastAsia"/>
          <w:lang w:eastAsia="zh-CN"/>
        </w:rPr>
        <w:t>包括</w:t>
      </w:r>
      <w:r w:rsidR="007053D9">
        <w:rPr>
          <w:rFonts w:hint="eastAsia"/>
          <w:lang w:eastAsia="zh-CN"/>
        </w:rPr>
        <w:t>无用</w:t>
      </w:r>
      <w:r w:rsidR="007053D9" w:rsidRPr="007053D9">
        <w:rPr>
          <w:rFonts w:hint="eastAsia"/>
          <w:lang w:eastAsia="zh-CN"/>
        </w:rPr>
        <w:t>发射和谐波</w:t>
      </w:r>
      <w:r w:rsidR="004C4FBC">
        <w:rPr>
          <w:rFonts w:hint="eastAsia"/>
          <w:lang w:eastAsia="zh-CN"/>
        </w:rPr>
        <w:t>）</w:t>
      </w:r>
      <w:r w:rsidR="007053D9" w:rsidRPr="007053D9">
        <w:rPr>
          <w:rFonts w:hint="eastAsia"/>
          <w:lang w:eastAsia="zh-CN"/>
        </w:rPr>
        <w:t>。可以通过进一步研究</w:t>
      </w:r>
      <w:r w:rsidR="007053D9">
        <w:rPr>
          <w:rFonts w:hint="eastAsia"/>
          <w:lang w:eastAsia="zh-CN"/>
        </w:rPr>
        <w:t>、</w:t>
      </w:r>
      <w:r w:rsidR="007053D9" w:rsidRPr="007053D9">
        <w:rPr>
          <w:rFonts w:hint="eastAsia"/>
          <w:lang w:eastAsia="zh-CN"/>
        </w:rPr>
        <w:t>制定或更新适用的</w:t>
      </w:r>
      <w:r w:rsidR="007053D9" w:rsidRPr="007053D9">
        <w:rPr>
          <w:rFonts w:hint="eastAsia"/>
          <w:lang w:eastAsia="zh-CN"/>
        </w:rPr>
        <w:t>ITU-R</w:t>
      </w:r>
      <w:r w:rsidR="007053D9" w:rsidRPr="007053D9">
        <w:rPr>
          <w:rFonts w:hint="eastAsia"/>
          <w:lang w:eastAsia="zh-CN"/>
        </w:rPr>
        <w:t>建议书和报告</w:t>
      </w:r>
      <w:r w:rsidR="007053D9">
        <w:rPr>
          <w:rFonts w:hint="eastAsia"/>
          <w:lang w:eastAsia="zh-CN"/>
        </w:rPr>
        <w:t>书</w:t>
      </w:r>
      <w:r w:rsidR="007053D9" w:rsidRPr="007053D9">
        <w:rPr>
          <w:rFonts w:hint="eastAsia"/>
          <w:lang w:eastAsia="zh-CN"/>
        </w:rPr>
        <w:t>实现。</w:t>
      </w:r>
    </w:p>
    <w:p w14:paraId="53AC73ED" w14:textId="77777777" w:rsidR="00257A3A" w:rsidRDefault="00106D91">
      <w:pPr>
        <w:pStyle w:val="Proposal"/>
      </w:pPr>
      <w:r>
        <w:rPr>
          <w:u w:val="single"/>
        </w:rPr>
        <w:t>NOC</w:t>
      </w:r>
      <w:r>
        <w:tab/>
        <w:t>IAP/11A21A6/2</w:t>
      </w:r>
    </w:p>
    <w:p w14:paraId="19E82850" w14:textId="77777777" w:rsidR="00B80B1D" w:rsidRPr="00740FDD" w:rsidRDefault="00106D91" w:rsidP="00656981">
      <w:pPr>
        <w:pStyle w:val="Volumetitle"/>
        <w:spacing w:before="240"/>
        <w:rPr>
          <w:b/>
          <w:bCs/>
        </w:rPr>
      </w:pPr>
      <w:r w:rsidRPr="00740FDD">
        <w:rPr>
          <w:rFonts w:hint="eastAsia"/>
          <w:b/>
          <w:bCs/>
        </w:rPr>
        <w:t>附录</w:t>
      </w:r>
    </w:p>
    <w:p w14:paraId="7A5F3709" w14:textId="362E55F6" w:rsidR="00257A3A" w:rsidRDefault="00106D9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C4FBC">
        <w:rPr>
          <w:rFonts w:hint="eastAsia"/>
          <w:lang w:eastAsia="zh-CN"/>
        </w:rPr>
        <w:t>以</w:t>
      </w:r>
      <w:r w:rsidR="004C4FBC" w:rsidRPr="007053D9">
        <w:rPr>
          <w:rFonts w:hint="eastAsia"/>
          <w:lang w:eastAsia="zh-CN"/>
        </w:rPr>
        <w:t>适用的</w:t>
      </w:r>
      <w:r w:rsidR="004C4FBC" w:rsidRPr="007053D9">
        <w:rPr>
          <w:rFonts w:hint="eastAsia"/>
          <w:lang w:eastAsia="zh-CN"/>
        </w:rPr>
        <w:t>ITU-R</w:t>
      </w:r>
      <w:r w:rsidR="004C4FBC" w:rsidRPr="007053D9">
        <w:rPr>
          <w:rFonts w:hint="eastAsia"/>
          <w:lang w:eastAsia="zh-CN"/>
        </w:rPr>
        <w:t>建议书</w:t>
      </w:r>
      <w:r w:rsidR="004C4FBC">
        <w:rPr>
          <w:rFonts w:hint="eastAsia"/>
          <w:lang w:eastAsia="zh-CN"/>
        </w:rPr>
        <w:t>为指南</w:t>
      </w:r>
      <w:r w:rsidR="004C4FBC" w:rsidRPr="007053D9">
        <w:rPr>
          <w:rFonts w:hint="eastAsia"/>
          <w:lang w:eastAsia="zh-CN"/>
        </w:rPr>
        <w:t>，第</w:t>
      </w:r>
      <w:r w:rsidR="004C4FBC" w:rsidRPr="007053D9">
        <w:rPr>
          <w:rFonts w:hint="eastAsia"/>
          <w:b/>
          <w:bCs/>
          <w:lang w:eastAsia="zh-CN"/>
        </w:rPr>
        <w:t>15.12</w:t>
      </w:r>
      <w:r w:rsidR="004C4FBC" w:rsidRPr="007053D9">
        <w:rPr>
          <w:rFonts w:hint="eastAsia"/>
          <w:lang w:eastAsia="zh-CN"/>
        </w:rPr>
        <w:t>、</w:t>
      </w:r>
      <w:r w:rsidR="004C4FBC" w:rsidRPr="007053D9">
        <w:rPr>
          <w:rFonts w:hint="eastAsia"/>
          <w:b/>
          <w:bCs/>
          <w:lang w:eastAsia="zh-CN"/>
        </w:rPr>
        <w:t>15.12.1</w:t>
      </w:r>
      <w:r w:rsidR="004C4FBC" w:rsidRPr="007053D9">
        <w:rPr>
          <w:rFonts w:hint="eastAsia"/>
          <w:lang w:eastAsia="zh-CN"/>
        </w:rPr>
        <w:t>、</w:t>
      </w:r>
      <w:r w:rsidR="004C4FBC" w:rsidRPr="007053D9">
        <w:rPr>
          <w:rFonts w:hint="eastAsia"/>
          <w:b/>
          <w:bCs/>
          <w:lang w:eastAsia="zh-CN"/>
        </w:rPr>
        <w:t>15.13</w:t>
      </w:r>
      <w:r w:rsidR="004C4FBC" w:rsidRPr="007053D9">
        <w:rPr>
          <w:rFonts w:hint="eastAsia"/>
          <w:lang w:eastAsia="zh-CN"/>
        </w:rPr>
        <w:t>、</w:t>
      </w:r>
      <w:r w:rsidR="004C4FBC" w:rsidRPr="007053D9">
        <w:rPr>
          <w:rFonts w:hint="eastAsia"/>
          <w:b/>
          <w:bCs/>
          <w:lang w:eastAsia="zh-CN"/>
        </w:rPr>
        <w:t>15.13.1</w:t>
      </w:r>
      <w:r w:rsidR="004C4FBC">
        <w:rPr>
          <w:rFonts w:hint="eastAsia"/>
          <w:lang w:eastAsia="zh-CN"/>
        </w:rPr>
        <w:t>款</w:t>
      </w:r>
      <w:r w:rsidR="004C4FBC" w:rsidRPr="007053D9">
        <w:rPr>
          <w:rFonts w:hint="eastAsia"/>
          <w:lang w:eastAsia="zh-CN"/>
        </w:rPr>
        <w:t>中现有的监管框架以及区域和国家主管部门的要求可以应用于</w:t>
      </w:r>
      <w:r w:rsidR="004C4FBC" w:rsidRPr="007053D9">
        <w:rPr>
          <w:rFonts w:hint="eastAsia"/>
          <w:lang w:eastAsia="zh-CN"/>
        </w:rPr>
        <w:t>WPT-EV</w:t>
      </w:r>
      <w:r w:rsidR="004C4FBC" w:rsidRPr="007053D9">
        <w:rPr>
          <w:rFonts w:hint="eastAsia"/>
          <w:lang w:eastAsia="zh-CN"/>
        </w:rPr>
        <w:t>。因此，无需</w:t>
      </w:r>
      <w:r w:rsidR="004C4FBC">
        <w:rPr>
          <w:rFonts w:hint="eastAsia"/>
          <w:lang w:eastAsia="zh-CN"/>
        </w:rPr>
        <w:t>修订</w:t>
      </w:r>
      <w:r w:rsidR="004C4FBC" w:rsidRPr="007053D9">
        <w:rPr>
          <w:rFonts w:hint="eastAsia"/>
          <w:lang w:eastAsia="zh-CN"/>
        </w:rPr>
        <w:t>《无线电规则》。但是，随着</w:t>
      </w:r>
      <w:r w:rsidR="004C4FBC" w:rsidRPr="00EA4E56">
        <w:rPr>
          <w:lang w:val="en-US" w:eastAsia="zh-CN"/>
        </w:rPr>
        <w:t>电动汽车</w:t>
      </w:r>
      <w:r w:rsidR="004C4FBC" w:rsidRPr="00F03FA8">
        <w:rPr>
          <w:rFonts w:hint="eastAsia"/>
          <w:lang w:val="en-US" w:eastAsia="zh-CN"/>
        </w:rPr>
        <w:t>无线功率传输</w:t>
      </w:r>
      <w:r w:rsidR="004C4FBC" w:rsidRPr="007053D9">
        <w:rPr>
          <w:rFonts w:hint="eastAsia"/>
          <w:lang w:eastAsia="zh-CN"/>
        </w:rPr>
        <w:t>技术的不断发展，必须确保现有的、计划的和未来的无线电通信</w:t>
      </w:r>
      <w:r w:rsidR="004C4FBC">
        <w:rPr>
          <w:rFonts w:hint="eastAsia"/>
          <w:lang w:eastAsia="zh-CN"/>
        </w:rPr>
        <w:t>业务</w:t>
      </w:r>
      <w:r w:rsidR="004C4FBC" w:rsidRPr="007053D9">
        <w:rPr>
          <w:rFonts w:hint="eastAsia"/>
          <w:lang w:eastAsia="zh-CN"/>
        </w:rPr>
        <w:t>免受有害干扰</w:t>
      </w:r>
      <w:r w:rsidR="004C4FBC">
        <w:rPr>
          <w:rFonts w:hint="eastAsia"/>
          <w:lang w:eastAsia="zh-CN"/>
        </w:rPr>
        <w:t>（</w:t>
      </w:r>
      <w:r w:rsidR="004C4FBC" w:rsidRPr="007053D9">
        <w:rPr>
          <w:rFonts w:hint="eastAsia"/>
          <w:lang w:eastAsia="zh-CN"/>
        </w:rPr>
        <w:t>包括</w:t>
      </w:r>
      <w:r w:rsidR="004C4FBC">
        <w:rPr>
          <w:rFonts w:hint="eastAsia"/>
          <w:lang w:eastAsia="zh-CN"/>
        </w:rPr>
        <w:t>无用</w:t>
      </w:r>
      <w:r w:rsidR="004C4FBC" w:rsidRPr="007053D9">
        <w:rPr>
          <w:rFonts w:hint="eastAsia"/>
          <w:lang w:eastAsia="zh-CN"/>
        </w:rPr>
        <w:t>发射和谐波</w:t>
      </w:r>
      <w:r w:rsidR="004C4FBC">
        <w:rPr>
          <w:rFonts w:hint="eastAsia"/>
          <w:lang w:eastAsia="zh-CN"/>
        </w:rPr>
        <w:t>）</w:t>
      </w:r>
      <w:r w:rsidR="004C4FBC" w:rsidRPr="007053D9">
        <w:rPr>
          <w:rFonts w:hint="eastAsia"/>
          <w:lang w:eastAsia="zh-CN"/>
        </w:rPr>
        <w:t>。可以通过进一步研究</w:t>
      </w:r>
      <w:r w:rsidR="004C4FBC">
        <w:rPr>
          <w:rFonts w:hint="eastAsia"/>
          <w:lang w:eastAsia="zh-CN"/>
        </w:rPr>
        <w:t>、</w:t>
      </w:r>
      <w:r w:rsidR="004C4FBC" w:rsidRPr="007053D9">
        <w:rPr>
          <w:rFonts w:hint="eastAsia"/>
          <w:lang w:eastAsia="zh-CN"/>
        </w:rPr>
        <w:t>制定或更新适用的</w:t>
      </w:r>
      <w:r w:rsidR="004C4FBC" w:rsidRPr="007053D9">
        <w:rPr>
          <w:rFonts w:hint="eastAsia"/>
          <w:lang w:eastAsia="zh-CN"/>
        </w:rPr>
        <w:t>ITU-R</w:t>
      </w:r>
      <w:r w:rsidR="004C4FBC" w:rsidRPr="007053D9">
        <w:rPr>
          <w:rFonts w:hint="eastAsia"/>
          <w:lang w:eastAsia="zh-CN"/>
        </w:rPr>
        <w:t>建议书和报告</w:t>
      </w:r>
      <w:r w:rsidR="004C4FBC">
        <w:rPr>
          <w:rFonts w:hint="eastAsia"/>
          <w:lang w:eastAsia="zh-CN"/>
        </w:rPr>
        <w:t>书</w:t>
      </w:r>
      <w:r w:rsidR="004C4FBC" w:rsidRPr="007053D9">
        <w:rPr>
          <w:rFonts w:hint="eastAsia"/>
          <w:lang w:eastAsia="zh-CN"/>
        </w:rPr>
        <w:t>实现。</w:t>
      </w:r>
    </w:p>
    <w:p w14:paraId="31CF5A64" w14:textId="77777777" w:rsidR="00895F03" w:rsidRPr="00F13368" w:rsidRDefault="00106D91" w:rsidP="001500D3">
      <w:pPr>
        <w:pStyle w:val="ResNo"/>
        <w:rPr>
          <w:lang w:eastAsia="zh-CN"/>
        </w:rPr>
      </w:pPr>
      <w:bookmarkStart w:id="8" w:name="_Toc451159287"/>
      <w:r w:rsidRPr="00E646C7">
        <w:rPr>
          <w:rFonts w:hint="eastAsia"/>
          <w:lang w:eastAsia="zh-CN"/>
        </w:rPr>
        <w:t>第</w:t>
      </w:r>
      <w:r w:rsidRPr="00E646C7">
        <w:rPr>
          <w:rStyle w:val="href"/>
          <w:lang w:eastAsia="zh-CN"/>
        </w:rPr>
        <w:t>958</w:t>
      </w:r>
      <w:r w:rsidRPr="00E646C7">
        <w:rPr>
          <w:rFonts w:hint="eastAsia"/>
          <w:lang w:eastAsia="zh-CN"/>
        </w:rPr>
        <w:t>号决议</w:t>
      </w:r>
      <w:r w:rsidRPr="00F13368">
        <w:rPr>
          <w:lang w:eastAsia="zh-CN"/>
        </w:rPr>
        <w:t>（</w:t>
      </w:r>
      <w:r w:rsidRPr="00F13368">
        <w:rPr>
          <w:lang w:eastAsia="zh-CN"/>
        </w:rPr>
        <w:t>WRC-15</w:t>
      </w:r>
      <w:r w:rsidRPr="00F13368">
        <w:rPr>
          <w:rFonts w:hint="eastAsia"/>
          <w:lang w:eastAsia="zh-CN"/>
        </w:rPr>
        <w:t>）</w:t>
      </w:r>
      <w:bookmarkEnd w:id="8"/>
    </w:p>
    <w:p w14:paraId="7ACB8D8F" w14:textId="77777777" w:rsidR="00895F03" w:rsidRPr="00F13368" w:rsidRDefault="00106D91" w:rsidP="001500D3">
      <w:pPr>
        <w:pStyle w:val="Restitle"/>
        <w:rPr>
          <w:lang w:eastAsia="zh-CN"/>
        </w:rPr>
      </w:pPr>
      <w:bookmarkStart w:id="9" w:name="_Toc450722787"/>
      <w:bookmarkStart w:id="10" w:name="_Toc451159288"/>
      <w:r w:rsidRPr="00F13368">
        <w:rPr>
          <w:rFonts w:hint="eastAsia"/>
          <w:lang w:eastAsia="zh-CN"/>
        </w:rPr>
        <w:t>为筹备</w:t>
      </w:r>
      <w:r w:rsidRPr="00F13368">
        <w:rPr>
          <w:rFonts w:hint="eastAsia"/>
          <w:lang w:eastAsia="zh-CN"/>
        </w:rPr>
        <w:t>2019</w:t>
      </w:r>
      <w:r w:rsidRPr="00F13368">
        <w:rPr>
          <w:rFonts w:hint="eastAsia"/>
          <w:lang w:eastAsia="zh-CN"/>
        </w:rPr>
        <w:t>年世界无线电通信大会需开展的紧急研究</w:t>
      </w:r>
      <w:bookmarkEnd w:id="9"/>
      <w:bookmarkEnd w:id="10"/>
    </w:p>
    <w:p w14:paraId="6E02A1FB" w14:textId="77777777" w:rsidR="00257A3A" w:rsidRDefault="00106D91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IAP/11A21A6/3</w:t>
      </w:r>
    </w:p>
    <w:p w14:paraId="760CFDE9" w14:textId="77777777" w:rsidR="00895F03" w:rsidRPr="00F13368" w:rsidRDefault="00106D91" w:rsidP="00895F03">
      <w:pPr>
        <w:pStyle w:val="AnnexNo"/>
        <w:rPr>
          <w:lang w:eastAsia="zh-CN"/>
        </w:rPr>
      </w:pPr>
      <w:r w:rsidRPr="00F13368">
        <w:rPr>
          <w:rFonts w:hint="eastAsia"/>
          <w:lang w:eastAsia="zh-CN"/>
        </w:rPr>
        <w:t>第</w:t>
      </w:r>
      <w:r>
        <w:rPr>
          <w:lang w:val="en-US" w:eastAsia="zh-CN"/>
        </w:rPr>
        <w:t>958</w:t>
      </w:r>
      <w:r w:rsidRPr="00F13368">
        <w:rPr>
          <w:rFonts w:hint="eastAsia"/>
          <w:lang w:eastAsia="zh-CN"/>
        </w:rPr>
        <w:t>号</w:t>
      </w:r>
      <w:r w:rsidRPr="00F13368">
        <w:rPr>
          <w:lang w:eastAsia="zh-CN"/>
        </w:rPr>
        <w:t>决议（</w:t>
      </w:r>
      <w:r w:rsidRPr="00F13368">
        <w:rPr>
          <w:lang w:eastAsia="zh-CN"/>
        </w:rPr>
        <w:t>WRC-15</w:t>
      </w:r>
      <w:r w:rsidRPr="00F13368">
        <w:rPr>
          <w:rFonts w:hint="eastAsia"/>
          <w:lang w:eastAsia="zh-CN"/>
        </w:rPr>
        <w:t>）附件</w:t>
      </w:r>
    </w:p>
    <w:p w14:paraId="6B75CADA" w14:textId="77777777" w:rsidR="00895F03" w:rsidRPr="00F13368" w:rsidRDefault="00106D91" w:rsidP="00895F03">
      <w:pPr>
        <w:pStyle w:val="Annextitle"/>
        <w:rPr>
          <w:b w:val="0"/>
          <w:bCs/>
          <w:lang w:eastAsia="zh-CN"/>
        </w:rPr>
      </w:pPr>
      <w:r w:rsidRPr="00F13368">
        <w:rPr>
          <w:rFonts w:hint="eastAsia"/>
          <w:lang w:eastAsia="zh-CN"/>
        </w:rPr>
        <w:t>为筹备</w:t>
      </w:r>
      <w:r w:rsidRPr="00F13368">
        <w:rPr>
          <w:rFonts w:hint="eastAsia"/>
          <w:lang w:eastAsia="zh-CN"/>
        </w:rPr>
        <w:t>2019</w:t>
      </w:r>
      <w:r w:rsidRPr="00F13368">
        <w:rPr>
          <w:rFonts w:hint="eastAsia"/>
          <w:lang w:eastAsia="zh-CN"/>
        </w:rPr>
        <w:t>年世界无线电通信大会需开展的紧急研究</w:t>
      </w:r>
    </w:p>
    <w:p w14:paraId="20F40D1A" w14:textId="77777777" w:rsidR="00895F03" w:rsidRPr="00F13368" w:rsidRDefault="00106D91" w:rsidP="00895F03">
      <w:pPr>
        <w:rPr>
          <w:lang w:eastAsia="zh-CN"/>
        </w:rPr>
      </w:pPr>
      <w:r w:rsidRPr="00F13368">
        <w:rPr>
          <w:lang w:eastAsia="zh-CN"/>
        </w:rPr>
        <w:t>1)</w:t>
      </w:r>
      <w:r w:rsidRPr="00F13368">
        <w:rPr>
          <w:lang w:eastAsia="zh-CN"/>
        </w:rPr>
        <w:tab/>
      </w:r>
      <w:r w:rsidRPr="00F13368">
        <w:rPr>
          <w:rFonts w:hint="eastAsia"/>
          <w:lang w:eastAsia="zh-CN"/>
        </w:rPr>
        <w:t>有关电动汽车无线</w:t>
      </w:r>
      <w:r>
        <w:rPr>
          <w:rFonts w:hint="eastAsia"/>
          <w:lang w:eastAsia="zh-CN"/>
        </w:rPr>
        <w:t>功率</w:t>
      </w:r>
      <w:r w:rsidRPr="00F13368">
        <w:rPr>
          <w:rFonts w:hint="eastAsia"/>
          <w:lang w:eastAsia="zh-CN"/>
        </w:rPr>
        <w:t>传输（</w:t>
      </w:r>
      <w:r w:rsidRPr="00F13368">
        <w:rPr>
          <w:rFonts w:hint="eastAsia"/>
          <w:lang w:eastAsia="zh-CN"/>
        </w:rPr>
        <w:t>WPT</w:t>
      </w:r>
      <w:r w:rsidRPr="00F13368">
        <w:rPr>
          <w:rFonts w:hint="eastAsia"/>
          <w:lang w:eastAsia="zh-CN"/>
        </w:rPr>
        <w:t>）的研究：</w:t>
      </w:r>
    </w:p>
    <w:p w14:paraId="4DA75451" w14:textId="77777777" w:rsidR="00895F03" w:rsidRPr="00F13368" w:rsidRDefault="00106D91" w:rsidP="00895F03">
      <w:pPr>
        <w:pStyle w:val="enumlev1"/>
        <w:rPr>
          <w:lang w:eastAsia="zh-CN"/>
        </w:rPr>
      </w:pPr>
      <w:r w:rsidRPr="00F13368">
        <w:rPr>
          <w:lang w:eastAsia="zh-CN"/>
        </w:rPr>
        <w:t>a)</w:t>
      </w:r>
      <w:r w:rsidRPr="00F13368">
        <w:rPr>
          <w:lang w:eastAsia="zh-CN"/>
        </w:rPr>
        <w:tab/>
      </w:r>
      <w:r w:rsidRPr="00F13368">
        <w:rPr>
          <w:rFonts w:hint="eastAsia"/>
          <w:lang w:eastAsia="zh-CN"/>
        </w:rPr>
        <w:t>评估电动汽车</w:t>
      </w:r>
      <w:r w:rsidRPr="00F13368">
        <w:rPr>
          <w:rFonts w:hint="eastAsia"/>
          <w:lang w:eastAsia="zh-CN"/>
        </w:rPr>
        <w:t>WPT</w:t>
      </w:r>
      <w:r w:rsidRPr="00F13368">
        <w:rPr>
          <w:rFonts w:hint="eastAsia"/>
          <w:lang w:eastAsia="zh-CN"/>
        </w:rPr>
        <w:t>对无线电通信业务的影响；</w:t>
      </w:r>
    </w:p>
    <w:p w14:paraId="275A9845" w14:textId="77777777" w:rsidR="00895F03" w:rsidRPr="00F13368" w:rsidRDefault="00106D91" w:rsidP="00895F03">
      <w:pPr>
        <w:pStyle w:val="enumlev1"/>
        <w:rPr>
          <w:lang w:eastAsia="zh-CN"/>
        </w:rPr>
      </w:pPr>
      <w:r w:rsidRPr="00F13368">
        <w:rPr>
          <w:lang w:eastAsia="zh-CN"/>
        </w:rPr>
        <w:t>b)</w:t>
      </w:r>
      <w:r w:rsidRPr="00F13368">
        <w:rPr>
          <w:lang w:eastAsia="zh-CN"/>
        </w:rPr>
        <w:tab/>
      </w:r>
      <w:r w:rsidRPr="00F13368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适当的协调一致的频率范围，以便使电动汽车</w:t>
      </w:r>
      <w:r>
        <w:rPr>
          <w:rFonts w:hint="eastAsia"/>
          <w:lang w:eastAsia="zh-CN"/>
        </w:rPr>
        <w:t>WPT</w:t>
      </w:r>
      <w:r>
        <w:rPr>
          <w:rFonts w:hint="eastAsia"/>
          <w:lang w:eastAsia="zh-CN"/>
        </w:rPr>
        <w:t>对无线电通信业务的影响降低到最低水平。</w:t>
      </w:r>
    </w:p>
    <w:p w14:paraId="599057AC" w14:textId="77777777" w:rsidR="00895F03" w:rsidRPr="00F13368" w:rsidRDefault="00106D91" w:rsidP="00895F0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这些研究应考虑到，</w:t>
      </w:r>
      <w:r>
        <w:rPr>
          <w:color w:val="000000"/>
          <w:lang w:eastAsia="zh-CN"/>
        </w:rPr>
        <w:t>国际电工委员会（</w:t>
      </w:r>
      <w:r>
        <w:rPr>
          <w:color w:val="000000"/>
          <w:lang w:eastAsia="zh-CN"/>
        </w:rPr>
        <w:t>IEC</w:t>
      </w:r>
      <w:r>
        <w:rPr>
          <w:color w:val="000000"/>
          <w:lang w:eastAsia="zh-CN"/>
        </w:rPr>
        <w:t>）、国际标准化组织（</w:t>
      </w:r>
      <w:r>
        <w:rPr>
          <w:color w:val="000000"/>
          <w:lang w:eastAsia="zh-CN"/>
        </w:rPr>
        <w:t>ISO</w:t>
      </w:r>
      <w:r>
        <w:rPr>
          <w:color w:val="000000"/>
          <w:lang w:eastAsia="zh-CN"/>
        </w:rPr>
        <w:t>）和美国汽车工程师学会（</w:t>
      </w:r>
      <w:r>
        <w:rPr>
          <w:color w:val="000000"/>
          <w:lang w:eastAsia="zh-CN"/>
        </w:rPr>
        <w:t>SAE</w:t>
      </w:r>
      <w:r>
        <w:rPr>
          <w:color w:val="000000"/>
          <w:lang w:eastAsia="zh-CN"/>
        </w:rPr>
        <w:t>）正在批准一系列旨在实现电动汽车</w:t>
      </w:r>
      <w:r>
        <w:rPr>
          <w:color w:val="000000"/>
          <w:lang w:eastAsia="zh-CN"/>
        </w:rPr>
        <w:t>WPT</w:t>
      </w:r>
      <w:r>
        <w:rPr>
          <w:color w:val="000000"/>
          <w:lang w:eastAsia="zh-CN"/>
        </w:rPr>
        <w:t>技术的全球和区域性统一的标</w:t>
      </w:r>
      <w:r>
        <w:rPr>
          <w:rFonts w:ascii="SimSun" w:hAnsi="SimSun" w:cs="SimSun" w:hint="eastAsia"/>
          <w:color w:val="000000"/>
          <w:lang w:eastAsia="zh-CN"/>
        </w:rPr>
        <w:t>准。</w:t>
      </w:r>
    </w:p>
    <w:p w14:paraId="6BB832FC" w14:textId="723968CD" w:rsidR="0032149F" w:rsidRDefault="0032149F" w:rsidP="00895F03">
      <w:pPr>
        <w:rPr>
          <w:lang w:eastAsia="zh-CN"/>
        </w:rPr>
      </w:pPr>
      <w:r>
        <w:rPr>
          <w:lang w:eastAsia="zh-CN"/>
        </w:rPr>
        <w:t>...</w:t>
      </w:r>
    </w:p>
    <w:p w14:paraId="4C820D74" w14:textId="77777777" w:rsidR="00656981" w:rsidRDefault="00106D91" w:rsidP="00411C49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C4FBC">
        <w:rPr>
          <w:rFonts w:hint="eastAsia"/>
          <w:lang w:eastAsia="zh-CN"/>
        </w:rPr>
        <w:t>以</w:t>
      </w:r>
      <w:r w:rsidR="004C4FBC" w:rsidRPr="007053D9">
        <w:rPr>
          <w:rFonts w:hint="eastAsia"/>
          <w:lang w:eastAsia="zh-CN"/>
        </w:rPr>
        <w:t>适用的</w:t>
      </w:r>
      <w:r w:rsidR="004C4FBC" w:rsidRPr="007053D9">
        <w:rPr>
          <w:rFonts w:hint="eastAsia"/>
          <w:lang w:eastAsia="zh-CN"/>
        </w:rPr>
        <w:t>ITU-R</w:t>
      </w:r>
      <w:r w:rsidR="004C4FBC" w:rsidRPr="007053D9">
        <w:rPr>
          <w:rFonts w:hint="eastAsia"/>
          <w:lang w:eastAsia="zh-CN"/>
        </w:rPr>
        <w:t>建议书</w:t>
      </w:r>
      <w:r w:rsidR="004C4FBC">
        <w:rPr>
          <w:rFonts w:hint="eastAsia"/>
          <w:lang w:eastAsia="zh-CN"/>
        </w:rPr>
        <w:t>为指南</w:t>
      </w:r>
      <w:r w:rsidR="004C4FBC" w:rsidRPr="007053D9">
        <w:rPr>
          <w:rFonts w:hint="eastAsia"/>
          <w:lang w:eastAsia="zh-CN"/>
        </w:rPr>
        <w:t>，第</w:t>
      </w:r>
      <w:r w:rsidR="004C4FBC" w:rsidRPr="007053D9">
        <w:rPr>
          <w:rFonts w:hint="eastAsia"/>
          <w:b/>
          <w:bCs/>
          <w:lang w:eastAsia="zh-CN"/>
        </w:rPr>
        <w:t>15.12</w:t>
      </w:r>
      <w:r w:rsidR="004C4FBC" w:rsidRPr="007053D9">
        <w:rPr>
          <w:rFonts w:hint="eastAsia"/>
          <w:lang w:eastAsia="zh-CN"/>
        </w:rPr>
        <w:t>、</w:t>
      </w:r>
      <w:r w:rsidR="004C4FBC" w:rsidRPr="007053D9">
        <w:rPr>
          <w:rFonts w:hint="eastAsia"/>
          <w:b/>
          <w:bCs/>
          <w:lang w:eastAsia="zh-CN"/>
        </w:rPr>
        <w:t>15.12.1</w:t>
      </w:r>
      <w:r w:rsidR="004C4FBC" w:rsidRPr="007053D9">
        <w:rPr>
          <w:rFonts w:hint="eastAsia"/>
          <w:lang w:eastAsia="zh-CN"/>
        </w:rPr>
        <w:t>、</w:t>
      </w:r>
      <w:r w:rsidR="004C4FBC" w:rsidRPr="007053D9">
        <w:rPr>
          <w:rFonts w:hint="eastAsia"/>
          <w:b/>
          <w:bCs/>
          <w:lang w:eastAsia="zh-CN"/>
        </w:rPr>
        <w:t>15.13</w:t>
      </w:r>
      <w:r w:rsidR="004C4FBC" w:rsidRPr="007053D9">
        <w:rPr>
          <w:rFonts w:hint="eastAsia"/>
          <w:lang w:eastAsia="zh-CN"/>
        </w:rPr>
        <w:t>、</w:t>
      </w:r>
      <w:r w:rsidR="004C4FBC" w:rsidRPr="007053D9">
        <w:rPr>
          <w:rFonts w:hint="eastAsia"/>
          <w:b/>
          <w:bCs/>
          <w:lang w:eastAsia="zh-CN"/>
        </w:rPr>
        <w:t>15.13.1</w:t>
      </w:r>
      <w:r w:rsidR="004C4FBC">
        <w:rPr>
          <w:rFonts w:hint="eastAsia"/>
          <w:lang w:eastAsia="zh-CN"/>
        </w:rPr>
        <w:t>款</w:t>
      </w:r>
      <w:r w:rsidR="004C4FBC" w:rsidRPr="007053D9">
        <w:rPr>
          <w:rFonts w:hint="eastAsia"/>
          <w:lang w:eastAsia="zh-CN"/>
        </w:rPr>
        <w:t>中现有的监管框架以及区域和国家主管部门的要求可以应用于</w:t>
      </w:r>
      <w:r w:rsidR="004C4FBC" w:rsidRPr="007053D9">
        <w:rPr>
          <w:rFonts w:hint="eastAsia"/>
          <w:lang w:eastAsia="zh-CN"/>
        </w:rPr>
        <w:t>WPT-EV</w:t>
      </w:r>
      <w:r w:rsidR="004C4FBC" w:rsidRPr="007053D9">
        <w:rPr>
          <w:rFonts w:hint="eastAsia"/>
          <w:lang w:eastAsia="zh-CN"/>
        </w:rPr>
        <w:t>。因此，无需</w:t>
      </w:r>
      <w:r w:rsidR="004C4FBC">
        <w:rPr>
          <w:rFonts w:hint="eastAsia"/>
          <w:lang w:eastAsia="zh-CN"/>
        </w:rPr>
        <w:t>修订</w:t>
      </w:r>
      <w:r w:rsidR="004C4FBC" w:rsidRPr="007053D9">
        <w:rPr>
          <w:rFonts w:hint="eastAsia"/>
          <w:lang w:eastAsia="zh-CN"/>
        </w:rPr>
        <w:t>《无线电规则》。但是，随着</w:t>
      </w:r>
      <w:r w:rsidR="004C4FBC" w:rsidRPr="00EA4E56">
        <w:rPr>
          <w:lang w:val="en-US" w:eastAsia="zh-CN"/>
        </w:rPr>
        <w:t>电动汽车</w:t>
      </w:r>
      <w:r w:rsidR="004C4FBC" w:rsidRPr="00F03FA8">
        <w:rPr>
          <w:rFonts w:hint="eastAsia"/>
          <w:lang w:val="en-US" w:eastAsia="zh-CN"/>
        </w:rPr>
        <w:t>无线功率传输</w:t>
      </w:r>
      <w:r w:rsidR="004C4FBC" w:rsidRPr="007053D9">
        <w:rPr>
          <w:rFonts w:hint="eastAsia"/>
          <w:lang w:eastAsia="zh-CN"/>
        </w:rPr>
        <w:t>技术的不断发展，必须确保现有的、计划的和未来的无线电通信</w:t>
      </w:r>
      <w:r w:rsidR="004C4FBC">
        <w:rPr>
          <w:rFonts w:hint="eastAsia"/>
          <w:lang w:eastAsia="zh-CN"/>
        </w:rPr>
        <w:t>业务</w:t>
      </w:r>
      <w:r w:rsidR="004C4FBC" w:rsidRPr="007053D9">
        <w:rPr>
          <w:rFonts w:hint="eastAsia"/>
          <w:lang w:eastAsia="zh-CN"/>
        </w:rPr>
        <w:t>免受有害干扰</w:t>
      </w:r>
      <w:r w:rsidR="004C4FBC">
        <w:rPr>
          <w:rFonts w:hint="eastAsia"/>
          <w:lang w:eastAsia="zh-CN"/>
        </w:rPr>
        <w:t>（</w:t>
      </w:r>
      <w:r w:rsidR="004C4FBC" w:rsidRPr="007053D9">
        <w:rPr>
          <w:rFonts w:hint="eastAsia"/>
          <w:lang w:eastAsia="zh-CN"/>
        </w:rPr>
        <w:t>包括</w:t>
      </w:r>
      <w:r w:rsidR="004C4FBC">
        <w:rPr>
          <w:rFonts w:hint="eastAsia"/>
          <w:lang w:eastAsia="zh-CN"/>
        </w:rPr>
        <w:t>无用</w:t>
      </w:r>
      <w:r w:rsidR="004C4FBC" w:rsidRPr="007053D9">
        <w:rPr>
          <w:rFonts w:hint="eastAsia"/>
          <w:lang w:eastAsia="zh-CN"/>
        </w:rPr>
        <w:t>发射和谐波</w:t>
      </w:r>
      <w:r w:rsidR="004C4FBC">
        <w:rPr>
          <w:rFonts w:hint="eastAsia"/>
          <w:lang w:eastAsia="zh-CN"/>
        </w:rPr>
        <w:t>）</w:t>
      </w:r>
      <w:r w:rsidR="004C4FBC" w:rsidRPr="007053D9">
        <w:rPr>
          <w:rFonts w:hint="eastAsia"/>
          <w:lang w:eastAsia="zh-CN"/>
        </w:rPr>
        <w:t>。可以通过进一步研究</w:t>
      </w:r>
      <w:r w:rsidR="004C4FBC">
        <w:rPr>
          <w:rFonts w:hint="eastAsia"/>
          <w:lang w:eastAsia="zh-CN"/>
        </w:rPr>
        <w:t>、</w:t>
      </w:r>
      <w:r w:rsidR="004C4FBC" w:rsidRPr="007053D9">
        <w:rPr>
          <w:rFonts w:hint="eastAsia"/>
          <w:lang w:eastAsia="zh-CN"/>
        </w:rPr>
        <w:t>制定或更新适用的</w:t>
      </w:r>
      <w:r w:rsidR="004C4FBC" w:rsidRPr="007053D9">
        <w:rPr>
          <w:rFonts w:hint="eastAsia"/>
          <w:lang w:eastAsia="zh-CN"/>
        </w:rPr>
        <w:t>ITU-R</w:t>
      </w:r>
      <w:r w:rsidR="004C4FBC" w:rsidRPr="007053D9">
        <w:rPr>
          <w:rFonts w:hint="eastAsia"/>
          <w:lang w:eastAsia="zh-CN"/>
        </w:rPr>
        <w:t>建议书和报告</w:t>
      </w:r>
      <w:r w:rsidR="004C4FBC">
        <w:rPr>
          <w:rFonts w:hint="eastAsia"/>
          <w:lang w:eastAsia="zh-CN"/>
        </w:rPr>
        <w:t>书</w:t>
      </w:r>
      <w:r w:rsidR="004C4FBC" w:rsidRPr="007053D9">
        <w:rPr>
          <w:rFonts w:hint="eastAsia"/>
          <w:lang w:eastAsia="zh-CN"/>
        </w:rPr>
        <w:t>实现。</w:t>
      </w:r>
    </w:p>
    <w:p w14:paraId="344B082A" w14:textId="77777777" w:rsidR="00656981" w:rsidRDefault="00656981">
      <w:pPr>
        <w:jc w:val="center"/>
      </w:pPr>
      <w:r>
        <w:t>______________</w:t>
      </w:r>
    </w:p>
    <w:sectPr w:rsidR="00656981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F4470" w14:textId="77777777" w:rsidR="00B6115E" w:rsidRDefault="00B6115E">
      <w:r>
        <w:separator/>
      </w:r>
    </w:p>
  </w:endnote>
  <w:endnote w:type="continuationSeparator" w:id="0">
    <w:p w14:paraId="4A12F18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FD17" w14:textId="416CBC12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92BE9">
      <w:rPr>
        <w:lang w:val="en-US"/>
      </w:rPr>
      <w:t>P:\CHI\ITU-R\CONF-R\CMR19\000\011ADD21ADD06C.docx</w:t>
    </w:r>
    <w:r>
      <w:fldChar w:fldCharType="end"/>
    </w:r>
    <w:r w:rsidR="0032149F">
      <w:t xml:space="preserve"> (</w:t>
    </w:r>
    <w:r w:rsidR="00C615CB">
      <w:t>460833</w:t>
    </w:r>
    <w:r w:rsidR="0032149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5CBFA" w14:textId="28E2A555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92BE9">
      <w:rPr>
        <w:lang w:val="en-US"/>
      </w:rPr>
      <w:t>P:\CHI\ITU-R\CONF-R\CMR19\000\011ADD21ADD06C.docx</w:t>
    </w:r>
    <w:r>
      <w:fldChar w:fldCharType="end"/>
    </w:r>
    <w:r w:rsidR="00C615CB">
      <w:t xml:space="preserve"> (460833)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69770" w14:textId="77777777" w:rsidR="00B6115E" w:rsidRDefault="00B6115E">
      <w:r>
        <w:t>____________________</w:t>
      </w:r>
    </w:p>
  </w:footnote>
  <w:footnote w:type="continuationSeparator" w:id="0">
    <w:p w14:paraId="0F866318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676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6FE13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</w:t>
    </w:r>
    <w:proofErr w:type="gramStart"/>
    <w:r w:rsidR="00C929E0">
      <w:t>21)(</w:t>
    </w:r>
    <w:proofErr w:type="gramEnd"/>
    <w:r w:rsidR="00C929E0">
      <w:t>Add.6)-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257E"/>
    <w:rsid w:val="000264C2"/>
    <w:rsid w:val="000273B7"/>
    <w:rsid w:val="00037C90"/>
    <w:rsid w:val="00060B2F"/>
    <w:rsid w:val="000A7B36"/>
    <w:rsid w:val="000C0212"/>
    <w:rsid w:val="000C09BA"/>
    <w:rsid w:val="000C1F1E"/>
    <w:rsid w:val="000C6AA7"/>
    <w:rsid w:val="000D2848"/>
    <w:rsid w:val="000E26F6"/>
    <w:rsid w:val="00106535"/>
    <w:rsid w:val="00106D91"/>
    <w:rsid w:val="00123C07"/>
    <w:rsid w:val="00166859"/>
    <w:rsid w:val="001765EC"/>
    <w:rsid w:val="001853E8"/>
    <w:rsid w:val="001A4E73"/>
    <w:rsid w:val="001B6360"/>
    <w:rsid w:val="001C716F"/>
    <w:rsid w:val="001F4EA6"/>
    <w:rsid w:val="00214959"/>
    <w:rsid w:val="0022272C"/>
    <w:rsid w:val="002260A6"/>
    <w:rsid w:val="0023592E"/>
    <w:rsid w:val="00257A33"/>
    <w:rsid w:val="00257A3A"/>
    <w:rsid w:val="00263E13"/>
    <w:rsid w:val="002742B3"/>
    <w:rsid w:val="002A4C9C"/>
    <w:rsid w:val="002B509B"/>
    <w:rsid w:val="002E2A59"/>
    <w:rsid w:val="002E4507"/>
    <w:rsid w:val="002F4583"/>
    <w:rsid w:val="00305254"/>
    <w:rsid w:val="003169D2"/>
    <w:rsid w:val="0032149F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C4FBC"/>
    <w:rsid w:val="004D2DEC"/>
    <w:rsid w:val="004D782D"/>
    <w:rsid w:val="004F2BE6"/>
    <w:rsid w:val="00527E8A"/>
    <w:rsid w:val="00542E85"/>
    <w:rsid w:val="00562479"/>
    <w:rsid w:val="005705DC"/>
    <w:rsid w:val="00576849"/>
    <w:rsid w:val="005A076D"/>
    <w:rsid w:val="005A0ACB"/>
    <w:rsid w:val="005E08D2"/>
    <w:rsid w:val="005E7FD8"/>
    <w:rsid w:val="00622560"/>
    <w:rsid w:val="00644391"/>
    <w:rsid w:val="00647712"/>
    <w:rsid w:val="00656981"/>
    <w:rsid w:val="00662E12"/>
    <w:rsid w:val="00691142"/>
    <w:rsid w:val="006B67CE"/>
    <w:rsid w:val="006C38ED"/>
    <w:rsid w:val="006E6182"/>
    <w:rsid w:val="006E6997"/>
    <w:rsid w:val="006F3C60"/>
    <w:rsid w:val="007053D9"/>
    <w:rsid w:val="0071423D"/>
    <w:rsid w:val="00736415"/>
    <w:rsid w:val="00740FDD"/>
    <w:rsid w:val="00770D2A"/>
    <w:rsid w:val="007864F6"/>
    <w:rsid w:val="007A4BDA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5A45"/>
    <w:rsid w:val="008E7127"/>
    <w:rsid w:val="008E7C8E"/>
    <w:rsid w:val="00912959"/>
    <w:rsid w:val="009657F9"/>
    <w:rsid w:val="00992BE9"/>
    <w:rsid w:val="0099525B"/>
    <w:rsid w:val="009C72B7"/>
    <w:rsid w:val="009D734A"/>
    <w:rsid w:val="00A0052C"/>
    <w:rsid w:val="00A04A9C"/>
    <w:rsid w:val="00A15EEC"/>
    <w:rsid w:val="00A31B14"/>
    <w:rsid w:val="00A323DC"/>
    <w:rsid w:val="00A466E6"/>
    <w:rsid w:val="00A535AA"/>
    <w:rsid w:val="00A75842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15CB"/>
    <w:rsid w:val="00C627F9"/>
    <w:rsid w:val="00C6584D"/>
    <w:rsid w:val="00C929E0"/>
    <w:rsid w:val="00CB4E5A"/>
    <w:rsid w:val="00CC73D7"/>
    <w:rsid w:val="00CE7685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2B1D"/>
    <w:rsid w:val="00DF3B0C"/>
    <w:rsid w:val="00E14984"/>
    <w:rsid w:val="00E22A25"/>
    <w:rsid w:val="00E560F1"/>
    <w:rsid w:val="00E82916"/>
    <w:rsid w:val="00E92319"/>
    <w:rsid w:val="00EA4E56"/>
    <w:rsid w:val="00F03FA8"/>
    <w:rsid w:val="00F31FDF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F68A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c02463c-00bd-44c7-9b20-0ba4376a63b7">DPM</DPM_x0020_Author>
    <DPM_x0020_File_x0020_name xmlns="1c02463c-00bd-44c7-9b20-0ba4376a63b7">R16-WRC19-C-0011!A21-A6!MSW-C</DPM_x0020_File_x0020_name>
    <DPM_x0020_Version xmlns="1c02463c-00bd-44c7-9b20-0ba4376a63b7">DPM_2019.08.19.01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c02463c-00bd-44c7-9b20-0ba4376a63b7" targetNamespace="http://schemas.microsoft.com/office/2006/metadata/properties" ma:root="true" ma:fieldsID="d41af5c836d734370eb92e7ee5f83852" ns2:_="" ns3:_="">
    <xsd:import namespace="996b2e75-67fd-4955-a3b0-5ab9934cb50b"/>
    <xsd:import namespace="1c02463c-00bd-44c7-9b20-0ba4376a63b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2463c-00bd-44c7-9b20-0ba4376a63b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996b2e75-67fd-4955-a3b0-5ab9934cb50b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c02463c-00bd-44c7-9b20-0ba4376a63b7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c02463c-00bd-44c7-9b20-0ba4376a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1869</Words>
  <Characters>2373</Characters>
  <Application>Microsoft Office Word</Application>
  <DocSecurity>0</DocSecurity>
  <Lines>86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R16-WRC19-C-0011!A21-A6!MSW-C</vt:lpstr>
    </vt:vector>
  </TitlesOfParts>
  <Manager>General Secretariat - Pool</Manager>
  <Company>International Telecommunication Union (ITU)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R16-WRC19-C-0011!A21-A6!MSW-C</dc:title>
  <dc:subject>World Radiocommunication Conference - 2019</dc:subject>
  <dc:creator>Documents Proposals Manager (DPM)</dc:creator>
  <cp:keywords>DPM_v2019.9.20.1_prod</cp:keywords>
  <dc:description/>
  <cp:lastModifiedBy>Zhang, Lin</cp:lastModifiedBy>
  <cp:revision>20</cp:revision>
  <cp:lastPrinted>2019-10-11T12:12:00Z</cp:lastPrinted>
  <dcterms:created xsi:type="dcterms:W3CDTF">2019-10-11T06:27:00Z</dcterms:created>
  <dcterms:modified xsi:type="dcterms:W3CDTF">2019-10-11T12:12:00Z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