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27383">
        <w:trPr>
          <w:cantSplit/>
        </w:trPr>
        <w:tc>
          <w:tcPr>
            <w:tcW w:w="6911" w:type="dxa"/>
          </w:tcPr>
          <w:p w:rsidR="00A066F1" w:rsidRPr="00E27383" w:rsidRDefault="00241FA2" w:rsidP="00116C7A">
            <w:pPr>
              <w:spacing w:before="400" w:after="48" w:line="240" w:lineRule="atLeast"/>
              <w:rPr>
                <w:rFonts w:ascii="Verdana" w:hAnsi="Verdana"/>
                <w:position w:val="6"/>
              </w:rPr>
            </w:pPr>
            <w:bookmarkStart w:id="0" w:name="_GoBack"/>
            <w:bookmarkEnd w:id="0"/>
            <w:r w:rsidRPr="00E27383">
              <w:rPr>
                <w:rFonts w:ascii="Verdana" w:hAnsi="Verdana" w:cs="Times"/>
                <w:b/>
                <w:position w:val="6"/>
                <w:sz w:val="22"/>
                <w:szCs w:val="22"/>
              </w:rPr>
              <w:t>World Radiocommunication Conference (WRC-1</w:t>
            </w:r>
            <w:r w:rsidR="000E463E" w:rsidRPr="00E27383">
              <w:rPr>
                <w:rFonts w:ascii="Verdana" w:hAnsi="Verdana" w:cs="Times"/>
                <w:b/>
                <w:position w:val="6"/>
                <w:sz w:val="22"/>
                <w:szCs w:val="22"/>
              </w:rPr>
              <w:t>9</w:t>
            </w:r>
            <w:r w:rsidRPr="00E27383">
              <w:rPr>
                <w:rFonts w:ascii="Verdana" w:hAnsi="Verdana" w:cs="Times"/>
                <w:b/>
                <w:position w:val="6"/>
                <w:sz w:val="22"/>
                <w:szCs w:val="22"/>
              </w:rPr>
              <w:t>)</w:t>
            </w:r>
            <w:r w:rsidRPr="00E27383">
              <w:rPr>
                <w:rFonts w:ascii="Verdana" w:hAnsi="Verdana" w:cs="Times"/>
                <w:b/>
                <w:position w:val="6"/>
                <w:sz w:val="26"/>
                <w:szCs w:val="26"/>
              </w:rPr>
              <w:br/>
            </w:r>
            <w:r w:rsidR="00116C7A" w:rsidRPr="00E27383">
              <w:rPr>
                <w:rFonts w:ascii="Verdana" w:hAnsi="Verdana"/>
                <w:b/>
                <w:bCs/>
                <w:position w:val="6"/>
                <w:sz w:val="18"/>
                <w:szCs w:val="18"/>
              </w:rPr>
              <w:t>Sharm el-Sheikh, Egypt</w:t>
            </w:r>
            <w:r w:rsidRPr="00E27383">
              <w:rPr>
                <w:rFonts w:ascii="Verdana" w:hAnsi="Verdana"/>
                <w:b/>
                <w:bCs/>
                <w:position w:val="6"/>
                <w:sz w:val="18"/>
                <w:szCs w:val="18"/>
              </w:rPr>
              <w:t xml:space="preserve">, </w:t>
            </w:r>
            <w:r w:rsidR="000E463E" w:rsidRPr="00E27383">
              <w:rPr>
                <w:rFonts w:ascii="Verdana" w:hAnsi="Verdana"/>
                <w:b/>
                <w:bCs/>
                <w:position w:val="6"/>
                <w:sz w:val="18"/>
                <w:szCs w:val="18"/>
              </w:rPr>
              <w:t xml:space="preserve">28 October </w:t>
            </w:r>
            <w:r w:rsidRPr="00E27383">
              <w:rPr>
                <w:rFonts w:ascii="Verdana" w:hAnsi="Verdana"/>
                <w:b/>
                <w:bCs/>
                <w:position w:val="6"/>
                <w:sz w:val="18"/>
                <w:szCs w:val="18"/>
              </w:rPr>
              <w:t>–</w:t>
            </w:r>
            <w:r w:rsidR="000E463E" w:rsidRPr="00E27383">
              <w:rPr>
                <w:rFonts w:ascii="Verdana" w:hAnsi="Verdana"/>
                <w:b/>
                <w:bCs/>
                <w:position w:val="6"/>
                <w:sz w:val="18"/>
                <w:szCs w:val="18"/>
              </w:rPr>
              <w:t xml:space="preserve"> </w:t>
            </w:r>
            <w:r w:rsidRPr="00E27383">
              <w:rPr>
                <w:rFonts w:ascii="Verdana" w:hAnsi="Verdana"/>
                <w:b/>
                <w:bCs/>
                <w:position w:val="6"/>
                <w:sz w:val="18"/>
                <w:szCs w:val="18"/>
              </w:rPr>
              <w:t>2</w:t>
            </w:r>
            <w:r w:rsidR="000E463E" w:rsidRPr="00E27383">
              <w:rPr>
                <w:rFonts w:ascii="Verdana" w:hAnsi="Verdana"/>
                <w:b/>
                <w:bCs/>
                <w:position w:val="6"/>
                <w:sz w:val="18"/>
                <w:szCs w:val="18"/>
              </w:rPr>
              <w:t>2</w:t>
            </w:r>
            <w:r w:rsidRPr="00E27383">
              <w:rPr>
                <w:rFonts w:ascii="Verdana" w:hAnsi="Verdana"/>
                <w:b/>
                <w:bCs/>
                <w:position w:val="6"/>
                <w:sz w:val="18"/>
                <w:szCs w:val="18"/>
              </w:rPr>
              <w:t xml:space="preserve"> November 201</w:t>
            </w:r>
            <w:r w:rsidR="000E463E" w:rsidRPr="00E27383">
              <w:rPr>
                <w:rFonts w:ascii="Verdana" w:hAnsi="Verdana"/>
                <w:b/>
                <w:bCs/>
                <w:position w:val="6"/>
                <w:sz w:val="18"/>
                <w:szCs w:val="18"/>
              </w:rPr>
              <w:t>9</w:t>
            </w:r>
          </w:p>
        </w:tc>
        <w:tc>
          <w:tcPr>
            <w:tcW w:w="3120" w:type="dxa"/>
          </w:tcPr>
          <w:p w:rsidR="00A066F1" w:rsidRPr="00E27383" w:rsidRDefault="005F04D8" w:rsidP="003B2284">
            <w:pPr>
              <w:spacing w:before="0" w:line="240" w:lineRule="atLeast"/>
              <w:jc w:val="right"/>
            </w:pPr>
            <w:bookmarkStart w:id="1" w:name="ditulogo"/>
            <w:bookmarkEnd w:id="1"/>
            <w:r w:rsidRPr="00E27383">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27383">
        <w:trPr>
          <w:cantSplit/>
        </w:trPr>
        <w:tc>
          <w:tcPr>
            <w:tcW w:w="6911" w:type="dxa"/>
            <w:tcBorders>
              <w:bottom w:val="single" w:sz="12" w:space="0" w:color="auto"/>
            </w:tcBorders>
          </w:tcPr>
          <w:p w:rsidR="00A066F1" w:rsidRPr="00E27383"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rsidR="00A066F1" w:rsidRPr="00E27383" w:rsidRDefault="00A066F1" w:rsidP="00A066F1">
            <w:pPr>
              <w:spacing w:before="0" w:line="240" w:lineRule="atLeast"/>
              <w:rPr>
                <w:rFonts w:ascii="Verdana" w:hAnsi="Verdana"/>
                <w:szCs w:val="24"/>
              </w:rPr>
            </w:pPr>
          </w:p>
        </w:tc>
      </w:tr>
      <w:tr w:rsidR="00A066F1" w:rsidRPr="00E27383">
        <w:trPr>
          <w:cantSplit/>
        </w:trPr>
        <w:tc>
          <w:tcPr>
            <w:tcW w:w="6911" w:type="dxa"/>
            <w:tcBorders>
              <w:top w:val="single" w:sz="12" w:space="0" w:color="auto"/>
            </w:tcBorders>
          </w:tcPr>
          <w:p w:rsidR="00A066F1" w:rsidRPr="00E2738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27383" w:rsidRDefault="00A066F1" w:rsidP="00A066F1">
            <w:pPr>
              <w:spacing w:before="0" w:line="240" w:lineRule="atLeast"/>
              <w:rPr>
                <w:rFonts w:ascii="Verdana" w:hAnsi="Verdana"/>
                <w:sz w:val="20"/>
              </w:rPr>
            </w:pPr>
          </w:p>
        </w:tc>
      </w:tr>
      <w:tr w:rsidR="00A066F1" w:rsidRPr="00E27383">
        <w:trPr>
          <w:cantSplit/>
          <w:trHeight w:val="23"/>
        </w:trPr>
        <w:tc>
          <w:tcPr>
            <w:tcW w:w="6911" w:type="dxa"/>
            <w:shd w:val="clear" w:color="auto" w:fill="auto"/>
          </w:tcPr>
          <w:p w:rsidR="00A066F1" w:rsidRPr="00E27383"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E27383">
              <w:rPr>
                <w:rFonts w:ascii="Verdana" w:hAnsi="Verdana"/>
                <w:sz w:val="20"/>
                <w:szCs w:val="20"/>
              </w:rPr>
              <w:t>PLENARY MEETING</w:t>
            </w:r>
          </w:p>
        </w:tc>
        <w:tc>
          <w:tcPr>
            <w:tcW w:w="3120" w:type="dxa"/>
          </w:tcPr>
          <w:p w:rsidR="00A066F1" w:rsidRPr="00E27383" w:rsidRDefault="00E55816" w:rsidP="00AA666F">
            <w:pPr>
              <w:tabs>
                <w:tab w:val="left" w:pos="851"/>
              </w:tabs>
              <w:spacing w:before="0" w:line="240" w:lineRule="atLeast"/>
              <w:rPr>
                <w:rFonts w:ascii="Verdana" w:hAnsi="Verdana"/>
                <w:sz w:val="20"/>
              </w:rPr>
            </w:pPr>
            <w:r w:rsidRPr="00E27383">
              <w:rPr>
                <w:rFonts w:ascii="Verdana" w:hAnsi="Verdana"/>
                <w:b/>
                <w:sz w:val="20"/>
              </w:rPr>
              <w:t>Addendum 8 to</w:t>
            </w:r>
            <w:r w:rsidRPr="00E27383">
              <w:rPr>
                <w:rFonts w:ascii="Verdana" w:hAnsi="Verdana"/>
                <w:b/>
                <w:sz w:val="20"/>
              </w:rPr>
              <w:br/>
              <w:t>Document 11(Add.21)</w:t>
            </w:r>
            <w:r w:rsidR="00A066F1" w:rsidRPr="00E27383">
              <w:rPr>
                <w:rFonts w:ascii="Verdana" w:hAnsi="Verdana"/>
                <w:b/>
                <w:sz w:val="20"/>
              </w:rPr>
              <w:t>-</w:t>
            </w:r>
            <w:r w:rsidR="005E10C9" w:rsidRPr="00E27383">
              <w:rPr>
                <w:rFonts w:ascii="Verdana" w:hAnsi="Verdana"/>
                <w:b/>
                <w:sz w:val="20"/>
              </w:rPr>
              <w:t>E</w:t>
            </w:r>
          </w:p>
        </w:tc>
      </w:tr>
      <w:tr w:rsidR="00A066F1" w:rsidRPr="00E27383">
        <w:trPr>
          <w:cantSplit/>
          <w:trHeight w:val="23"/>
        </w:trPr>
        <w:tc>
          <w:tcPr>
            <w:tcW w:w="6911" w:type="dxa"/>
            <w:shd w:val="clear" w:color="auto" w:fill="auto"/>
          </w:tcPr>
          <w:p w:rsidR="00A066F1" w:rsidRPr="00E27383"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E27383" w:rsidRDefault="00420873" w:rsidP="00A066F1">
            <w:pPr>
              <w:tabs>
                <w:tab w:val="left" w:pos="993"/>
              </w:tabs>
              <w:spacing w:before="0"/>
              <w:rPr>
                <w:rFonts w:ascii="Verdana" w:hAnsi="Verdana"/>
                <w:sz w:val="20"/>
              </w:rPr>
            </w:pPr>
            <w:r w:rsidRPr="00E27383">
              <w:rPr>
                <w:rFonts w:ascii="Verdana" w:hAnsi="Verdana"/>
                <w:b/>
                <w:sz w:val="20"/>
              </w:rPr>
              <w:t>24 June 2019</w:t>
            </w:r>
          </w:p>
        </w:tc>
      </w:tr>
      <w:tr w:rsidR="00A066F1" w:rsidRPr="00E27383">
        <w:trPr>
          <w:cantSplit/>
          <w:trHeight w:val="23"/>
        </w:trPr>
        <w:tc>
          <w:tcPr>
            <w:tcW w:w="6911" w:type="dxa"/>
            <w:shd w:val="clear" w:color="auto" w:fill="auto"/>
          </w:tcPr>
          <w:p w:rsidR="00A066F1" w:rsidRPr="00E27383"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E27383" w:rsidRDefault="00E55816" w:rsidP="00A066F1">
            <w:pPr>
              <w:tabs>
                <w:tab w:val="left" w:pos="993"/>
              </w:tabs>
              <w:spacing w:before="0"/>
              <w:rPr>
                <w:rFonts w:ascii="Verdana" w:hAnsi="Verdana"/>
                <w:b/>
                <w:sz w:val="20"/>
              </w:rPr>
            </w:pPr>
            <w:r w:rsidRPr="00E27383">
              <w:rPr>
                <w:rFonts w:ascii="Verdana" w:hAnsi="Verdana"/>
                <w:b/>
                <w:sz w:val="20"/>
              </w:rPr>
              <w:t>Original: English</w:t>
            </w:r>
            <w:r w:rsidR="004B2DE0" w:rsidRPr="00E27383">
              <w:rPr>
                <w:rFonts w:ascii="Verdana" w:hAnsi="Verdana"/>
                <w:b/>
                <w:sz w:val="20"/>
              </w:rPr>
              <w:t>/Spanish</w:t>
            </w:r>
          </w:p>
        </w:tc>
      </w:tr>
      <w:tr w:rsidR="00A066F1" w:rsidRPr="00E27383" w:rsidTr="00025864">
        <w:trPr>
          <w:cantSplit/>
          <w:trHeight w:val="23"/>
        </w:trPr>
        <w:tc>
          <w:tcPr>
            <w:tcW w:w="10031" w:type="dxa"/>
            <w:gridSpan w:val="2"/>
            <w:shd w:val="clear" w:color="auto" w:fill="auto"/>
          </w:tcPr>
          <w:p w:rsidR="00A066F1" w:rsidRPr="00E27383" w:rsidRDefault="00A066F1" w:rsidP="00A066F1">
            <w:pPr>
              <w:tabs>
                <w:tab w:val="left" w:pos="993"/>
              </w:tabs>
              <w:spacing w:before="0"/>
              <w:rPr>
                <w:rFonts w:ascii="Verdana" w:hAnsi="Verdana"/>
                <w:b/>
                <w:sz w:val="20"/>
              </w:rPr>
            </w:pPr>
          </w:p>
        </w:tc>
      </w:tr>
      <w:tr w:rsidR="00E55816" w:rsidRPr="00E27383" w:rsidTr="00025864">
        <w:trPr>
          <w:cantSplit/>
          <w:trHeight w:val="23"/>
        </w:trPr>
        <w:tc>
          <w:tcPr>
            <w:tcW w:w="10031" w:type="dxa"/>
            <w:gridSpan w:val="2"/>
            <w:shd w:val="clear" w:color="auto" w:fill="auto"/>
          </w:tcPr>
          <w:p w:rsidR="00E55816" w:rsidRPr="00E27383" w:rsidRDefault="00884D60" w:rsidP="00E55816">
            <w:pPr>
              <w:pStyle w:val="Source"/>
            </w:pPr>
            <w:r w:rsidRPr="00E27383">
              <w:t>Member States of the Inter-American Telecommunication Commission (CITEL)</w:t>
            </w:r>
          </w:p>
        </w:tc>
      </w:tr>
      <w:tr w:rsidR="00E55816" w:rsidRPr="00E27383" w:rsidTr="00025864">
        <w:trPr>
          <w:cantSplit/>
          <w:trHeight w:val="23"/>
        </w:trPr>
        <w:tc>
          <w:tcPr>
            <w:tcW w:w="10031" w:type="dxa"/>
            <w:gridSpan w:val="2"/>
            <w:shd w:val="clear" w:color="auto" w:fill="auto"/>
          </w:tcPr>
          <w:p w:rsidR="00E55816" w:rsidRPr="00E27383" w:rsidRDefault="007D5320" w:rsidP="00E55816">
            <w:pPr>
              <w:pStyle w:val="Title1"/>
            </w:pPr>
            <w:r w:rsidRPr="00E27383">
              <w:t>Proposals for the work of the Conference</w:t>
            </w:r>
          </w:p>
        </w:tc>
      </w:tr>
      <w:tr w:rsidR="00E55816" w:rsidRPr="00E27383" w:rsidTr="00025864">
        <w:trPr>
          <w:cantSplit/>
          <w:trHeight w:val="23"/>
        </w:trPr>
        <w:tc>
          <w:tcPr>
            <w:tcW w:w="10031" w:type="dxa"/>
            <w:gridSpan w:val="2"/>
            <w:shd w:val="clear" w:color="auto" w:fill="auto"/>
          </w:tcPr>
          <w:p w:rsidR="00E55816" w:rsidRPr="00E27383" w:rsidRDefault="00E55816" w:rsidP="00E55816">
            <w:pPr>
              <w:pStyle w:val="Title2"/>
            </w:pPr>
          </w:p>
        </w:tc>
      </w:tr>
      <w:tr w:rsidR="00A538A6" w:rsidRPr="00E27383" w:rsidTr="00025864">
        <w:trPr>
          <w:cantSplit/>
          <w:trHeight w:val="23"/>
        </w:trPr>
        <w:tc>
          <w:tcPr>
            <w:tcW w:w="10031" w:type="dxa"/>
            <w:gridSpan w:val="2"/>
            <w:shd w:val="clear" w:color="auto" w:fill="auto"/>
          </w:tcPr>
          <w:p w:rsidR="00A538A6" w:rsidRPr="00E27383" w:rsidRDefault="004B13CB" w:rsidP="004B13CB">
            <w:pPr>
              <w:pStyle w:val="Agendaitem"/>
              <w:rPr>
                <w:lang w:val="en-GB"/>
              </w:rPr>
            </w:pPr>
            <w:r w:rsidRPr="00E27383">
              <w:rPr>
                <w:lang w:val="en-GB"/>
              </w:rPr>
              <w:t>Agenda item 9.1(9.1.8)</w:t>
            </w:r>
          </w:p>
        </w:tc>
      </w:tr>
    </w:tbl>
    <w:bookmarkEnd w:id="7"/>
    <w:bookmarkEnd w:id="8"/>
    <w:p w:rsidR="005118F7" w:rsidRPr="00E27383" w:rsidRDefault="00D82076" w:rsidP="00167FA6">
      <w:pPr>
        <w:overflowPunct/>
        <w:autoSpaceDE/>
        <w:autoSpaceDN/>
        <w:adjustRightInd/>
        <w:textAlignment w:val="auto"/>
      </w:pPr>
      <w:r w:rsidRPr="00E27383">
        <w:t>9</w:t>
      </w:r>
      <w:r w:rsidRPr="00E27383">
        <w:tab/>
        <w:t>to consider and approve the Report of the Director of the Radiocommunication Bureau, in accordance with Article 7 of the Convention:</w:t>
      </w:r>
    </w:p>
    <w:p w:rsidR="005118F7" w:rsidRPr="00E27383" w:rsidRDefault="00D82076" w:rsidP="00167FA6">
      <w:pPr>
        <w:overflowPunct/>
        <w:autoSpaceDE/>
        <w:autoSpaceDN/>
        <w:adjustRightInd/>
        <w:textAlignment w:val="auto"/>
      </w:pPr>
      <w:r w:rsidRPr="00E27383">
        <w:t>9.1</w:t>
      </w:r>
      <w:r w:rsidRPr="00E27383">
        <w:tab/>
        <w:t>on the activities of the Radiocommunication Sector since WRC-15;</w:t>
      </w:r>
    </w:p>
    <w:p w:rsidR="005118F7" w:rsidRPr="00E27383" w:rsidRDefault="00D82076" w:rsidP="006B0FCC">
      <w:r w:rsidRPr="00E27383">
        <w:rPr>
          <w:rFonts w:cstheme="majorBidi"/>
          <w:color w:val="000000"/>
          <w:szCs w:val="24"/>
          <w:lang w:eastAsia="zh-CN"/>
        </w:rPr>
        <w:t>9.1 (</w:t>
      </w:r>
      <w:r w:rsidRPr="00E27383">
        <w:rPr>
          <w:lang w:eastAsia="zh-CN"/>
        </w:rPr>
        <w:t>9.1.8)</w:t>
      </w:r>
      <w:r w:rsidRPr="00E27383">
        <w:t xml:space="preserve"> </w:t>
      </w:r>
      <w:r w:rsidRPr="00E27383">
        <w:tab/>
        <w:t xml:space="preserve">Resolution </w:t>
      </w:r>
      <w:r w:rsidRPr="00E27383">
        <w:rPr>
          <w:b/>
          <w:bCs/>
        </w:rPr>
        <w:t>958 (WRC-15)</w:t>
      </w:r>
      <w:r w:rsidRPr="00E27383">
        <w:t xml:space="preserve">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2D07CE" w:rsidRPr="00E27383" w:rsidRDefault="002D07CE" w:rsidP="002D07CE">
      <w:pPr>
        <w:pStyle w:val="Headingb"/>
        <w:rPr>
          <w:lang w:val="en-GB"/>
        </w:rPr>
      </w:pPr>
      <w:r w:rsidRPr="00E27383">
        <w:rPr>
          <w:lang w:val="en-GB"/>
        </w:rPr>
        <w:t>Background</w:t>
      </w:r>
    </w:p>
    <w:p w:rsidR="002D07CE" w:rsidRPr="00E27383" w:rsidRDefault="002D07CE" w:rsidP="00584E68">
      <w:r w:rsidRPr="00E27383">
        <w:t>WRC-19 Agenda item 9.1, issue 9.1.8 calls for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2D07CE" w:rsidRPr="00E27383" w:rsidRDefault="002D07CE" w:rsidP="00832C07">
      <w:r w:rsidRPr="00E27383">
        <w:t>Machine-type communication (MTC), machine-to-machine (M2M), and Internet of Things (IoT) are all different names for the same type of application that enables machines to communicate with each other. In this proposal, MTC is the common reference for these forms of communication.</w:t>
      </w:r>
      <w:r w:rsidR="00E27383" w:rsidRPr="00E27383">
        <w:t xml:space="preserve"> </w:t>
      </w:r>
      <w:r w:rsidRPr="00E27383">
        <w:t>In the ITU-R, these types of applications already take advantage of spectrum allocated to the mobile service, including frequency ranges identified for International Mobile Telecommunications (IMT).</w:t>
      </w:r>
      <w:r w:rsidR="00E27383" w:rsidRPr="00E27383">
        <w:t xml:space="preserve"> </w:t>
      </w:r>
      <w:r w:rsidRPr="00E27383">
        <w:t>Input from industry and other groups developing MTC technologies, including presentations at the ITU Workshop on Spectrum Management for Internet of Things Deployment (November 2016, Geneva, Switzerland), indicated overwhelmingly that identifying specific frequency bands for MTC applications may delay or unnecessarily restrict innovation, and may cause an inefficient use of the spectrum.</w:t>
      </w:r>
      <w:r w:rsidR="00E27383" w:rsidRPr="00E27383">
        <w:t xml:space="preserve"> </w:t>
      </w:r>
    </w:p>
    <w:p w:rsidR="002D07CE" w:rsidRPr="00E27383" w:rsidRDefault="002D07CE" w:rsidP="00E27383">
      <w:r w:rsidRPr="00E27383">
        <w:lastRenderedPageBreak/>
        <w:t>CITEL Administrations have analy</w:t>
      </w:r>
      <w:r w:rsidR="00E27383" w:rsidRPr="00E27383">
        <w:t>s</w:t>
      </w:r>
      <w:r w:rsidRPr="00E27383">
        <w:t xml:space="preserve">ed the current and future spectrum use for narrowband and broadband MTC, as expressed in Resolution </w:t>
      </w:r>
      <w:r w:rsidRPr="00E27383">
        <w:rPr>
          <w:b/>
          <w:bCs/>
        </w:rPr>
        <w:t>958 (WRC-15)</w:t>
      </w:r>
      <w:r w:rsidRPr="00E27383">
        <w:t>, with the conclusion that there is no need to identify specific spectrum for those applications.</w:t>
      </w:r>
    </w:p>
    <w:p w:rsidR="002D07CE" w:rsidRPr="00E27383" w:rsidRDefault="002D07CE" w:rsidP="00584E68">
      <w:r w:rsidRPr="00E27383">
        <w:t>IMT systems have been developed over years to satisfy various broadband and narrowband requirements and use cases. The support of massive MTC is one of the usage scenarios of IMT-2020. Studies that support new spectrum requirements for mobile communications, such IMT-2020, already considered massive MTC applications as one of the reasons for increase in the capacity of the IMT networks.</w:t>
      </w:r>
    </w:p>
    <w:p w:rsidR="002D07CE" w:rsidRPr="00E27383" w:rsidRDefault="002D07CE" w:rsidP="00584E68">
      <w:r w:rsidRPr="00E27383">
        <w:t xml:space="preserve">ITU-R Working Party 5D (WP 5D) is the responsible group to develop relevant studies on issue 9.1.8 for WRC-19. As such, WP 5D has initiated the work on this topic, with the development of technical reports. The content being developed in these reports </w:t>
      </w:r>
      <w:r w:rsidR="00E27383" w:rsidRPr="00E27383">
        <w:t>fulfil</w:t>
      </w:r>
      <w:r w:rsidRPr="00E27383">
        <w:t xml:space="preserve"> the studies invited in Resolution </w:t>
      </w:r>
      <w:r w:rsidRPr="00E27383">
        <w:rPr>
          <w:b/>
          <w:bCs/>
        </w:rPr>
        <w:t>958 (WRC-15)</w:t>
      </w:r>
      <w:r w:rsidRPr="00E27383">
        <w:t xml:space="preserve">. </w:t>
      </w:r>
    </w:p>
    <w:p w:rsidR="002D07CE" w:rsidRPr="00E27383" w:rsidRDefault="002D07CE" w:rsidP="00584E68">
      <w:r w:rsidRPr="00E27383">
        <w:t xml:space="preserve">MTC applications and devices can be used effectively with all the benefits of the existent mobile broadband bands and the new frequency bands under study for IMT. </w:t>
      </w:r>
    </w:p>
    <w:p w:rsidR="002D07CE" w:rsidRPr="00E27383" w:rsidRDefault="002D07CE" w:rsidP="00D82076">
      <w:r w:rsidRPr="00E27383">
        <w:t>Therefore, having spectrum identified specifically for MTC is neither desired, nor necessary,</w:t>
      </w:r>
      <w:r w:rsidR="00D82076" w:rsidRPr="00E27383">
        <w:t xml:space="preserve"> </w:t>
      </w:r>
      <w:r w:rsidRPr="00E27383">
        <w:t>and thus no changes are needed in the Radio Regulations (RR).</w:t>
      </w:r>
    </w:p>
    <w:p w:rsidR="00584E68" w:rsidRPr="00E27383" w:rsidRDefault="00BB3C61" w:rsidP="00584E68">
      <w:pPr>
        <w:pStyle w:val="Headingb"/>
        <w:rPr>
          <w:b w:val="0"/>
          <w:bCs/>
          <w:lang w:val="en-GB"/>
        </w:rPr>
      </w:pPr>
      <w:r w:rsidRPr="00E27383">
        <w:rPr>
          <w:b w:val="0"/>
          <w:bCs/>
          <w:lang w:val="en-GB"/>
        </w:rPr>
        <w:t>INTER-AMERICAN PROPOSALS</w:t>
      </w:r>
    </w:p>
    <w:p w:rsidR="00166D63" w:rsidRPr="00E27383" w:rsidRDefault="00D82076" w:rsidP="00E27383">
      <w:pPr>
        <w:pStyle w:val="Proposal"/>
      </w:pPr>
      <w:r w:rsidRPr="00E27383">
        <w:rPr>
          <w:u w:val="single"/>
        </w:rPr>
        <w:t>NOC</w:t>
      </w:r>
      <w:r w:rsidRPr="00E27383">
        <w:tab/>
        <w:t>IAP/11A21A8/1</w:t>
      </w:r>
    </w:p>
    <w:p w:rsidR="000632E5" w:rsidRPr="00E27383" w:rsidRDefault="00D82076" w:rsidP="000632E5">
      <w:pPr>
        <w:pStyle w:val="Volumetitle"/>
      </w:pPr>
      <w:r w:rsidRPr="00E27383">
        <w:t>ARTICLES</w:t>
      </w:r>
    </w:p>
    <w:p w:rsidR="00166D63" w:rsidRPr="00E27383" w:rsidRDefault="00D82076">
      <w:pPr>
        <w:pStyle w:val="Reasons"/>
      </w:pPr>
      <w:r w:rsidRPr="00E27383">
        <w:rPr>
          <w:b/>
        </w:rPr>
        <w:t>Reasons:</w:t>
      </w:r>
      <w:r w:rsidRPr="00E27383">
        <w:tab/>
      </w:r>
      <w:r w:rsidR="00584E68" w:rsidRPr="00E27383">
        <w:t>Analysis of the current and future spectrum use for narrowband and broadband machine type communications (MTC), also known as machine-to-machine (M2M) or Internet of Things (IoT), concluded that there is no need to identify specific spectrum for those applications. Therefore, no change to the Radio Regulations or regulatory action is required.</w:t>
      </w:r>
    </w:p>
    <w:p w:rsidR="00166D63" w:rsidRPr="00E27383" w:rsidRDefault="00D82076">
      <w:pPr>
        <w:pStyle w:val="Proposal"/>
      </w:pPr>
      <w:r w:rsidRPr="00E27383">
        <w:rPr>
          <w:u w:val="single"/>
        </w:rPr>
        <w:t>NOC</w:t>
      </w:r>
      <w:r w:rsidRPr="00E27383">
        <w:tab/>
        <w:t>IAP/11A21A8/2</w:t>
      </w:r>
    </w:p>
    <w:p w:rsidR="00631372" w:rsidRPr="00E27383" w:rsidRDefault="00D82076" w:rsidP="00E5515B">
      <w:pPr>
        <w:pStyle w:val="Volumetitle"/>
      </w:pPr>
      <w:bookmarkStart w:id="9" w:name="_Toc327956568"/>
      <w:r w:rsidRPr="00E27383">
        <w:t>APPENDICE</w:t>
      </w:r>
      <w:bookmarkEnd w:id="9"/>
      <w:r w:rsidRPr="00E27383">
        <w:t>S</w:t>
      </w:r>
    </w:p>
    <w:p w:rsidR="00166D63" w:rsidRPr="00E27383" w:rsidRDefault="00D82076" w:rsidP="00584E68">
      <w:pPr>
        <w:pStyle w:val="Reasons"/>
      </w:pPr>
      <w:r w:rsidRPr="00E27383">
        <w:rPr>
          <w:b/>
        </w:rPr>
        <w:t>Reasons:</w:t>
      </w:r>
      <w:r w:rsidRPr="00E27383">
        <w:tab/>
      </w:r>
      <w:r w:rsidR="00584E68" w:rsidRPr="00E27383">
        <w:t>Analysis of the current and future spectrum use for narrowband and broadband machine type communications (MTC), also known as machine-to-machine (M2M) or Internet of Things (IoT), concluded that there is no need to identify specific spectrum for those applications. Therefore, no change to the Radio Regulations or regulatory action is required.</w:t>
      </w:r>
    </w:p>
    <w:p w:rsidR="007B1885" w:rsidRPr="00E27383" w:rsidRDefault="00D82076" w:rsidP="007B1885">
      <w:pPr>
        <w:pStyle w:val="ResNo"/>
      </w:pPr>
      <w:bookmarkStart w:id="10" w:name="_Toc450048872"/>
      <w:r w:rsidRPr="00E27383">
        <w:lastRenderedPageBreak/>
        <w:t xml:space="preserve">RESOLUTION </w:t>
      </w:r>
      <w:r w:rsidRPr="00E27383">
        <w:rPr>
          <w:rStyle w:val="href"/>
        </w:rPr>
        <w:t>958</w:t>
      </w:r>
      <w:r w:rsidRPr="00E27383">
        <w:t xml:space="preserve"> (WRC-15)</w:t>
      </w:r>
      <w:bookmarkEnd w:id="10"/>
    </w:p>
    <w:p w:rsidR="007B1885" w:rsidRPr="00E27383" w:rsidRDefault="00D82076" w:rsidP="007B1885">
      <w:pPr>
        <w:pStyle w:val="Restitle"/>
      </w:pPr>
      <w:bookmarkStart w:id="11" w:name="_Toc450048873"/>
      <w:r w:rsidRPr="00E27383">
        <w:t>Urgent studies required in preparation for the</w:t>
      </w:r>
      <w:r w:rsidRPr="00E27383">
        <w:br/>
        <w:t>2019 World Radiocommunication Conference</w:t>
      </w:r>
      <w:bookmarkEnd w:id="11"/>
    </w:p>
    <w:p w:rsidR="00166D63" w:rsidRPr="00E27383" w:rsidRDefault="00D82076">
      <w:pPr>
        <w:pStyle w:val="Proposal"/>
      </w:pPr>
      <w:r w:rsidRPr="00E27383">
        <w:t>SUP</w:t>
      </w:r>
      <w:r w:rsidRPr="00E27383">
        <w:tab/>
        <w:t>IAP/11A21A8/3</w:t>
      </w:r>
    </w:p>
    <w:p w:rsidR="007B1885" w:rsidRPr="00E27383" w:rsidRDefault="00D82076" w:rsidP="007B1885">
      <w:pPr>
        <w:pStyle w:val="AnnexNo"/>
      </w:pPr>
      <w:r w:rsidRPr="00E27383">
        <w:t>ANNEX TO RESOLUTION 958 (WRC-15)</w:t>
      </w:r>
    </w:p>
    <w:p w:rsidR="007B1885" w:rsidRPr="00E27383" w:rsidRDefault="00D82076" w:rsidP="007B1885">
      <w:pPr>
        <w:pStyle w:val="Annextitle"/>
      </w:pPr>
      <w:r w:rsidRPr="00E27383">
        <w:t xml:space="preserve">Urgent studies required in preparation for the </w:t>
      </w:r>
      <w:r w:rsidRPr="00E27383">
        <w:br/>
        <w:t>2019 World Radiocommunication Conference</w:t>
      </w:r>
    </w:p>
    <w:p w:rsidR="00DD18E8" w:rsidRPr="00E27383" w:rsidRDefault="00DD18E8" w:rsidP="006C61D1">
      <w:r w:rsidRPr="00E27383">
        <w:t>…</w:t>
      </w:r>
    </w:p>
    <w:p w:rsidR="007B1885" w:rsidRPr="00E27383" w:rsidRDefault="00D82076" w:rsidP="006C61D1">
      <w:r w:rsidRPr="00E27383">
        <w:t>3)</w:t>
      </w:r>
      <w:r w:rsidRPr="00E27383">
        <w:tab/>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r w:rsidR="00372C2D" w:rsidRPr="00E27383">
        <w:t>.</w:t>
      </w:r>
    </w:p>
    <w:p w:rsidR="00166D63" w:rsidRPr="00E27383" w:rsidRDefault="00D82076" w:rsidP="00584E68">
      <w:pPr>
        <w:pStyle w:val="Reasons"/>
      </w:pPr>
      <w:r w:rsidRPr="00E27383">
        <w:rPr>
          <w:b/>
        </w:rPr>
        <w:t>Reasons:</w:t>
      </w:r>
      <w:r w:rsidRPr="00E27383">
        <w:tab/>
      </w:r>
      <w:r w:rsidR="00584E68" w:rsidRPr="00E27383">
        <w:t>Analysis of the current and future spectrum use for narrowband and broadband machine type communications (MTC), also known as machine-to-machine (M2M) or Internet of Things (IoT), concluded that there is no need to identify specific spectrum for those applications. Therefore, no change to the Radio Regulations or regulatory action is required. No changes also apply to RR Volume 3, apart from the suppression proposed to parts of Resolution 958 (WRC-15).</w:t>
      </w:r>
    </w:p>
    <w:p w:rsidR="00DD18E8" w:rsidRPr="00E27383" w:rsidRDefault="00DD18E8" w:rsidP="00CA56F8"/>
    <w:p w:rsidR="00E27383" w:rsidRDefault="00E27383">
      <w:pPr>
        <w:jc w:val="center"/>
      </w:pPr>
      <w:r w:rsidRPr="00E27383">
        <w:t>______________</w:t>
      </w:r>
    </w:p>
    <w:sectPr w:rsidR="00E27383">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73" w:rsidRDefault="00F06473">
      <w:r>
        <w:separator/>
      </w:r>
    </w:p>
  </w:endnote>
  <w:endnote w:type="continuationSeparator" w:id="0">
    <w:p w:rsidR="00F06473" w:rsidRDefault="00F0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404D7">
      <w:rPr>
        <w:noProof/>
        <w:lang w:val="en-US"/>
      </w:rPr>
      <w:t>P:\ENG\ITU-R\CONF-R\CMR19\000\011ADD21ADD08E.docx</w:t>
    </w:r>
    <w:r>
      <w:fldChar w:fldCharType="end"/>
    </w:r>
    <w:r w:rsidRPr="0041348E">
      <w:rPr>
        <w:lang w:val="en-US"/>
      </w:rPr>
      <w:tab/>
    </w:r>
    <w:r>
      <w:fldChar w:fldCharType="begin"/>
    </w:r>
    <w:r>
      <w:instrText xml:space="preserve"> SAVEDATE \@ DD.MM.YY </w:instrText>
    </w:r>
    <w:r>
      <w:fldChar w:fldCharType="separate"/>
    </w:r>
    <w:r w:rsidR="004404D7">
      <w:rPr>
        <w:noProof/>
      </w:rPr>
      <w:t>27.06.19</w:t>
    </w:r>
    <w:r>
      <w:fldChar w:fldCharType="end"/>
    </w:r>
    <w:r w:rsidRPr="0041348E">
      <w:rPr>
        <w:lang w:val="en-US"/>
      </w:rPr>
      <w:tab/>
    </w:r>
    <w:r>
      <w:fldChar w:fldCharType="begin"/>
    </w:r>
    <w:r>
      <w:instrText xml:space="preserve"> PRINTDATE \@ DD.MM.YY </w:instrText>
    </w:r>
    <w:r>
      <w:fldChar w:fldCharType="separate"/>
    </w:r>
    <w:r w:rsidR="004404D7">
      <w:rPr>
        <w:noProof/>
      </w:rPr>
      <w:t>27.06.19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32C07" w:rsidRDefault="00832C07" w:rsidP="00832C07">
    <w:pPr>
      <w:pStyle w:val="Footer"/>
      <w:rPr>
        <w:lang w:val="en-US"/>
      </w:rPr>
    </w:pPr>
    <w:r>
      <w:fldChar w:fldCharType="begin"/>
    </w:r>
    <w:r w:rsidRPr="0041348E">
      <w:rPr>
        <w:lang w:val="en-US"/>
      </w:rPr>
      <w:instrText xml:space="preserve"> FILENAME \p  \* MERGEFORMAT </w:instrText>
    </w:r>
    <w:r>
      <w:fldChar w:fldCharType="separate"/>
    </w:r>
    <w:r w:rsidR="004404D7">
      <w:rPr>
        <w:lang w:val="en-US"/>
      </w:rPr>
      <w:t>P:\ENG\ITU-R\CONF-R\CMR19\000\011ADD21ADD08E.docx</w:t>
    </w:r>
    <w:r>
      <w:fldChar w:fldCharType="end"/>
    </w:r>
    <w:r>
      <w:t xml:space="preserve"> (457764)</w:t>
    </w:r>
    <w:r w:rsidRPr="0041348E">
      <w:rPr>
        <w:lang w:val="en-US"/>
      </w:rPr>
      <w:tab/>
    </w:r>
    <w:r>
      <w:fldChar w:fldCharType="begin"/>
    </w:r>
    <w:r>
      <w:instrText xml:space="preserve"> SAVEDATE \@ DD.MM.YY </w:instrText>
    </w:r>
    <w:r>
      <w:fldChar w:fldCharType="separate"/>
    </w:r>
    <w:r w:rsidR="004404D7">
      <w:t>27.06.19</w:t>
    </w:r>
    <w:r>
      <w:fldChar w:fldCharType="end"/>
    </w:r>
    <w:r w:rsidRPr="0041348E">
      <w:rPr>
        <w:lang w:val="en-US"/>
      </w:rPr>
      <w:tab/>
    </w:r>
    <w:r>
      <w:fldChar w:fldCharType="begin"/>
    </w:r>
    <w:r>
      <w:instrText xml:space="preserve"> PRINTDATE \@ DD.MM.YY </w:instrText>
    </w:r>
    <w:r>
      <w:fldChar w:fldCharType="separate"/>
    </w:r>
    <w:r w:rsidR="004404D7">
      <w:t>27.06.19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404D7">
      <w:rPr>
        <w:lang w:val="en-US"/>
      </w:rPr>
      <w:t>P:\ENG\ITU-R\CONF-R\CMR19\000\011ADD21ADD08E.docx</w:t>
    </w:r>
    <w:r>
      <w:fldChar w:fldCharType="end"/>
    </w:r>
    <w:r w:rsidR="00832C07">
      <w:t xml:space="preserve"> (457764)</w:t>
    </w:r>
    <w:r w:rsidRPr="0041348E">
      <w:rPr>
        <w:lang w:val="en-US"/>
      </w:rPr>
      <w:tab/>
    </w:r>
    <w:r>
      <w:fldChar w:fldCharType="begin"/>
    </w:r>
    <w:r>
      <w:instrText xml:space="preserve"> SAVEDATE \@ DD.MM.YY </w:instrText>
    </w:r>
    <w:r>
      <w:fldChar w:fldCharType="separate"/>
    </w:r>
    <w:r w:rsidR="004404D7">
      <w:t>27.06.19</w:t>
    </w:r>
    <w:r>
      <w:fldChar w:fldCharType="end"/>
    </w:r>
    <w:r w:rsidRPr="0041348E">
      <w:rPr>
        <w:lang w:val="en-US"/>
      </w:rPr>
      <w:tab/>
    </w:r>
    <w:r>
      <w:fldChar w:fldCharType="begin"/>
    </w:r>
    <w:r>
      <w:instrText xml:space="preserve"> PRINTDATE \@ DD.MM.YY </w:instrText>
    </w:r>
    <w:r>
      <w:fldChar w:fldCharType="separate"/>
    </w:r>
    <w:r w:rsidR="004404D7">
      <w:t>27.06.19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73" w:rsidRDefault="00F06473">
      <w:r>
        <w:rPr>
          <w:b/>
        </w:rPr>
        <w:t>_______________</w:t>
      </w:r>
    </w:p>
  </w:footnote>
  <w:footnote w:type="continuationSeparator" w:id="0">
    <w:p w:rsidR="00F06473" w:rsidRDefault="00F0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404D7">
      <w:rPr>
        <w:noProof/>
      </w:rPr>
      <w:t>3</w:t>
    </w:r>
    <w:r>
      <w:fldChar w:fldCharType="end"/>
    </w:r>
  </w:p>
  <w:p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11(Add.21)(Add.8)</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6D63"/>
    <w:rsid w:val="00187BD9"/>
    <w:rsid w:val="00190B55"/>
    <w:rsid w:val="001C3B5F"/>
    <w:rsid w:val="001D058F"/>
    <w:rsid w:val="001D4743"/>
    <w:rsid w:val="002009EA"/>
    <w:rsid w:val="00202756"/>
    <w:rsid w:val="00202CA0"/>
    <w:rsid w:val="00216B6D"/>
    <w:rsid w:val="00241FA2"/>
    <w:rsid w:val="00271316"/>
    <w:rsid w:val="002B349C"/>
    <w:rsid w:val="002D07CE"/>
    <w:rsid w:val="002D58BE"/>
    <w:rsid w:val="00361B37"/>
    <w:rsid w:val="00372C2D"/>
    <w:rsid w:val="00377BD3"/>
    <w:rsid w:val="00384088"/>
    <w:rsid w:val="003852CE"/>
    <w:rsid w:val="0039169B"/>
    <w:rsid w:val="003A7F8C"/>
    <w:rsid w:val="003B2284"/>
    <w:rsid w:val="003B532E"/>
    <w:rsid w:val="003D0F8B"/>
    <w:rsid w:val="003E0DB6"/>
    <w:rsid w:val="0041348E"/>
    <w:rsid w:val="00420873"/>
    <w:rsid w:val="004404D7"/>
    <w:rsid w:val="00492075"/>
    <w:rsid w:val="004969AD"/>
    <w:rsid w:val="004A26C4"/>
    <w:rsid w:val="004B13CB"/>
    <w:rsid w:val="004B2DE0"/>
    <w:rsid w:val="004D26EA"/>
    <w:rsid w:val="004D2BFB"/>
    <w:rsid w:val="004D5D5C"/>
    <w:rsid w:val="004F3DC0"/>
    <w:rsid w:val="0050139F"/>
    <w:rsid w:val="0055140B"/>
    <w:rsid w:val="00584E68"/>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32C0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B3A95"/>
    <w:rsid w:val="00BB3C61"/>
    <w:rsid w:val="00BC5505"/>
    <w:rsid w:val="00BD6CCE"/>
    <w:rsid w:val="00C0018F"/>
    <w:rsid w:val="00C16A5A"/>
    <w:rsid w:val="00C20466"/>
    <w:rsid w:val="00C214ED"/>
    <w:rsid w:val="00C234E6"/>
    <w:rsid w:val="00C324A8"/>
    <w:rsid w:val="00C54517"/>
    <w:rsid w:val="00C56F70"/>
    <w:rsid w:val="00C57B91"/>
    <w:rsid w:val="00C64CD8"/>
    <w:rsid w:val="00C82695"/>
    <w:rsid w:val="00C96D0C"/>
    <w:rsid w:val="00C97C68"/>
    <w:rsid w:val="00CA1A47"/>
    <w:rsid w:val="00CA3DFC"/>
    <w:rsid w:val="00CA56F8"/>
    <w:rsid w:val="00CB44E5"/>
    <w:rsid w:val="00CC247A"/>
    <w:rsid w:val="00CE388F"/>
    <w:rsid w:val="00CE41EA"/>
    <w:rsid w:val="00CE5E47"/>
    <w:rsid w:val="00CF020F"/>
    <w:rsid w:val="00CF2B5B"/>
    <w:rsid w:val="00D14CE0"/>
    <w:rsid w:val="00D268B3"/>
    <w:rsid w:val="00D52FD6"/>
    <w:rsid w:val="00D54009"/>
    <w:rsid w:val="00D5651D"/>
    <w:rsid w:val="00D57A34"/>
    <w:rsid w:val="00D74898"/>
    <w:rsid w:val="00D801ED"/>
    <w:rsid w:val="00D82076"/>
    <w:rsid w:val="00D936BC"/>
    <w:rsid w:val="00D96530"/>
    <w:rsid w:val="00DA1CB1"/>
    <w:rsid w:val="00DD18E8"/>
    <w:rsid w:val="00DD44AF"/>
    <w:rsid w:val="00DE2AC3"/>
    <w:rsid w:val="00DE5692"/>
    <w:rsid w:val="00DE6300"/>
    <w:rsid w:val="00DF4BC6"/>
    <w:rsid w:val="00E03C94"/>
    <w:rsid w:val="00E205BC"/>
    <w:rsid w:val="00E26226"/>
    <w:rsid w:val="00E27383"/>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R16-WRC19-C-0011!A21-A8!MSW-E</DPM_x0020_File_x0020_name>
    <DPM_x0020_Author xmlns="32a1a8c5-2265-4ebc-b7a0-2071e2c5c9bb" xsi:nil="false">DPM</DPM_x0020_Author>
    <DPM_x0020_Version xmlns="32a1a8c5-2265-4ebc-b7a0-2071e2c5c9bb" xsi:nil="false">DPM_2019.05.14.1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DE74-052A-4C46-B0C9-3FE0D23E0584}">
  <ds:schemaRefs>
    <ds:schemaRef ds:uri="http://schemas.microsoft.com/office/2006/metadata/properties"/>
    <ds:schemaRef ds:uri="http://purl.org/dc/terms/"/>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infopath/2007/PartnerControl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F4E2EA21-13E5-40A1-88BE-5AA135CA336F}">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97B657-7310-4922-B32A-6A584D37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799</Words>
  <Characters>4789</Characters>
  <Application>Microsoft Office Word</Application>
  <DocSecurity>0</DocSecurity>
  <Lines>94</Lines>
  <Paragraphs>35</Paragraphs>
  <ScaleCrop>false</ScaleCrop>
  <HeadingPairs>
    <vt:vector size="2" baseType="variant">
      <vt:variant>
        <vt:lpstr>Title</vt:lpstr>
      </vt:variant>
      <vt:variant>
        <vt:i4>1</vt:i4>
      </vt:variant>
    </vt:vector>
  </HeadingPairs>
  <TitlesOfParts>
    <vt:vector size="1" baseType="lpstr">
      <vt:lpstr>R16-WRC19-C-0011!A21-A8!MSW-E</vt:lpstr>
    </vt:vector>
  </TitlesOfParts>
  <Manager>General Secretariat - Pool</Manager>
  <Company>International Telecommunication Union (ITU)</Company>
  <LinksUpToDate>false</LinksUpToDate>
  <CharactersWithSpaces>5560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R16-WRC19-C-0011!A21-A8!MSW-E</dc:title>
  <dc:subject>World Radiocommunication Conference - 2019</dc:subject>
  <dc:creator>Documents Proposals Manager (DPM)</dc:creator>
  <cp:keywords>DPM_v2019.5.15.1_prod</cp:keywords>
  <dc:description>Uploaded on 2015.07.06</dc:description>
  <cp:lastModifiedBy>Scott, Sarah</cp:lastModifiedBy>
  <cp:revision>6</cp:revision>
  <cp:lastPrinted>2019-06-27T13:47:00Z</cp:lastPrinted>
  <dcterms:created xsi:type="dcterms:W3CDTF">2019-06-26T12:55:00Z</dcterms:created>
  <dcterms:modified xsi:type="dcterms:W3CDTF">2019-06-27T13:47:00Z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