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CE39BB" w14:paraId="4C03869C" w14:textId="77777777" w:rsidTr="00245177">
        <w:trPr>
          <w:cantSplit/>
        </w:trPr>
        <w:tc>
          <w:tcPr>
            <w:tcW w:w="6521" w:type="dxa"/>
          </w:tcPr>
          <w:p w14:paraId="4712629A" w14:textId="77777777" w:rsidR="005651C9" w:rsidRPr="00CE39B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E39B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E39BB">
              <w:rPr>
                <w:rFonts w:ascii="Verdana" w:hAnsi="Verdana"/>
                <w:b/>
                <w:bCs/>
                <w:szCs w:val="22"/>
              </w:rPr>
              <w:t>9</w:t>
            </w:r>
            <w:r w:rsidRPr="00CE39BB">
              <w:rPr>
                <w:rFonts w:ascii="Verdana" w:hAnsi="Verdana"/>
                <w:b/>
                <w:bCs/>
                <w:szCs w:val="22"/>
              </w:rPr>
              <w:t>)</w:t>
            </w:r>
            <w:r w:rsidRPr="00CE39B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E39B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E39B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E39B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E39B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275D9400" w14:textId="77777777" w:rsidR="005651C9" w:rsidRPr="00CE39B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E39BB">
              <w:rPr>
                <w:szCs w:val="22"/>
                <w:lang w:eastAsia="zh-CN"/>
              </w:rPr>
              <w:drawing>
                <wp:inline distT="0" distB="0" distL="0" distR="0" wp14:anchorId="77E2F2C2" wp14:editId="5887E72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E39BB" w14:paraId="535B29F1" w14:textId="77777777" w:rsidTr="0024517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3E4FFADE" w14:textId="77777777" w:rsidR="005651C9" w:rsidRPr="00CE39B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1D57FB94" w14:textId="77777777" w:rsidR="005651C9" w:rsidRPr="00CE39B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E39BB" w14:paraId="51FE725C" w14:textId="77777777" w:rsidTr="0024517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B64DFD6" w14:textId="77777777" w:rsidR="005651C9" w:rsidRPr="00CE39B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7EBF40E" w14:textId="77777777" w:rsidR="005651C9" w:rsidRPr="00CE39B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E39BB" w14:paraId="0DED7348" w14:textId="77777777" w:rsidTr="00245177">
        <w:trPr>
          <w:cantSplit/>
        </w:trPr>
        <w:tc>
          <w:tcPr>
            <w:tcW w:w="6521" w:type="dxa"/>
          </w:tcPr>
          <w:p w14:paraId="297612E2" w14:textId="77777777" w:rsidR="005651C9" w:rsidRPr="00CE39B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E39B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31BF2B50" w14:textId="77777777" w:rsidR="005651C9" w:rsidRPr="00CE39B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E39B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CE39B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CE39BB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CE39BB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CE39B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E39B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E39BB" w14:paraId="2DE30A04" w14:textId="77777777" w:rsidTr="00245177">
        <w:trPr>
          <w:cantSplit/>
        </w:trPr>
        <w:tc>
          <w:tcPr>
            <w:tcW w:w="6521" w:type="dxa"/>
          </w:tcPr>
          <w:p w14:paraId="696C551D" w14:textId="77777777" w:rsidR="000F33D8" w:rsidRPr="00CE39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C0A3012" w14:textId="5971072D" w:rsidR="000F33D8" w:rsidRPr="00CE39BB" w:rsidRDefault="00595A9A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E39BB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0F33D8" w:rsidRPr="00CE39BB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2019 года</w:t>
            </w:r>
          </w:p>
        </w:tc>
      </w:tr>
      <w:tr w:rsidR="000F33D8" w:rsidRPr="00CE39BB" w14:paraId="67426049" w14:textId="77777777" w:rsidTr="00245177">
        <w:trPr>
          <w:cantSplit/>
        </w:trPr>
        <w:tc>
          <w:tcPr>
            <w:tcW w:w="6521" w:type="dxa"/>
          </w:tcPr>
          <w:p w14:paraId="7A040F72" w14:textId="77777777" w:rsidR="000F33D8" w:rsidRPr="00CE39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8D17A02" w14:textId="318EDA5A" w:rsidR="000F33D8" w:rsidRPr="00CE39BB" w:rsidRDefault="000F33D8" w:rsidP="00595A9A">
            <w:pPr>
              <w:spacing w:before="0"/>
              <w:ind w:left="1134" w:hanging="1134"/>
              <w:rPr>
                <w:rFonts w:ascii="Verdana" w:hAnsi="Verdana"/>
                <w:sz w:val="18"/>
                <w:szCs w:val="22"/>
              </w:rPr>
            </w:pPr>
            <w:r w:rsidRPr="00CE39BB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595A9A" w:rsidRPr="00CE39BB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CE39BB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595A9A" w:rsidRPr="00CE39BB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595A9A" w:rsidRPr="00CE39BB">
              <w:rPr>
                <w:rFonts w:ascii="Verdana" w:hAnsi="Verdana"/>
                <w:b/>
                <w:bCs/>
                <w:sz w:val="18"/>
                <w:szCs w:val="22"/>
              </w:rPr>
              <w:br/>
              <w:t>испанский</w:t>
            </w:r>
          </w:p>
        </w:tc>
      </w:tr>
      <w:tr w:rsidR="000F33D8" w:rsidRPr="00CE39BB" w14:paraId="34193F26" w14:textId="77777777" w:rsidTr="004877CB">
        <w:trPr>
          <w:cantSplit/>
        </w:trPr>
        <w:tc>
          <w:tcPr>
            <w:tcW w:w="10031" w:type="dxa"/>
            <w:gridSpan w:val="2"/>
          </w:tcPr>
          <w:p w14:paraId="7874CE3F" w14:textId="77777777" w:rsidR="000F33D8" w:rsidRPr="00CE39B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E39BB" w14:paraId="3B2D6065" w14:textId="77777777">
        <w:trPr>
          <w:cantSplit/>
        </w:trPr>
        <w:tc>
          <w:tcPr>
            <w:tcW w:w="10031" w:type="dxa"/>
            <w:gridSpan w:val="2"/>
          </w:tcPr>
          <w:p w14:paraId="47985CD0" w14:textId="77777777" w:rsidR="000F33D8" w:rsidRPr="00CE39B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E39B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CE39BB" w14:paraId="2FA4BC91" w14:textId="77777777">
        <w:trPr>
          <w:cantSplit/>
        </w:trPr>
        <w:tc>
          <w:tcPr>
            <w:tcW w:w="10031" w:type="dxa"/>
            <w:gridSpan w:val="2"/>
          </w:tcPr>
          <w:p w14:paraId="56D7CB72" w14:textId="5356B69E" w:rsidR="000F33D8" w:rsidRPr="00CE39BB" w:rsidRDefault="00595A9A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E39B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E39BB" w14:paraId="60CF5C06" w14:textId="77777777">
        <w:trPr>
          <w:cantSplit/>
        </w:trPr>
        <w:tc>
          <w:tcPr>
            <w:tcW w:w="10031" w:type="dxa"/>
            <w:gridSpan w:val="2"/>
          </w:tcPr>
          <w:p w14:paraId="5DE2CC95" w14:textId="77777777" w:rsidR="000F33D8" w:rsidRPr="00CE39BB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E39BB" w14:paraId="3A83683E" w14:textId="77777777">
        <w:trPr>
          <w:cantSplit/>
        </w:trPr>
        <w:tc>
          <w:tcPr>
            <w:tcW w:w="10031" w:type="dxa"/>
            <w:gridSpan w:val="2"/>
          </w:tcPr>
          <w:p w14:paraId="0E0A419A" w14:textId="77777777" w:rsidR="000F33D8" w:rsidRPr="00CE39BB" w:rsidRDefault="000F33D8" w:rsidP="000F33D8">
            <w:pPr>
              <w:pStyle w:val="Agendaitem"/>
              <w:rPr>
                <w:b/>
                <w:bCs/>
                <w:lang w:val="ru-RU"/>
              </w:rPr>
            </w:pPr>
            <w:bookmarkStart w:id="6" w:name="dtitle3" w:colFirst="0" w:colLast="0"/>
            <w:bookmarkEnd w:id="5"/>
            <w:r w:rsidRPr="00CE39BB">
              <w:rPr>
                <w:b/>
                <w:bCs/>
                <w:lang w:val="ru-RU"/>
              </w:rPr>
              <w:t>Пункт 10 повестки дня</w:t>
            </w:r>
          </w:p>
        </w:tc>
      </w:tr>
    </w:tbl>
    <w:bookmarkEnd w:id="6"/>
    <w:p w14:paraId="788BA6AF" w14:textId="77777777" w:rsidR="004877CB" w:rsidRPr="00CE39BB" w:rsidRDefault="0020758B" w:rsidP="00CE39BB">
      <w:pPr>
        <w:pStyle w:val="Normalaftertitle"/>
      </w:pPr>
      <w:r w:rsidRPr="00CE39BB">
        <w:t>10</w:t>
      </w:r>
      <w:r w:rsidRPr="00CE39B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CE39BB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25E5AA6D" w14:textId="4FDF6A46" w:rsidR="00595A9A" w:rsidRPr="00CE39BB" w:rsidRDefault="00E33DF5" w:rsidP="00595A9A">
      <w:pPr>
        <w:pStyle w:val="Headingb"/>
        <w:rPr>
          <w:lang w:val="ru-RU"/>
        </w:rPr>
      </w:pPr>
      <w:r w:rsidRPr="00CE39BB">
        <w:rPr>
          <w:lang w:val="ru-RU"/>
        </w:rPr>
        <w:t>Базовая информация</w:t>
      </w:r>
    </w:p>
    <w:p w14:paraId="76C7E61F" w14:textId="38886FE7" w:rsidR="00595A9A" w:rsidRPr="00CE39BB" w:rsidRDefault="0030049B" w:rsidP="0015376C">
      <w:r w:rsidRPr="00CE39BB">
        <w:t>ВКР</w:t>
      </w:r>
      <w:r w:rsidR="00595A9A" w:rsidRPr="00CE39BB">
        <w:t xml:space="preserve">-15 </w:t>
      </w:r>
      <w:r w:rsidR="009C1393" w:rsidRPr="00CE39BB">
        <w:t>приняла</w:t>
      </w:r>
      <w:r w:rsidR="00595A9A" w:rsidRPr="00CE39BB">
        <w:t xml:space="preserve"> </w:t>
      </w:r>
      <w:r w:rsidR="009C1393" w:rsidRPr="00CE39BB">
        <w:t>Резолюцию</w:t>
      </w:r>
      <w:r w:rsidR="004B1C26" w:rsidRPr="00CE39BB">
        <w:t> </w:t>
      </w:r>
      <w:r w:rsidR="00595A9A" w:rsidRPr="00CE39BB">
        <w:rPr>
          <w:b/>
        </w:rPr>
        <w:t>155 (</w:t>
      </w:r>
      <w:r w:rsidRPr="00CE39BB">
        <w:rPr>
          <w:b/>
        </w:rPr>
        <w:t>ВКР</w:t>
      </w:r>
      <w:r w:rsidR="00595A9A" w:rsidRPr="00CE39BB">
        <w:rPr>
          <w:b/>
        </w:rPr>
        <w:t>-15)</w:t>
      </w:r>
      <w:r w:rsidR="009C1393" w:rsidRPr="00CE39BB">
        <w:rPr>
          <w:b/>
        </w:rPr>
        <w:t xml:space="preserve"> </w:t>
      </w:r>
      <w:r w:rsidR="009C1393" w:rsidRPr="00CE39BB">
        <w:rPr>
          <w:bCs/>
        </w:rPr>
        <w:t xml:space="preserve">для обеспечения возможности </w:t>
      </w:r>
      <w:r w:rsidR="004B1C26" w:rsidRPr="00CE39BB">
        <w:rPr>
          <w:bCs/>
        </w:rPr>
        <w:t>работы</w:t>
      </w:r>
      <w:r w:rsidR="009C1393" w:rsidRPr="00CE39BB">
        <w:rPr>
          <w:bCs/>
        </w:rPr>
        <w:t xml:space="preserve"> земных станций на борту беспилотных воздушных судов</w:t>
      </w:r>
      <w:r w:rsidR="004B1C26" w:rsidRPr="00CE39BB">
        <w:rPr>
          <w:bCs/>
        </w:rPr>
        <w:t xml:space="preserve"> </w:t>
      </w:r>
      <w:r w:rsidR="009C1393" w:rsidRPr="00CE39BB">
        <w:rPr>
          <w:bCs/>
        </w:rPr>
        <w:t>с геостационарными спутниковыми сетями в полосах частот</w:t>
      </w:r>
      <w:r w:rsidR="00595A9A" w:rsidRPr="00CE39BB">
        <w:rPr>
          <w:bCs/>
        </w:rPr>
        <w:t xml:space="preserve"> </w:t>
      </w:r>
      <w:r w:rsidR="00595A9A" w:rsidRPr="00CE39BB">
        <w:t>10</w:t>
      </w:r>
      <w:r w:rsidRPr="00CE39BB">
        <w:t>,</w:t>
      </w:r>
      <w:r w:rsidR="00595A9A" w:rsidRPr="00CE39BB">
        <w:t>95</w:t>
      </w:r>
      <w:r w:rsidRPr="00CE39BB">
        <w:t>−</w:t>
      </w:r>
      <w:r w:rsidR="00595A9A" w:rsidRPr="00CE39BB">
        <w:t>11</w:t>
      </w:r>
      <w:r w:rsidRPr="00CE39BB">
        <w:t>,</w:t>
      </w:r>
      <w:r w:rsidR="00595A9A" w:rsidRPr="00CE39BB">
        <w:t xml:space="preserve">2 </w:t>
      </w:r>
      <w:r w:rsidRPr="00CE39BB">
        <w:t>ГГц</w:t>
      </w:r>
      <w:r w:rsidR="00595A9A" w:rsidRPr="00CE39BB">
        <w:t xml:space="preserve"> (</w:t>
      </w:r>
      <w:r w:rsidRPr="00CE39BB">
        <w:t>космос</w:t>
      </w:r>
      <w:r w:rsidR="0020758B" w:rsidRPr="00CE39BB">
        <w:noBreakHyphen/>
      </w:r>
      <w:r w:rsidRPr="00CE39BB">
        <w:t>Земля</w:t>
      </w:r>
      <w:r w:rsidR="00595A9A" w:rsidRPr="00CE39BB">
        <w:t>), 11</w:t>
      </w:r>
      <w:r w:rsidRPr="00CE39BB">
        <w:t>,</w:t>
      </w:r>
      <w:r w:rsidR="00595A9A" w:rsidRPr="00CE39BB">
        <w:t>45</w:t>
      </w:r>
      <w:r w:rsidRPr="00CE39BB">
        <w:t>−</w:t>
      </w:r>
      <w:r w:rsidR="00595A9A" w:rsidRPr="00CE39BB">
        <w:t>11</w:t>
      </w:r>
      <w:r w:rsidRPr="00CE39BB">
        <w:t>,</w:t>
      </w:r>
      <w:r w:rsidR="00595A9A" w:rsidRPr="00CE39BB">
        <w:t xml:space="preserve">7 </w:t>
      </w:r>
      <w:r w:rsidR="00693D75" w:rsidRPr="00CE39BB">
        <w:t>ГГц</w:t>
      </w:r>
      <w:r w:rsidR="00595A9A" w:rsidRPr="00CE39BB">
        <w:t xml:space="preserve"> (</w:t>
      </w:r>
      <w:r w:rsidR="00693D75" w:rsidRPr="00CE39BB">
        <w:t>космос</w:t>
      </w:r>
      <w:r w:rsidR="0020758B" w:rsidRPr="00CE39BB">
        <w:noBreakHyphen/>
      </w:r>
      <w:r w:rsidR="00693D75" w:rsidRPr="00CE39BB">
        <w:t>Земля</w:t>
      </w:r>
      <w:r w:rsidR="00595A9A" w:rsidRPr="00CE39BB">
        <w:t>), 11</w:t>
      </w:r>
      <w:r w:rsidRPr="00CE39BB">
        <w:t>,</w:t>
      </w:r>
      <w:r w:rsidR="00595A9A" w:rsidRPr="00CE39BB">
        <w:t>7</w:t>
      </w:r>
      <w:r w:rsidR="00693D75" w:rsidRPr="00CE39BB">
        <w:t>−</w:t>
      </w:r>
      <w:r w:rsidR="00595A9A" w:rsidRPr="00CE39BB">
        <w:t>12</w:t>
      </w:r>
      <w:r w:rsidRPr="00CE39BB">
        <w:t>,</w:t>
      </w:r>
      <w:r w:rsidR="00595A9A" w:rsidRPr="00CE39BB">
        <w:t xml:space="preserve">2 </w:t>
      </w:r>
      <w:r w:rsidR="00693D75" w:rsidRPr="00CE39BB">
        <w:t>ГГц</w:t>
      </w:r>
      <w:r w:rsidR="00595A9A" w:rsidRPr="00CE39BB">
        <w:t xml:space="preserve"> (</w:t>
      </w:r>
      <w:r w:rsidR="00693D75" w:rsidRPr="00CE39BB">
        <w:t>космос</w:t>
      </w:r>
      <w:r w:rsidR="0020758B" w:rsidRPr="00CE39BB">
        <w:noBreakHyphen/>
      </w:r>
      <w:r w:rsidR="00693D75" w:rsidRPr="00CE39BB">
        <w:t>Земля</w:t>
      </w:r>
      <w:r w:rsidR="00595A9A" w:rsidRPr="00CE39BB">
        <w:t xml:space="preserve">) </w:t>
      </w:r>
      <w:r w:rsidR="009C1393" w:rsidRPr="00CE39BB">
        <w:t>в Р</w:t>
      </w:r>
      <w:r w:rsidR="00BB4C01" w:rsidRPr="00CE39BB">
        <w:t>ай</w:t>
      </w:r>
      <w:r w:rsidR="009C1393" w:rsidRPr="00CE39BB">
        <w:t xml:space="preserve">оне </w:t>
      </w:r>
      <w:r w:rsidR="00595A9A" w:rsidRPr="00CE39BB">
        <w:t>2, 12</w:t>
      </w:r>
      <w:r w:rsidRPr="00CE39BB">
        <w:t>,</w:t>
      </w:r>
      <w:r w:rsidR="00595A9A" w:rsidRPr="00CE39BB">
        <w:t>2</w:t>
      </w:r>
      <w:r w:rsidR="00693D75" w:rsidRPr="00CE39BB">
        <w:t>−</w:t>
      </w:r>
      <w:r w:rsidR="00595A9A" w:rsidRPr="00CE39BB">
        <w:t>12</w:t>
      </w:r>
      <w:r w:rsidRPr="00CE39BB">
        <w:t>,</w:t>
      </w:r>
      <w:r w:rsidR="00595A9A" w:rsidRPr="00CE39BB">
        <w:t xml:space="preserve">5 </w:t>
      </w:r>
      <w:r w:rsidR="00693D75" w:rsidRPr="00CE39BB">
        <w:t>ГГц</w:t>
      </w:r>
      <w:r w:rsidR="00595A9A" w:rsidRPr="00CE39BB">
        <w:t xml:space="preserve"> (</w:t>
      </w:r>
      <w:r w:rsidR="00693D75" w:rsidRPr="00CE39BB">
        <w:t>космос</w:t>
      </w:r>
      <w:r w:rsidR="0020758B" w:rsidRPr="00CE39BB">
        <w:noBreakHyphen/>
      </w:r>
      <w:r w:rsidR="00693D75" w:rsidRPr="00CE39BB">
        <w:t>Земля</w:t>
      </w:r>
      <w:r w:rsidR="00595A9A" w:rsidRPr="00CE39BB">
        <w:t xml:space="preserve">) </w:t>
      </w:r>
      <w:r w:rsidR="009C1393" w:rsidRPr="00CE39BB">
        <w:t>в</w:t>
      </w:r>
      <w:r w:rsidR="00595A9A" w:rsidRPr="00CE39BB">
        <w:t xml:space="preserve"> </w:t>
      </w:r>
      <w:r w:rsidR="009C1393" w:rsidRPr="00CE39BB">
        <w:t>Р</w:t>
      </w:r>
      <w:r w:rsidR="00BB4C01" w:rsidRPr="00CE39BB">
        <w:t>ай</w:t>
      </w:r>
      <w:r w:rsidR="009C1393" w:rsidRPr="00CE39BB">
        <w:t>оне</w:t>
      </w:r>
      <w:r w:rsidR="00595A9A" w:rsidRPr="00CE39BB">
        <w:t xml:space="preserve"> 3, 12</w:t>
      </w:r>
      <w:r w:rsidRPr="00CE39BB">
        <w:t>,</w:t>
      </w:r>
      <w:r w:rsidR="00595A9A" w:rsidRPr="00CE39BB">
        <w:t>5</w:t>
      </w:r>
      <w:r w:rsidR="00693D75" w:rsidRPr="00CE39BB">
        <w:t>−</w:t>
      </w:r>
      <w:r w:rsidR="00595A9A" w:rsidRPr="00CE39BB">
        <w:t>12</w:t>
      </w:r>
      <w:r w:rsidRPr="00CE39BB">
        <w:t>,</w:t>
      </w:r>
      <w:r w:rsidR="00595A9A" w:rsidRPr="00CE39BB">
        <w:t xml:space="preserve">75 </w:t>
      </w:r>
      <w:r w:rsidR="00693D75" w:rsidRPr="00CE39BB">
        <w:t>ГГц</w:t>
      </w:r>
      <w:r w:rsidR="00595A9A" w:rsidRPr="00CE39BB">
        <w:t xml:space="preserve"> (</w:t>
      </w:r>
      <w:r w:rsidR="00693D75" w:rsidRPr="00CE39BB">
        <w:t>космос</w:t>
      </w:r>
      <w:r w:rsidR="0020758B" w:rsidRPr="00CE39BB">
        <w:noBreakHyphen/>
      </w:r>
      <w:r w:rsidR="00693D75" w:rsidRPr="00CE39BB">
        <w:t>Земля</w:t>
      </w:r>
      <w:r w:rsidR="00595A9A" w:rsidRPr="00CE39BB">
        <w:t xml:space="preserve">) </w:t>
      </w:r>
      <w:r w:rsidR="009C1393" w:rsidRPr="00CE39BB">
        <w:t>в</w:t>
      </w:r>
      <w:r w:rsidR="00595A9A" w:rsidRPr="00CE39BB">
        <w:t xml:space="preserve"> </w:t>
      </w:r>
      <w:r w:rsidR="009C1393" w:rsidRPr="00CE39BB">
        <w:t>Р</w:t>
      </w:r>
      <w:r w:rsidR="00BB4C01" w:rsidRPr="00CE39BB">
        <w:t>айонах</w:t>
      </w:r>
      <w:r w:rsidR="00595A9A" w:rsidRPr="00CE39BB">
        <w:t xml:space="preserve"> 1 </w:t>
      </w:r>
      <w:r w:rsidR="00693D75" w:rsidRPr="00CE39BB">
        <w:t>и</w:t>
      </w:r>
      <w:r w:rsidR="00595A9A" w:rsidRPr="00CE39BB">
        <w:t xml:space="preserve"> 3 </w:t>
      </w:r>
      <w:r w:rsidR="00693D75" w:rsidRPr="00CE39BB">
        <w:t>и</w:t>
      </w:r>
      <w:r w:rsidR="00595A9A" w:rsidRPr="00CE39BB">
        <w:t xml:space="preserve"> 19</w:t>
      </w:r>
      <w:r w:rsidRPr="00CE39BB">
        <w:t>,</w:t>
      </w:r>
      <w:r w:rsidR="00595A9A" w:rsidRPr="00CE39BB">
        <w:t>7</w:t>
      </w:r>
      <w:r w:rsidR="00693D75" w:rsidRPr="00CE39BB">
        <w:t>−</w:t>
      </w:r>
      <w:r w:rsidR="00595A9A" w:rsidRPr="00CE39BB">
        <w:t>20</w:t>
      </w:r>
      <w:r w:rsidRPr="00CE39BB">
        <w:t>,</w:t>
      </w:r>
      <w:r w:rsidR="00595A9A" w:rsidRPr="00CE39BB">
        <w:t xml:space="preserve">2 </w:t>
      </w:r>
      <w:r w:rsidR="00693D75" w:rsidRPr="00CE39BB">
        <w:t>ГГц</w:t>
      </w:r>
      <w:r w:rsidR="00595A9A" w:rsidRPr="00CE39BB">
        <w:t xml:space="preserve"> (</w:t>
      </w:r>
      <w:r w:rsidR="00693D75" w:rsidRPr="00CE39BB">
        <w:t>космос</w:t>
      </w:r>
      <w:r w:rsidR="0020758B" w:rsidRPr="00CE39BB">
        <w:noBreakHyphen/>
      </w:r>
      <w:r w:rsidR="00693D75" w:rsidRPr="00CE39BB">
        <w:t>Земля</w:t>
      </w:r>
      <w:r w:rsidR="00595A9A" w:rsidRPr="00CE39BB">
        <w:t xml:space="preserve">), </w:t>
      </w:r>
      <w:r w:rsidR="004B1C26" w:rsidRPr="00CE39BB">
        <w:t>а также</w:t>
      </w:r>
      <w:r w:rsidR="009C1393" w:rsidRPr="00CE39BB">
        <w:t xml:space="preserve"> в полосах частот</w:t>
      </w:r>
      <w:r w:rsidR="00595A9A" w:rsidRPr="00CE39BB">
        <w:t xml:space="preserve"> 14</w:t>
      </w:r>
      <w:r w:rsidR="00693D75" w:rsidRPr="00CE39BB">
        <w:t>−</w:t>
      </w:r>
      <w:r w:rsidR="00595A9A" w:rsidRPr="00CE39BB">
        <w:t>14</w:t>
      </w:r>
      <w:r w:rsidRPr="00CE39BB">
        <w:t>,</w:t>
      </w:r>
      <w:r w:rsidR="00595A9A" w:rsidRPr="00CE39BB">
        <w:t xml:space="preserve">47 </w:t>
      </w:r>
      <w:r w:rsidR="00693D75" w:rsidRPr="00CE39BB">
        <w:t>ГГц</w:t>
      </w:r>
      <w:r w:rsidR="00595A9A" w:rsidRPr="00CE39BB">
        <w:t xml:space="preserve"> (</w:t>
      </w:r>
      <w:r w:rsidR="00693D75" w:rsidRPr="00CE39BB">
        <w:t>Земля-космос</w:t>
      </w:r>
      <w:r w:rsidR="00595A9A" w:rsidRPr="00CE39BB">
        <w:t xml:space="preserve">) </w:t>
      </w:r>
      <w:r w:rsidR="00693D75" w:rsidRPr="00CE39BB">
        <w:t>и</w:t>
      </w:r>
      <w:r w:rsidR="00595A9A" w:rsidRPr="00CE39BB">
        <w:t xml:space="preserve"> 29</w:t>
      </w:r>
      <w:r w:rsidRPr="00CE39BB">
        <w:t>,</w:t>
      </w:r>
      <w:r w:rsidR="00595A9A" w:rsidRPr="00CE39BB">
        <w:t>5</w:t>
      </w:r>
      <w:r w:rsidR="00693D75" w:rsidRPr="00CE39BB">
        <w:t>−</w:t>
      </w:r>
      <w:r w:rsidR="00595A9A" w:rsidRPr="00CE39BB">
        <w:t>30</w:t>
      </w:r>
      <w:r w:rsidRPr="00CE39BB">
        <w:t>,</w:t>
      </w:r>
      <w:r w:rsidR="00595A9A" w:rsidRPr="00CE39BB">
        <w:t xml:space="preserve">0 </w:t>
      </w:r>
      <w:r w:rsidR="00693D75" w:rsidRPr="00CE39BB">
        <w:t>ГГц</w:t>
      </w:r>
      <w:r w:rsidR="00595A9A" w:rsidRPr="00CE39BB">
        <w:t xml:space="preserve"> (</w:t>
      </w:r>
      <w:r w:rsidR="00693D75" w:rsidRPr="00CE39BB">
        <w:t>Земля</w:t>
      </w:r>
      <w:r w:rsidR="0020758B" w:rsidRPr="00CE39BB">
        <w:noBreakHyphen/>
      </w:r>
      <w:r w:rsidR="00693D75" w:rsidRPr="00CE39BB">
        <w:t>космос</w:t>
      </w:r>
      <w:r w:rsidR="00595A9A" w:rsidRPr="00CE39BB">
        <w:t>)</w:t>
      </w:r>
      <w:r w:rsidR="00685BF9" w:rsidRPr="00CE39BB">
        <w:t>, которые распределены фиксированной спутниковой службе</w:t>
      </w:r>
      <w:r w:rsidR="00595A9A" w:rsidRPr="00CE39BB">
        <w:t xml:space="preserve"> </w:t>
      </w:r>
      <w:r w:rsidR="00685BF9" w:rsidRPr="00CE39BB">
        <w:t xml:space="preserve">и к которым не применяются Приложения </w:t>
      </w:r>
      <w:r w:rsidR="00595A9A" w:rsidRPr="00CE39BB">
        <w:rPr>
          <w:b/>
        </w:rPr>
        <w:t>30</w:t>
      </w:r>
      <w:r w:rsidR="00595A9A" w:rsidRPr="00CE39BB">
        <w:t xml:space="preserve">, </w:t>
      </w:r>
      <w:proofErr w:type="spellStart"/>
      <w:r w:rsidR="00595A9A" w:rsidRPr="00CE39BB">
        <w:rPr>
          <w:b/>
        </w:rPr>
        <w:t>30A</w:t>
      </w:r>
      <w:proofErr w:type="spellEnd"/>
      <w:r w:rsidR="00595A9A" w:rsidRPr="00CE39BB">
        <w:t xml:space="preserve"> </w:t>
      </w:r>
      <w:r w:rsidRPr="00CE39BB">
        <w:t>и</w:t>
      </w:r>
      <w:r w:rsidR="00595A9A" w:rsidRPr="00CE39BB">
        <w:t xml:space="preserve"> </w:t>
      </w:r>
      <w:proofErr w:type="spellStart"/>
      <w:r w:rsidR="00595A9A" w:rsidRPr="00CE39BB">
        <w:rPr>
          <w:b/>
        </w:rPr>
        <w:t>30B</w:t>
      </w:r>
      <w:proofErr w:type="spellEnd"/>
      <w:r w:rsidR="00595A9A" w:rsidRPr="00CE39BB">
        <w:t xml:space="preserve">. </w:t>
      </w:r>
      <w:r w:rsidR="00685BF9" w:rsidRPr="00CE39BB">
        <w:t>Эти земные станции предназначены для поддержания управления и связи, не относящейся к полезной нагрузке</w:t>
      </w:r>
      <w:r w:rsidR="00595A9A" w:rsidRPr="00CE39BB">
        <w:t xml:space="preserve"> (</w:t>
      </w:r>
      <w:proofErr w:type="spellStart"/>
      <w:r w:rsidR="00595A9A" w:rsidRPr="00CE39BB">
        <w:t>CNPC</w:t>
      </w:r>
      <w:proofErr w:type="spellEnd"/>
      <w:r w:rsidR="00142D06" w:rsidRPr="00CE39BB">
        <w:t>)</w:t>
      </w:r>
      <w:r w:rsidR="004B1C26" w:rsidRPr="00CE39BB">
        <w:t>,</w:t>
      </w:r>
      <w:r w:rsidR="00595A9A" w:rsidRPr="00CE39BB">
        <w:t xml:space="preserve"> </w:t>
      </w:r>
      <w:r w:rsidR="00685BF9" w:rsidRPr="00CE39BB">
        <w:t>беспилотных авиационных систем (БАС)</w:t>
      </w:r>
      <w:r w:rsidR="00595A9A" w:rsidRPr="00CE39BB">
        <w:t xml:space="preserve">. </w:t>
      </w:r>
      <w:r w:rsidR="00685BF9" w:rsidRPr="00CE39BB">
        <w:t xml:space="preserve">На </w:t>
      </w:r>
      <w:r w:rsidRPr="00CE39BB">
        <w:t>ВКР</w:t>
      </w:r>
      <w:r w:rsidRPr="00CE39BB">
        <w:noBreakHyphen/>
      </w:r>
      <w:r w:rsidR="00595A9A" w:rsidRPr="00CE39BB">
        <w:t xml:space="preserve">15 </w:t>
      </w:r>
      <w:r w:rsidR="00685BF9" w:rsidRPr="00CE39BB">
        <w:t>был</w:t>
      </w:r>
      <w:r w:rsidR="004A4962" w:rsidRPr="00CE39BB">
        <w:t>о</w:t>
      </w:r>
      <w:r w:rsidR="002752B4" w:rsidRPr="00CE39BB">
        <w:t xml:space="preserve"> также</w:t>
      </w:r>
      <w:r w:rsidR="0015376C" w:rsidRPr="00CE39BB">
        <w:t xml:space="preserve"> </w:t>
      </w:r>
      <w:r w:rsidR="00BB4C01" w:rsidRPr="00CE39BB">
        <w:t>принят</w:t>
      </w:r>
      <w:r w:rsidR="004A4962" w:rsidRPr="00CE39BB">
        <w:t>о примечание</w:t>
      </w:r>
      <w:r w:rsidR="00142D06" w:rsidRPr="00CE39BB">
        <w:t xml:space="preserve"> </w:t>
      </w:r>
      <w:r w:rsidRPr="00CE39BB">
        <w:t>п</w:t>
      </w:r>
      <w:r w:rsidR="00595A9A" w:rsidRPr="00CE39BB">
        <w:t xml:space="preserve">. </w:t>
      </w:r>
      <w:proofErr w:type="spellStart"/>
      <w:r w:rsidR="00595A9A" w:rsidRPr="00CE39BB">
        <w:rPr>
          <w:b/>
        </w:rPr>
        <w:t>5.484B</w:t>
      </w:r>
      <w:proofErr w:type="spellEnd"/>
      <w:r w:rsidR="00595A9A" w:rsidRPr="00CE39BB">
        <w:t xml:space="preserve"> </w:t>
      </w:r>
      <w:r w:rsidRPr="00CE39BB">
        <w:t>РР</w:t>
      </w:r>
      <w:r w:rsidR="004A4962" w:rsidRPr="00CE39BB">
        <w:t xml:space="preserve"> к </w:t>
      </w:r>
      <w:r w:rsidR="002752B4" w:rsidRPr="00CE39BB">
        <w:t>Таблиц</w:t>
      </w:r>
      <w:r w:rsidR="004A4962" w:rsidRPr="00CE39BB">
        <w:t xml:space="preserve">е </w:t>
      </w:r>
      <w:r w:rsidR="002752B4" w:rsidRPr="00CE39BB">
        <w:t xml:space="preserve">распределения частот, в </w:t>
      </w:r>
      <w:r w:rsidR="0015376C" w:rsidRPr="00CE39BB">
        <w:t xml:space="preserve">котором содержится ссылка на Резолюцию </w:t>
      </w:r>
      <w:r w:rsidR="0015376C" w:rsidRPr="00CE39BB">
        <w:rPr>
          <w:b/>
        </w:rPr>
        <w:t>155 (ВКР</w:t>
      </w:r>
      <w:r w:rsidR="0015376C" w:rsidRPr="00CE39BB">
        <w:rPr>
          <w:b/>
        </w:rPr>
        <w:noBreakHyphen/>
        <w:t>15)</w:t>
      </w:r>
      <w:r w:rsidR="00595A9A" w:rsidRPr="00CE39BB">
        <w:t>.</w:t>
      </w:r>
    </w:p>
    <w:p w14:paraId="6DD41AE3" w14:textId="161938B3" w:rsidR="00595A9A" w:rsidRPr="00CE39BB" w:rsidRDefault="006940A5" w:rsidP="00595A9A">
      <w:pPr>
        <w:pStyle w:val="Headingb"/>
        <w:rPr>
          <w:lang w:val="ru-RU"/>
        </w:rPr>
      </w:pPr>
      <w:r w:rsidRPr="00CE39BB">
        <w:rPr>
          <w:lang w:val="ru-RU"/>
        </w:rPr>
        <w:t>Предложения</w:t>
      </w:r>
    </w:p>
    <w:p w14:paraId="7D185865" w14:textId="21C08F01" w:rsidR="00595A9A" w:rsidRPr="00CE39BB" w:rsidRDefault="00FB74F4" w:rsidP="00250555">
      <w:pPr>
        <w:rPr>
          <w:bCs/>
        </w:rPr>
      </w:pPr>
      <w:r w:rsidRPr="00CE39BB">
        <w:rPr>
          <w:bCs/>
        </w:rPr>
        <w:t>В</w:t>
      </w:r>
      <w:r w:rsidR="00900EE0" w:rsidRPr="00CE39BB">
        <w:rPr>
          <w:bCs/>
        </w:rPr>
        <w:t xml:space="preserve"> раздел </w:t>
      </w:r>
      <w:r w:rsidR="00900EE0" w:rsidRPr="00CE39BB">
        <w:rPr>
          <w:bCs/>
          <w:i/>
          <w:iCs/>
        </w:rPr>
        <w:t>решает</w:t>
      </w:r>
      <w:r w:rsidRPr="00CE39BB">
        <w:rPr>
          <w:bCs/>
        </w:rPr>
        <w:t xml:space="preserve"> Резолюции </w:t>
      </w:r>
      <w:r w:rsidR="00595A9A" w:rsidRPr="00CE39BB">
        <w:rPr>
          <w:b/>
          <w:bCs/>
        </w:rPr>
        <w:t>155 (</w:t>
      </w:r>
      <w:r w:rsidR="0020758B" w:rsidRPr="00CE39BB">
        <w:rPr>
          <w:b/>
          <w:bCs/>
        </w:rPr>
        <w:t>ВКР</w:t>
      </w:r>
      <w:r w:rsidR="00595A9A" w:rsidRPr="00CE39BB">
        <w:rPr>
          <w:b/>
          <w:bCs/>
        </w:rPr>
        <w:t>-15)</w:t>
      </w:r>
      <w:r w:rsidR="00595A9A" w:rsidRPr="00CE39BB">
        <w:rPr>
          <w:bCs/>
        </w:rPr>
        <w:t xml:space="preserve"> </w:t>
      </w:r>
      <w:r w:rsidRPr="00CE39BB">
        <w:rPr>
          <w:bCs/>
        </w:rPr>
        <w:t xml:space="preserve">включены конкретные вопросы, которые необходимо учитывать при </w:t>
      </w:r>
      <w:r w:rsidR="004B1C26" w:rsidRPr="00CE39BB">
        <w:rPr>
          <w:bCs/>
        </w:rPr>
        <w:t>обеспечении</w:t>
      </w:r>
      <w:r w:rsidRPr="00CE39BB">
        <w:rPr>
          <w:bCs/>
        </w:rPr>
        <w:t xml:space="preserve"> связи между земной станцией на борту беспилотного воздушного судна и геостационарной спутниковой сетью фиксированной спутниковой службы</w:t>
      </w:r>
      <w:r w:rsidR="0015376C" w:rsidRPr="00CE39BB">
        <w:rPr>
          <w:bCs/>
        </w:rPr>
        <w:t>.</w:t>
      </w:r>
      <w:r w:rsidR="00856925" w:rsidRPr="00CE39BB">
        <w:t xml:space="preserve"> </w:t>
      </w:r>
      <w:r w:rsidR="00856925" w:rsidRPr="00CE39BB">
        <w:rPr>
          <w:bCs/>
        </w:rPr>
        <w:t>Поскольку на момент проведения конференции содержание требуемых международных авиационных Стандартов и Рекомендуемой практики (</w:t>
      </w:r>
      <w:proofErr w:type="spellStart"/>
      <w:r w:rsidR="00856925" w:rsidRPr="00CE39BB">
        <w:rPr>
          <w:bCs/>
        </w:rPr>
        <w:t>SARPS</w:t>
      </w:r>
      <w:proofErr w:type="spellEnd"/>
      <w:r w:rsidR="00856925" w:rsidRPr="00CE39BB">
        <w:rPr>
          <w:bCs/>
        </w:rPr>
        <w:t xml:space="preserve">) еще </w:t>
      </w:r>
      <w:r w:rsidR="00250555" w:rsidRPr="00CE39BB">
        <w:rPr>
          <w:bCs/>
        </w:rPr>
        <w:t>не разрабатывалось</w:t>
      </w:r>
      <w:r w:rsidR="00856925" w:rsidRPr="00CE39BB">
        <w:rPr>
          <w:bCs/>
        </w:rPr>
        <w:t>, ВКР</w:t>
      </w:r>
      <w:r w:rsidR="0000070F" w:rsidRPr="00CE39BB">
        <w:rPr>
          <w:bCs/>
        </w:rPr>
        <w:t xml:space="preserve"> </w:t>
      </w:r>
      <w:r w:rsidR="00856925" w:rsidRPr="00CE39BB">
        <w:rPr>
          <w:bCs/>
        </w:rPr>
        <w:t xml:space="preserve">постановила 1) предложить ВКР-23 рассмотреть результаты этих </w:t>
      </w:r>
      <w:r w:rsidR="00657339" w:rsidRPr="00CE39BB">
        <w:rPr>
          <w:bCs/>
        </w:rPr>
        <w:t>еще не полностью</w:t>
      </w:r>
      <w:r w:rsidR="00856925" w:rsidRPr="00CE39BB">
        <w:rPr>
          <w:bCs/>
        </w:rPr>
        <w:t xml:space="preserve"> </w:t>
      </w:r>
      <w:r w:rsidR="00657339" w:rsidRPr="00CE39BB">
        <w:rPr>
          <w:bCs/>
        </w:rPr>
        <w:t>разработанных</w:t>
      </w:r>
      <w:r w:rsidR="00856925" w:rsidRPr="00CE39BB">
        <w:rPr>
          <w:bCs/>
        </w:rPr>
        <w:t xml:space="preserve"> исследований с целью </w:t>
      </w:r>
      <w:r w:rsidR="00180ED9" w:rsidRPr="00CE39BB">
        <w:rPr>
          <w:bCs/>
        </w:rPr>
        <w:t>рассмотрения</w:t>
      </w:r>
      <w:r w:rsidR="00856925" w:rsidRPr="00CE39BB">
        <w:rPr>
          <w:bCs/>
        </w:rPr>
        <w:t xml:space="preserve"> и</w:t>
      </w:r>
      <w:r w:rsidR="00180ED9" w:rsidRPr="00CE39BB">
        <w:rPr>
          <w:bCs/>
        </w:rPr>
        <w:t>,</w:t>
      </w:r>
      <w:r w:rsidR="00856925" w:rsidRPr="00CE39BB">
        <w:rPr>
          <w:bCs/>
        </w:rPr>
        <w:t xml:space="preserve"> при необходимости</w:t>
      </w:r>
      <w:r w:rsidR="00180ED9" w:rsidRPr="00CE39BB">
        <w:rPr>
          <w:bCs/>
        </w:rPr>
        <w:t>,</w:t>
      </w:r>
      <w:r w:rsidR="00856925" w:rsidRPr="00CE39BB">
        <w:rPr>
          <w:bCs/>
        </w:rPr>
        <w:t xml:space="preserve"> </w:t>
      </w:r>
      <w:r w:rsidR="0015376C" w:rsidRPr="00CE39BB">
        <w:rPr>
          <w:bCs/>
        </w:rPr>
        <w:t>пересмотра</w:t>
      </w:r>
      <w:r w:rsidR="00856925" w:rsidRPr="00CE39BB">
        <w:rPr>
          <w:bCs/>
        </w:rPr>
        <w:t xml:space="preserve"> Резолюции </w:t>
      </w:r>
      <w:r w:rsidR="00856925" w:rsidRPr="00CE39BB">
        <w:rPr>
          <w:b/>
        </w:rPr>
        <w:t>155</w:t>
      </w:r>
      <w:r w:rsidR="00856925" w:rsidRPr="00CE39BB">
        <w:rPr>
          <w:bCs/>
        </w:rPr>
        <w:t>; и</w:t>
      </w:r>
      <w:r w:rsidR="00E146E3" w:rsidRPr="00CE39BB">
        <w:rPr>
          <w:bCs/>
        </w:rPr>
        <w:t xml:space="preserve"> </w:t>
      </w:r>
      <w:r w:rsidR="00856925" w:rsidRPr="00CE39BB">
        <w:rPr>
          <w:bCs/>
        </w:rPr>
        <w:t>2) принять необходимые меры</w:t>
      </w:r>
      <w:r w:rsidR="00E146E3" w:rsidRPr="00CE39BB">
        <w:rPr>
          <w:bCs/>
        </w:rPr>
        <w:t xml:space="preserve">, в </w:t>
      </w:r>
      <w:r w:rsidR="00F24012" w:rsidRPr="00CE39BB">
        <w:rPr>
          <w:bCs/>
        </w:rPr>
        <w:t xml:space="preserve">надлежащих </w:t>
      </w:r>
      <w:r w:rsidR="00E146E3" w:rsidRPr="00CE39BB">
        <w:rPr>
          <w:bCs/>
        </w:rPr>
        <w:t>случая</w:t>
      </w:r>
      <w:r w:rsidR="00F24012" w:rsidRPr="00CE39BB">
        <w:rPr>
          <w:bCs/>
        </w:rPr>
        <w:t>х</w:t>
      </w:r>
      <w:r w:rsidR="00856925" w:rsidRPr="00CE39BB">
        <w:rPr>
          <w:bCs/>
        </w:rPr>
        <w:t>.</w:t>
      </w:r>
    </w:p>
    <w:p w14:paraId="3084F857" w14:textId="25423399" w:rsidR="00E146E3" w:rsidRPr="00CE39BB" w:rsidRDefault="00E146E3" w:rsidP="00657339">
      <w:pPr>
        <w:rPr>
          <w:bCs/>
        </w:rPr>
      </w:pPr>
      <w:r w:rsidRPr="00CE39BB">
        <w:rPr>
          <w:bCs/>
        </w:rPr>
        <w:t>Заключение по этому вопросу по</w:t>
      </w:r>
      <w:r w:rsidR="00657339" w:rsidRPr="00CE39BB">
        <w:rPr>
          <w:bCs/>
        </w:rPr>
        <w:t>служит основанием для принятия Д</w:t>
      </w:r>
      <w:r w:rsidRPr="00CE39BB">
        <w:rPr>
          <w:bCs/>
        </w:rPr>
        <w:t>и</w:t>
      </w:r>
      <w:r w:rsidR="00657339" w:rsidRPr="00CE39BB">
        <w:rPr>
          <w:bCs/>
        </w:rPr>
        <w:t>ректором Бюро радиосвязи решений</w:t>
      </w:r>
      <w:r w:rsidRPr="00CE39BB">
        <w:rPr>
          <w:bCs/>
        </w:rPr>
        <w:t xml:space="preserve"> об обр</w:t>
      </w:r>
      <w:r w:rsidR="00657339" w:rsidRPr="00CE39BB">
        <w:rPr>
          <w:bCs/>
        </w:rPr>
        <w:t>аботке соответствующих заявок на регистрацию</w:t>
      </w:r>
      <w:r w:rsidRPr="00CE39BB">
        <w:rPr>
          <w:bCs/>
        </w:rPr>
        <w:t xml:space="preserve"> спутниковых сетей </w:t>
      </w:r>
      <w:r w:rsidR="00657339" w:rsidRPr="00CE39BB">
        <w:rPr>
          <w:bCs/>
        </w:rPr>
        <w:t>с учетом пункта</w:t>
      </w:r>
      <w:r w:rsidR="00CE39BB" w:rsidRPr="00CE39BB">
        <w:rPr>
          <w:bCs/>
        </w:rPr>
        <w:t> </w:t>
      </w:r>
      <w:r w:rsidR="00657339" w:rsidRPr="00CE39BB">
        <w:rPr>
          <w:bCs/>
        </w:rPr>
        <w:t xml:space="preserve">4 раздела </w:t>
      </w:r>
      <w:r w:rsidR="00657339" w:rsidRPr="00CE39BB">
        <w:rPr>
          <w:bCs/>
          <w:i/>
          <w:iCs/>
        </w:rPr>
        <w:t>поручает Директору</w:t>
      </w:r>
      <w:r w:rsidRPr="00CE39BB">
        <w:rPr>
          <w:bCs/>
          <w:i/>
          <w:iCs/>
        </w:rPr>
        <w:t xml:space="preserve"> Бюро радиосвязи</w:t>
      </w:r>
      <w:r w:rsidR="00657339" w:rsidRPr="00CE39BB">
        <w:rPr>
          <w:bCs/>
        </w:rPr>
        <w:t xml:space="preserve"> Р</w:t>
      </w:r>
      <w:r w:rsidRPr="00CE39BB">
        <w:rPr>
          <w:bCs/>
        </w:rPr>
        <w:t xml:space="preserve">езолюции </w:t>
      </w:r>
      <w:r w:rsidRPr="00CE39BB">
        <w:rPr>
          <w:b/>
        </w:rPr>
        <w:t>155 (ВКР-15)</w:t>
      </w:r>
      <w:r w:rsidRPr="00CE39BB">
        <w:rPr>
          <w:bCs/>
        </w:rPr>
        <w:t>.</w:t>
      </w:r>
    </w:p>
    <w:p w14:paraId="13E814E0" w14:textId="189A72C5" w:rsidR="00657339" w:rsidRPr="00CE39BB" w:rsidRDefault="00C27A76" w:rsidP="00900EE0">
      <w:pPr>
        <w:rPr>
          <w:bCs/>
        </w:rPr>
      </w:pPr>
      <w:r w:rsidRPr="00CE39BB">
        <w:rPr>
          <w:bCs/>
        </w:rPr>
        <w:t xml:space="preserve">Во исполнение пунктов 4 и 5, а также пункта 16 </w:t>
      </w:r>
      <w:r w:rsidR="00900EE0" w:rsidRPr="00CE39BB">
        <w:rPr>
          <w:bCs/>
        </w:rPr>
        <w:t xml:space="preserve">раздела </w:t>
      </w:r>
      <w:r w:rsidR="00900EE0" w:rsidRPr="00CE39BB">
        <w:rPr>
          <w:bCs/>
          <w:i/>
          <w:iCs/>
        </w:rPr>
        <w:t xml:space="preserve">решает </w:t>
      </w:r>
      <w:r w:rsidRPr="00CE39BB">
        <w:rPr>
          <w:bCs/>
        </w:rPr>
        <w:t>в</w:t>
      </w:r>
      <w:r w:rsidR="00657339" w:rsidRPr="00CE39BB">
        <w:rPr>
          <w:bCs/>
        </w:rPr>
        <w:t xml:space="preserve"> течение исследовательского периода 2015</w:t>
      </w:r>
      <w:r w:rsidR="00CE39BB" w:rsidRPr="00CE39BB">
        <w:rPr>
          <w:bCs/>
        </w:rPr>
        <w:t>−</w:t>
      </w:r>
      <w:r w:rsidR="00657339" w:rsidRPr="00CE39BB">
        <w:rPr>
          <w:bCs/>
        </w:rPr>
        <w:t xml:space="preserve">2019 годов были проведены </w:t>
      </w:r>
      <w:r w:rsidRPr="00CE39BB">
        <w:rPr>
          <w:bCs/>
        </w:rPr>
        <w:t xml:space="preserve">следующие </w:t>
      </w:r>
      <w:r w:rsidR="00657339" w:rsidRPr="00CE39BB">
        <w:rPr>
          <w:bCs/>
        </w:rPr>
        <w:t>исследования:</w:t>
      </w:r>
    </w:p>
    <w:p w14:paraId="61A57254" w14:textId="5B08C114" w:rsidR="006A7ED2" w:rsidRPr="00CE39BB" w:rsidRDefault="00595A9A" w:rsidP="00627399">
      <w:pPr>
        <w:pStyle w:val="enumlev1"/>
      </w:pPr>
      <w:r w:rsidRPr="00CE39BB">
        <w:lastRenderedPageBreak/>
        <w:t>•</w:t>
      </w:r>
      <w:r w:rsidRPr="00CE39BB">
        <w:tab/>
      </w:r>
      <w:r w:rsidR="006A7ED2" w:rsidRPr="00CE39BB">
        <w:t xml:space="preserve">Во исполнение пунктов 4 и 5 раздела </w:t>
      </w:r>
      <w:r w:rsidR="006A7ED2" w:rsidRPr="00CE39BB">
        <w:rPr>
          <w:i/>
          <w:iCs/>
        </w:rPr>
        <w:t xml:space="preserve">решает </w:t>
      </w:r>
      <w:r w:rsidR="006A7ED2" w:rsidRPr="00CE39BB">
        <w:t>в</w:t>
      </w:r>
      <w:r w:rsidR="005F3E71" w:rsidRPr="00CE39BB">
        <w:t xml:space="preserve"> О</w:t>
      </w:r>
      <w:r w:rsidR="006A7ED2" w:rsidRPr="00CE39BB">
        <w:t xml:space="preserve">тчете МСЭ-R </w:t>
      </w:r>
      <w:proofErr w:type="gramStart"/>
      <w:r w:rsidR="006A7ED2" w:rsidRPr="00CE39BB">
        <w:t>M</w:t>
      </w:r>
      <w:r w:rsidR="00627399" w:rsidRPr="00CE39BB">
        <w:rPr>
          <w:bCs/>
        </w:rPr>
        <w:t>.[</w:t>
      </w:r>
      <w:proofErr w:type="spellStart"/>
      <w:proofErr w:type="gramEnd"/>
      <w:r w:rsidR="00627399" w:rsidRPr="00CE39BB">
        <w:rPr>
          <w:bCs/>
        </w:rPr>
        <w:t>UAV_SYS_CHAR</w:t>
      </w:r>
      <w:proofErr w:type="spellEnd"/>
      <w:r w:rsidR="00627399" w:rsidRPr="00CE39BB">
        <w:rPr>
          <w:bCs/>
        </w:rPr>
        <w:t xml:space="preserve">] </w:t>
      </w:r>
      <w:r w:rsidR="00A11D14" w:rsidRPr="00CE39BB">
        <w:t>осуществляется</w:t>
      </w:r>
      <w:r w:rsidR="006A7ED2" w:rsidRPr="00CE39BB">
        <w:t xml:space="preserve"> определение и составление перечня заявленных спутниковых сетей</w:t>
      </w:r>
      <w:r w:rsidR="005F3E71" w:rsidRPr="00CE39BB">
        <w:t xml:space="preserve">, работающих в ФСС, и характеристик земных станций линий </w:t>
      </w:r>
      <w:proofErr w:type="spellStart"/>
      <w:r w:rsidR="005F3E71" w:rsidRPr="00CE39BB">
        <w:t>CNPC</w:t>
      </w:r>
      <w:proofErr w:type="spellEnd"/>
      <w:r w:rsidR="0000070F" w:rsidRPr="00CE39BB">
        <w:t xml:space="preserve"> БА</w:t>
      </w:r>
      <w:r w:rsidR="0015376C" w:rsidRPr="00CE39BB">
        <w:t>С с учетом:</w:t>
      </w:r>
    </w:p>
    <w:p w14:paraId="47AAD679" w14:textId="6F596FAD" w:rsidR="00595A9A" w:rsidRPr="00CE39BB" w:rsidRDefault="00CE39BB" w:rsidP="00CE39BB">
      <w:pPr>
        <w:pStyle w:val="enumlev2"/>
      </w:pPr>
      <w:r w:rsidRPr="00CE39BB">
        <w:t>−</w:t>
      </w:r>
      <w:r w:rsidR="00595A9A" w:rsidRPr="00CE39BB">
        <w:tab/>
      </w:r>
      <w:r w:rsidR="0015376C" w:rsidRPr="00CE39BB">
        <w:t xml:space="preserve">сведений о </w:t>
      </w:r>
      <w:r w:rsidR="005F3E71" w:rsidRPr="00CE39BB">
        <w:t xml:space="preserve">скорости передачи данных по линиям </w:t>
      </w:r>
      <w:proofErr w:type="spellStart"/>
      <w:r w:rsidR="00595A9A" w:rsidRPr="00CE39BB">
        <w:t>CNPC</w:t>
      </w:r>
      <w:proofErr w:type="spellEnd"/>
      <w:r w:rsidR="005F3E71" w:rsidRPr="00CE39BB">
        <w:t xml:space="preserve">, частично </w:t>
      </w:r>
      <w:r w:rsidR="0015376C" w:rsidRPr="00CE39BB">
        <w:t>основанных на Отчете</w:t>
      </w:r>
      <w:r w:rsidR="005F3E71" w:rsidRPr="00CE39BB">
        <w:t xml:space="preserve"> МСЭ-R </w:t>
      </w:r>
      <w:proofErr w:type="spellStart"/>
      <w:r w:rsidR="005F3E71" w:rsidRPr="00CE39BB">
        <w:t>M.2171</w:t>
      </w:r>
      <w:proofErr w:type="spellEnd"/>
      <w:r w:rsidR="005F3E71" w:rsidRPr="00CE39BB">
        <w:t xml:space="preserve">-0 и предоставленных </w:t>
      </w:r>
      <w:r w:rsidR="0030049B" w:rsidRPr="00CE39BB">
        <w:t>ИКАО</w:t>
      </w:r>
      <w:r w:rsidR="005F3E71" w:rsidRPr="00CE39BB">
        <w:t>;</w:t>
      </w:r>
    </w:p>
    <w:p w14:paraId="7FF2B67F" w14:textId="7831B3C0" w:rsidR="00595A9A" w:rsidRPr="00CE39BB" w:rsidRDefault="00CE39BB" w:rsidP="00CE39BB">
      <w:pPr>
        <w:pStyle w:val="enumlev2"/>
      </w:pPr>
      <w:r w:rsidRPr="00CE39BB">
        <w:t>−</w:t>
      </w:r>
      <w:r w:rsidR="00595A9A" w:rsidRPr="00CE39BB">
        <w:tab/>
      </w:r>
      <w:r w:rsidR="005F3E71" w:rsidRPr="00CE39BB">
        <w:t xml:space="preserve">рабочих и системных характеристик </w:t>
      </w:r>
      <w:r w:rsidR="00A11D14" w:rsidRPr="00CE39BB">
        <w:t>типовых</w:t>
      </w:r>
      <w:r w:rsidR="00E048D2" w:rsidRPr="00CE39BB">
        <w:t xml:space="preserve"> космических станций </w:t>
      </w:r>
      <w:r w:rsidR="00724962" w:rsidRPr="00CE39BB">
        <w:t>ФСС,</w:t>
      </w:r>
      <w:r w:rsidR="00E048D2" w:rsidRPr="00CE39BB">
        <w:t xml:space="preserve"> функционирующих в соответствии с заявленными и зарегистрированными техническими параметрами, опубликованными Бюро радиосвязи;</w:t>
      </w:r>
    </w:p>
    <w:p w14:paraId="1D501E79" w14:textId="7173DD27" w:rsidR="00595A9A" w:rsidRPr="00CE39BB" w:rsidRDefault="00CE39BB" w:rsidP="00CE39BB">
      <w:pPr>
        <w:pStyle w:val="enumlev2"/>
      </w:pPr>
      <w:r w:rsidRPr="00CE39BB">
        <w:t>−</w:t>
      </w:r>
      <w:r w:rsidR="00595A9A" w:rsidRPr="00CE39BB">
        <w:tab/>
      </w:r>
      <w:r w:rsidR="00E048D2" w:rsidRPr="00CE39BB">
        <w:t xml:space="preserve">представленных </w:t>
      </w:r>
      <w:r w:rsidR="0020758B" w:rsidRPr="00CE39BB">
        <w:t>ИКАО</w:t>
      </w:r>
      <w:r w:rsidR="00724962" w:rsidRPr="00CE39BB">
        <w:t xml:space="preserve"> рабочих сценариев.</w:t>
      </w:r>
    </w:p>
    <w:p w14:paraId="69D0CD17" w14:textId="3C39814D" w:rsidR="00E048D2" w:rsidRPr="00CE39BB" w:rsidRDefault="00595A9A" w:rsidP="007750E2">
      <w:pPr>
        <w:pStyle w:val="enumlev1"/>
      </w:pPr>
      <w:r w:rsidRPr="00CE39BB">
        <w:t>•</w:t>
      </w:r>
      <w:r w:rsidRPr="00CE39BB">
        <w:tab/>
      </w:r>
      <w:r w:rsidR="00724962" w:rsidRPr="00CE39BB">
        <w:t>В</w:t>
      </w:r>
      <w:r w:rsidR="00E048D2" w:rsidRPr="00CE39BB">
        <w:t>о исполнение</w:t>
      </w:r>
      <w:r w:rsidR="007605B2" w:rsidRPr="00CE39BB">
        <w:t xml:space="preserve"> пунктов 14 и 15 раздела </w:t>
      </w:r>
      <w:r w:rsidR="007605B2" w:rsidRPr="00CE39BB">
        <w:rPr>
          <w:i/>
          <w:iCs/>
        </w:rPr>
        <w:t xml:space="preserve">решает </w:t>
      </w:r>
      <w:r w:rsidR="007605B2" w:rsidRPr="00CE39BB">
        <w:t>о разработке жестких пределов плотности потока</w:t>
      </w:r>
      <w:r w:rsidR="007605B2" w:rsidRPr="00CE39BB">
        <w:rPr>
          <w:i/>
          <w:iCs/>
        </w:rPr>
        <w:t xml:space="preserve"> </w:t>
      </w:r>
      <w:r w:rsidR="007605B2" w:rsidRPr="00CE39BB">
        <w:t xml:space="preserve">мощности, представленных в Дополнении 2 к Резолюции </w:t>
      </w:r>
      <w:r w:rsidR="007605B2" w:rsidRPr="00CE39BB">
        <w:rPr>
          <w:b/>
        </w:rPr>
        <w:t>155 (ВКР-15)</w:t>
      </w:r>
      <w:r w:rsidR="007605B2" w:rsidRPr="00CE39BB">
        <w:rPr>
          <w:bCs/>
        </w:rPr>
        <w:t xml:space="preserve"> для защиты наземных служб от вредных помех в применимой полосе частот 14−14,47</w:t>
      </w:r>
      <w:r w:rsidR="00CE39BB" w:rsidRPr="00CE39BB">
        <w:rPr>
          <w:bCs/>
        </w:rPr>
        <w:t> </w:t>
      </w:r>
      <w:r w:rsidR="007605B2" w:rsidRPr="00CE39BB">
        <w:rPr>
          <w:bCs/>
        </w:rPr>
        <w:t>ГГц, МСЭ-R разрабатывает новую маску</w:t>
      </w:r>
      <w:r w:rsidR="0030022B" w:rsidRPr="00CE39BB">
        <w:rPr>
          <w:bCs/>
        </w:rPr>
        <w:t>, представленную</w:t>
      </w:r>
      <w:r w:rsidR="007605B2" w:rsidRPr="00CE39BB">
        <w:rPr>
          <w:bCs/>
        </w:rPr>
        <w:t xml:space="preserve"> в Отчете МСЭ</w:t>
      </w:r>
      <w:r w:rsidR="007605B2" w:rsidRPr="00CE39BB">
        <w:rPr>
          <w:bCs/>
        </w:rPr>
        <w:noBreakHyphen/>
        <w:t>R M</w:t>
      </w:r>
      <w:r w:rsidR="007750E2" w:rsidRPr="00CE39BB">
        <w:rPr>
          <w:bCs/>
        </w:rPr>
        <w:t>.[</w:t>
      </w:r>
      <w:proofErr w:type="spellStart"/>
      <w:r w:rsidR="007750E2" w:rsidRPr="00CE39BB">
        <w:rPr>
          <w:bCs/>
        </w:rPr>
        <w:t>UAV_PFD</w:t>
      </w:r>
      <w:proofErr w:type="spellEnd"/>
      <w:r w:rsidR="007750E2" w:rsidRPr="00CE39BB">
        <w:rPr>
          <w:bCs/>
        </w:rPr>
        <w:t>]</w:t>
      </w:r>
      <w:r w:rsidR="007605B2" w:rsidRPr="00CE39BB">
        <w:rPr>
          <w:bCs/>
        </w:rPr>
        <w:t xml:space="preserve">. В пункте 16 раздела </w:t>
      </w:r>
      <w:r w:rsidR="007605B2" w:rsidRPr="00CE39BB">
        <w:rPr>
          <w:bCs/>
          <w:i/>
          <w:iCs/>
        </w:rPr>
        <w:t xml:space="preserve">решает </w:t>
      </w:r>
      <w:r w:rsidR="007605B2" w:rsidRPr="00CE39BB">
        <w:rPr>
          <w:bCs/>
        </w:rPr>
        <w:t xml:space="preserve">Резолюции </w:t>
      </w:r>
      <w:r w:rsidR="007605B2" w:rsidRPr="00CE39BB">
        <w:rPr>
          <w:b/>
          <w:bCs/>
        </w:rPr>
        <w:t>155 (ВКР-15)</w:t>
      </w:r>
      <w:r w:rsidR="007605B2" w:rsidRPr="00CE39BB">
        <w:t xml:space="preserve"> указано, что на ВКР-19 </w:t>
      </w:r>
      <w:r w:rsidR="000F47A5" w:rsidRPr="00CE39BB">
        <w:t xml:space="preserve">будет представлена </w:t>
      </w:r>
      <w:r w:rsidR="007605B2" w:rsidRPr="00CE39BB">
        <w:t>о</w:t>
      </w:r>
      <w:r w:rsidR="000F47A5" w:rsidRPr="00CE39BB">
        <w:t xml:space="preserve">бновленная информация для Дополнения 2 к Резолюции </w:t>
      </w:r>
      <w:r w:rsidR="000F47A5" w:rsidRPr="00CE39BB">
        <w:rPr>
          <w:b/>
        </w:rPr>
        <w:t>155 (ВКР-15)</w:t>
      </w:r>
      <w:r w:rsidR="000F47A5" w:rsidRPr="00CE39BB">
        <w:t>.</w:t>
      </w:r>
    </w:p>
    <w:p w14:paraId="36501E24" w14:textId="4F7A730A" w:rsidR="000F47A5" w:rsidRPr="00CE39BB" w:rsidRDefault="000F47A5" w:rsidP="00E40311">
      <w:pPr>
        <w:rPr>
          <w:bCs/>
        </w:rPr>
      </w:pPr>
      <w:r w:rsidRPr="00CE39BB">
        <w:rPr>
          <w:bCs/>
        </w:rPr>
        <w:t xml:space="preserve">Следует также отметить, что ИКАО разработала свой первый пакет Стандартов и Рекомендуемой практики в отношении </w:t>
      </w:r>
      <w:proofErr w:type="spellStart"/>
      <w:r w:rsidRPr="00CE39BB">
        <w:rPr>
          <w:bCs/>
        </w:rPr>
        <w:t>CNPC</w:t>
      </w:r>
      <w:proofErr w:type="spellEnd"/>
      <w:r w:rsidRPr="00CE39BB">
        <w:rPr>
          <w:bCs/>
        </w:rPr>
        <w:t xml:space="preserve"> для </w:t>
      </w:r>
      <w:r w:rsidR="0000070F" w:rsidRPr="00CE39BB">
        <w:rPr>
          <w:bCs/>
        </w:rPr>
        <w:t>БА</w:t>
      </w:r>
      <w:r w:rsidRPr="00CE39BB">
        <w:rPr>
          <w:bCs/>
        </w:rPr>
        <w:t>С. В настоящее время ИКАО разрабатывает второй пакет</w:t>
      </w:r>
      <w:r w:rsidR="0000070F" w:rsidRPr="00CE39BB">
        <w:rPr>
          <w:bCs/>
        </w:rPr>
        <w:t xml:space="preserve"> </w:t>
      </w:r>
      <w:proofErr w:type="spellStart"/>
      <w:r w:rsidR="0000070F" w:rsidRPr="00CE39BB">
        <w:rPr>
          <w:bCs/>
        </w:rPr>
        <w:t>SARPS</w:t>
      </w:r>
      <w:proofErr w:type="spellEnd"/>
      <w:r w:rsidRPr="00CE39BB">
        <w:rPr>
          <w:bCs/>
        </w:rPr>
        <w:t>, который</w:t>
      </w:r>
      <w:r w:rsidR="0000070F" w:rsidRPr="00CE39BB">
        <w:rPr>
          <w:bCs/>
        </w:rPr>
        <w:t xml:space="preserve">, </w:t>
      </w:r>
      <w:r w:rsidR="00706823" w:rsidRPr="00CE39BB">
        <w:rPr>
          <w:bCs/>
        </w:rPr>
        <w:t>согласно представленной ею информации</w:t>
      </w:r>
      <w:r w:rsidR="0000070F" w:rsidRPr="00CE39BB">
        <w:rPr>
          <w:bCs/>
        </w:rPr>
        <w:t xml:space="preserve">, </w:t>
      </w:r>
      <w:r w:rsidR="00706823" w:rsidRPr="00CE39BB">
        <w:rPr>
          <w:bCs/>
        </w:rPr>
        <w:t>планируется завершить</w:t>
      </w:r>
      <w:r w:rsidRPr="00CE39BB">
        <w:rPr>
          <w:bCs/>
        </w:rPr>
        <w:t xml:space="preserve"> к 2022 году, по конкретным технологиям для </w:t>
      </w:r>
      <w:r w:rsidR="0000070F" w:rsidRPr="00CE39BB">
        <w:rPr>
          <w:bCs/>
        </w:rPr>
        <w:t>линий</w:t>
      </w:r>
      <w:r w:rsidRPr="00CE39BB">
        <w:rPr>
          <w:bCs/>
        </w:rPr>
        <w:t xml:space="preserve"> </w:t>
      </w:r>
      <w:proofErr w:type="spellStart"/>
      <w:r w:rsidRPr="00CE39BB">
        <w:rPr>
          <w:bCs/>
        </w:rPr>
        <w:t>CNPC</w:t>
      </w:r>
      <w:proofErr w:type="spellEnd"/>
      <w:r w:rsidRPr="00CE39BB">
        <w:rPr>
          <w:bCs/>
        </w:rPr>
        <w:t xml:space="preserve">, которые будут функционировать в рамках требуемой </w:t>
      </w:r>
      <w:r w:rsidR="00E40311" w:rsidRPr="00CE39BB">
        <w:rPr>
          <w:bCs/>
        </w:rPr>
        <w:t>регламентарной</w:t>
      </w:r>
      <w:r w:rsidRPr="00CE39BB">
        <w:rPr>
          <w:bCs/>
        </w:rPr>
        <w:t xml:space="preserve"> среды </w:t>
      </w:r>
      <w:r w:rsidR="0000070F" w:rsidRPr="00CE39BB">
        <w:rPr>
          <w:bCs/>
        </w:rPr>
        <w:t>МСЭ</w:t>
      </w:r>
      <w:r w:rsidRPr="00CE39BB">
        <w:rPr>
          <w:bCs/>
        </w:rPr>
        <w:t xml:space="preserve"> в</w:t>
      </w:r>
      <w:r w:rsidR="0000070F" w:rsidRPr="00CE39BB">
        <w:rPr>
          <w:bCs/>
        </w:rPr>
        <w:t xml:space="preserve"> отношении использования сетей Ф</w:t>
      </w:r>
      <w:r w:rsidRPr="00CE39BB">
        <w:rPr>
          <w:bCs/>
        </w:rPr>
        <w:t xml:space="preserve">СС для </w:t>
      </w:r>
      <w:r w:rsidR="0000070F" w:rsidRPr="00CE39BB">
        <w:rPr>
          <w:bCs/>
        </w:rPr>
        <w:t>линий</w:t>
      </w:r>
      <w:r w:rsidRPr="00CE39BB">
        <w:rPr>
          <w:bCs/>
        </w:rPr>
        <w:t xml:space="preserve"> </w:t>
      </w:r>
      <w:proofErr w:type="spellStart"/>
      <w:r w:rsidRPr="00CE39BB">
        <w:rPr>
          <w:bCs/>
        </w:rPr>
        <w:t>CNPC</w:t>
      </w:r>
      <w:proofErr w:type="spellEnd"/>
      <w:r w:rsidR="00533113" w:rsidRPr="00CE39BB">
        <w:rPr>
          <w:bCs/>
        </w:rPr>
        <w:t xml:space="preserve"> БА</w:t>
      </w:r>
      <w:r w:rsidR="0000070F" w:rsidRPr="00CE39BB">
        <w:rPr>
          <w:bCs/>
        </w:rPr>
        <w:t>С</w:t>
      </w:r>
      <w:r w:rsidRPr="00CE39BB">
        <w:rPr>
          <w:bCs/>
        </w:rPr>
        <w:t xml:space="preserve">. </w:t>
      </w:r>
      <w:r w:rsidR="0000070F" w:rsidRPr="00CE39BB">
        <w:rPr>
          <w:bCs/>
        </w:rPr>
        <w:t>Согласно пунктам</w:t>
      </w:r>
      <w:r w:rsidRPr="00CE39BB">
        <w:rPr>
          <w:bCs/>
        </w:rPr>
        <w:t xml:space="preserve"> 5 и 6 </w:t>
      </w:r>
      <w:r w:rsidR="0000070F" w:rsidRPr="00CE39BB">
        <w:rPr>
          <w:bCs/>
        </w:rPr>
        <w:t xml:space="preserve">раздела </w:t>
      </w:r>
      <w:r w:rsidR="0000070F" w:rsidRPr="00CE39BB">
        <w:rPr>
          <w:bCs/>
          <w:i/>
          <w:iCs/>
        </w:rPr>
        <w:t xml:space="preserve">решает </w:t>
      </w:r>
      <w:r w:rsidRPr="00CE39BB">
        <w:rPr>
          <w:b/>
        </w:rPr>
        <w:t>Резолюции 155 (ВКР-15)</w:t>
      </w:r>
      <w:r w:rsidR="0000070F" w:rsidRPr="00CE39BB">
        <w:rPr>
          <w:bCs/>
        </w:rPr>
        <w:t xml:space="preserve"> </w:t>
      </w:r>
      <w:r w:rsidRPr="00CE39BB">
        <w:rPr>
          <w:bCs/>
        </w:rPr>
        <w:t xml:space="preserve">земные станции на борту </w:t>
      </w:r>
      <w:r w:rsidR="0000070F" w:rsidRPr="00CE39BB">
        <w:rPr>
          <w:bCs/>
        </w:rPr>
        <w:t>Б</w:t>
      </w:r>
      <w:r w:rsidR="00533113" w:rsidRPr="00CE39BB">
        <w:rPr>
          <w:bCs/>
        </w:rPr>
        <w:t>А</w:t>
      </w:r>
      <w:r w:rsidR="0000070F" w:rsidRPr="00CE39BB">
        <w:rPr>
          <w:bCs/>
        </w:rPr>
        <w:t>С</w:t>
      </w:r>
      <w:r w:rsidR="00533113" w:rsidRPr="00CE39BB">
        <w:rPr>
          <w:bCs/>
        </w:rPr>
        <w:t xml:space="preserve"> </w:t>
      </w:r>
      <w:r w:rsidR="00B644ED" w:rsidRPr="00CE39BB">
        <w:rPr>
          <w:bCs/>
        </w:rPr>
        <w:t>эксплуатируются</w:t>
      </w:r>
      <w:r w:rsidRPr="00CE39BB">
        <w:rPr>
          <w:bCs/>
        </w:rPr>
        <w:t xml:space="preserve"> в пределах заявленных и зарегистрированных технических параметров </w:t>
      </w:r>
      <w:r w:rsidR="00B644ED" w:rsidRPr="00CE39BB">
        <w:rPr>
          <w:bCs/>
        </w:rPr>
        <w:t>связанной с ними</w:t>
      </w:r>
      <w:r w:rsidRPr="00CE39BB">
        <w:rPr>
          <w:bCs/>
        </w:rPr>
        <w:t xml:space="preserve"> спутниковой сети </w:t>
      </w:r>
      <w:r w:rsidR="00533113" w:rsidRPr="00CE39BB">
        <w:rPr>
          <w:bCs/>
        </w:rPr>
        <w:t>и такие земные станции Б</w:t>
      </w:r>
      <w:r w:rsidRPr="00CE39BB">
        <w:rPr>
          <w:bCs/>
        </w:rPr>
        <w:t xml:space="preserve">АС не </w:t>
      </w:r>
      <w:r w:rsidR="00B9636F" w:rsidRPr="00CE39BB">
        <w:rPr>
          <w:bCs/>
        </w:rPr>
        <w:t>должны требовать</w:t>
      </w:r>
      <w:r w:rsidR="00B644ED" w:rsidRPr="00CE39BB">
        <w:rPr>
          <w:bCs/>
        </w:rPr>
        <w:t xml:space="preserve"> большей защиты </w:t>
      </w:r>
      <w:r w:rsidR="00A11D14" w:rsidRPr="00CE39BB">
        <w:rPr>
          <w:bCs/>
        </w:rPr>
        <w:t>от других спутниковых сетей и систем</w:t>
      </w:r>
      <w:r w:rsidRPr="00CE39BB">
        <w:rPr>
          <w:bCs/>
        </w:rPr>
        <w:t>, ч</w:t>
      </w:r>
      <w:r w:rsidR="00B9636F" w:rsidRPr="00CE39BB">
        <w:rPr>
          <w:bCs/>
        </w:rPr>
        <w:t xml:space="preserve">ем конкретные или </w:t>
      </w:r>
      <w:r w:rsidR="00B644ED" w:rsidRPr="00CE39BB">
        <w:rPr>
          <w:bCs/>
        </w:rPr>
        <w:t>типовые</w:t>
      </w:r>
      <w:r w:rsidR="00B9636F" w:rsidRPr="00CE39BB">
        <w:rPr>
          <w:bCs/>
        </w:rPr>
        <w:t xml:space="preserve"> </w:t>
      </w:r>
      <w:r w:rsidR="00706823" w:rsidRPr="00CE39BB">
        <w:rPr>
          <w:bCs/>
        </w:rPr>
        <w:t>земные станции</w:t>
      </w:r>
      <w:r w:rsidRPr="00CE39BB">
        <w:rPr>
          <w:bCs/>
        </w:rPr>
        <w:t xml:space="preserve"> заявленной и зарегистрированной спутниковой сети</w:t>
      </w:r>
      <w:r w:rsidR="00E52F0B" w:rsidRPr="00CE39BB">
        <w:rPr>
          <w:bCs/>
        </w:rPr>
        <w:t>, или причинять им больше помех</w:t>
      </w:r>
      <w:r w:rsidRPr="00CE39BB">
        <w:rPr>
          <w:bCs/>
        </w:rPr>
        <w:t xml:space="preserve">. Обязательства, вытекающие из пунктов 5 и 6 </w:t>
      </w:r>
      <w:proofErr w:type="gramStart"/>
      <w:r w:rsidR="00B9636F" w:rsidRPr="00CE39BB">
        <w:rPr>
          <w:bCs/>
        </w:rPr>
        <w:t>раздела</w:t>
      </w:r>
      <w:proofErr w:type="gramEnd"/>
      <w:r w:rsidR="00B9636F" w:rsidRPr="00CE39BB">
        <w:rPr>
          <w:bCs/>
        </w:rPr>
        <w:t xml:space="preserve"> </w:t>
      </w:r>
      <w:r w:rsidR="00B9636F" w:rsidRPr="00CE39BB">
        <w:rPr>
          <w:bCs/>
          <w:i/>
          <w:iCs/>
        </w:rPr>
        <w:t>решает</w:t>
      </w:r>
      <w:r w:rsidRPr="00CE39BB">
        <w:rPr>
          <w:bCs/>
        </w:rPr>
        <w:t>, должны быть сохранены</w:t>
      </w:r>
      <w:r w:rsidR="00B9636F" w:rsidRPr="00CE39BB">
        <w:rPr>
          <w:bCs/>
        </w:rPr>
        <w:t xml:space="preserve"> </w:t>
      </w:r>
      <w:r w:rsidR="004A4962" w:rsidRPr="00CE39BB">
        <w:rPr>
          <w:bCs/>
        </w:rPr>
        <w:t xml:space="preserve">при внесении любых изменений в </w:t>
      </w:r>
      <w:r w:rsidR="00B9636F" w:rsidRPr="00CE39BB">
        <w:rPr>
          <w:b/>
        </w:rPr>
        <w:t>Резолюци</w:t>
      </w:r>
      <w:r w:rsidR="004A4962" w:rsidRPr="00CE39BB">
        <w:rPr>
          <w:b/>
        </w:rPr>
        <w:t>ю</w:t>
      </w:r>
      <w:r w:rsidRPr="00CE39BB">
        <w:rPr>
          <w:b/>
        </w:rPr>
        <w:t xml:space="preserve"> 155 (ВКР-15)</w:t>
      </w:r>
      <w:r w:rsidRPr="00CE39BB">
        <w:rPr>
          <w:bCs/>
        </w:rPr>
        <w:t>.</w:t>
      </w:r>
    </w:p>
    <w:p w14:paraId="2C2376F8" w14:textId="2C41F3EA" w:rsidR="00B9636F" w:rsidRPr="00CE39BB" w:rsidRDefault="00B9636F" w:rsidP="00B9636F">
      <w:pPr>
        <w:rPr>
          <w:bCs/>
        </w:rPr>
      </w:pPr>
      <w:r w:rsidRPr="00CE39BB">
        <w:rPr>
          <w:bCs/>
        </w:rPr>
        <w:t xml:space="preserve">Наконец, для обеспечения соблюдения положений Резолюции </w:t>
      </w:r>
      <w:r w:rsidRPr="00CE39BB">
        <w:rPr>
          <w:b/>
        </w:rPr>
        <w:t>155 (ВКР-15)</w:t>
      </w:r>
      <w:r w:rsidRPr="00CE39BB">
        <w:rPr>
          <w:bCs/>
        </w:rPr>
        <w:t xml:space="preserve"> при реализации </w:t>
      </w:r>
      <w:proofErr w:type="spellStart"/>
      <w:r w:rsidRPr="00CE39BB">
        <w:rPr>
          <w:bCs/>
        </w:rPr>
        <w:t>CNPC</w:t>
      </w:r>
      <w:proofErr w:type="spellEnd"/>
      <w:r w:rsidRPr="00CE39BB">
        <w:rPr>
          <w:bCs/>
        </w:rPr>
        <w:t xml:space="preserve"> для БАС</w:t>
      </w:r>
      <w:r w:rsidR="00E52F0B" w:rsidRPr="00CE39BB">
        <w:rPr>
          <w:bCs/>
        </w:rPr>
        <w:t>,</w:t>
      </w:r>
      <w:r w:rsidRPr="00CE39BB">
        <w:rPr>
          <w:bCs/>
        </w:rPr>
        <w:t xml:space="preserve"> в ходе ВКР-23 необходимо </w:t>
      </w:r>
      <w:r w:rsidR="00E52F0B" w:rsidRPr="00CE39BB">
        <w:rPr>
          <w:bCs/>
        </w:rPr>
        <w:t>также рассмотреть</w:t>
      </w:r>
      <w:r w:rsidRPr="00CE39BB">
        <w:rPr>
          <w:bCs/>
        </w:rPr>
        <w:t xml:space="preserve"> и</w:t>
      </w:r>
      <w:r w:rsidR="00E52F0B" w:rsidRPr="00CE39BB">
        <w:rPr>
          <w:bCs/>
        </w:rPr>
        <w:t>,</w:t>
      </w:r>
      <w:r w:rsidRPr="00CE39BB">
        <w:rPr>
          <w:bCs/>
        </w:rPr>
        <w:t xml:space="preserve"> возможн</w:t>
      </w:r>
      <w:r w:rsidR="00E52F0B" w:rsidRPr="00CE39BB">
        <w:rPr>
          <w:bCs/>
        </w:rPr>
        <w:t xml:space="preserve">о, </w:t>
      </w:r>
      <w:r w:rsidRPr="00CE39BB">
        <w:rPr>
          <w:bCs/>
        </w:rPr>
        <w:t>пересмотр</w:t>
      </w:r>
      <w:r w:rsidR="00E52F0B" w:rsidRPr="00CE39BB">
        <w:rPr>
          <w:bCs/>
        </w:rPr>
        <w:t xml:space="preserve">еть </w:t>
      </w:r>
      <w:r w:rsidRPr="00CE39BB">
        <w:rPr>
          <w:bCs/>
        </w:rPr>
        <w:t>примечани</w:t>
      </w:r>
      <w:r w:rsidR="00E52F0B" w:rsidRPr="00CE39BB">
        <w:rPr>
          <w:bCs/>
        </w:rPr>
        <w:t>е</w:t>
      </w:r>
      <w:r w:rsidRPr="00CE39BB">
        <w:rPr>
          <w:bCs/>
        </w:rPr>
        <w:t xml:space="preserve"> п.</w:t>
      </w:r>
      <w:r w:rsidR="00E52F0B" w:rsidRPr="00CE39BB">
        <w:rPr>
          <w:bCs/>
        </w:rPr>
        <w:t> </w:t>
      </w:r>
      <w:proofErr w:type="spellStart"/>
      <w:r w:rsidRPr="00CE39BB">
        <w:rPr>
          <w:b/>
        </w:rPr>
        <w:t>5.484В</w:t>
      </w:r>
      <w:proofErr w:type="spellEnd"/>
      <w:r w:rsidRPr="00CE39BB">
        <w:rPr>
          <w:bCs/>
        </w:rPr>
        <w:t xml:space="preserve"> РР.</w:t>
      </w:r>
    </w:p>
    <w:p w14:paraId="657DDEBE" w14:textId="77777777" w:rsidR="009B5CC2" w:rsidRPr="00CE39B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E39BB">
        <w:br w:type="page"/>
      </w:r>
    </w:p>
    <w:p w14:paraId="28D71137" w14:textId="77777777" w:rsidR="00AC407D" w:rsidRPr="00CE39BB" w:rsidRDefault="0020758B">
      <w:pPr>
        <w:pStyle w:val="Proposal"/>
      </w:pPr>
      <w:proofErr w:type="spellStart"/>
      <w:r w:rsidRPr="00CE39BB">
        <w:lastRenderedPageBreak/>
        <w:t>ADD</w:t>
      </w:r>
      <w:proofErr w:type="spellEnd"/>
      <w:r w:rsidRPr="00CE39BB">
        <w:tab/>
      </w:r>
      <w:proofErr w:type="spellStart"/>
      <w:r w:rsidRPr="00CE39BB">
        <w:t>IAP</w:t>
      </w:r>
      <w:proofErr w:type="spellEnd"/>
      <w:r w:rsidRPr="00CE39BB">
        <w:t>/</w:t>
      </w:r>
      <w:proofErr w:type="spellStart"/>
      <w:r w:rsidRPr="00CE39BB">
        <w:t>11A24A10</w:t>
      </w:r>
      <w:proofErr w:type="spellEnd"/>
      <w:r w:rsidRPr="00CE39BB">
        <w:t>/1</w:t>
      </w:r>
    </w:p>
    <w:p w14:paraId="5DBC3DED" w14:textId="0A6B87C9" w:rsidR="00AC407D" w:rsidRPr="00CE39BB" w:rsidRDefault="0020758B">
      <w:pPr>
        <w:pStyle w:val="ResNo"/>
      </w:pPr>
      <w:r w:rsidRPr="00CE39BB">
        <w:t>Проект новой Резолюции [</w:t>
      </w:r>
      <w:proofErr w:type="spellStart"/>
      <w:r w:rsidRPr="00CE39BB">
        <w:t>IAP</w:t>
      </w:r>
      <w:proofErr w:type="spellEnd"/>
      <w:r w:rsidR="007D39D3" w:rsidRPr="00CE39BB">
        <w:t>/10(J)-2023]</w:t>
      </w:r>
      <w:r w:rsidR="009B2549" w:rsidRPr="00CE39BB">
        <w:t xml:space="preserve"> </w:t>
      </w:r>
      <w:r w:rsidR="007D39D3" w:rsidRPr="00CE39BB">
        <w:t>(ВКР-19)</w:t>
      </w:r>
    </w:p>
    <w:p w14:paraId="2D0E3410" w14:textId="402F8754" w:rsidR="007D39D3" w:rsidRPr="00CE39BB" w:rsidRDefault="007D39D3" w:rsidP="007D39D3">
      <w:pPr>
        <w:pStyle w:val="Restitle"/>
        <w:rPr>
          <w:b w:val="0"/>
          <w:bCs/>
        </w:rPr>
      </w:pPr>
      <w:bookmarkStart w:id="7" w:name="_Toc323908572"/>
      <w:bookmarkStart w:id="8" w:name="_Toc445216379"/>
      <w:r w:rsidRPr="00CE39BB">
        <w:rPr>
          <w:b w:val="0"/>
          <w:bCs/>
        </w:rPr>
        <w:t>Повестка дня Вс</w:t>
      </w:r>
      <w:bookmarkStart w:id="9" w:name="_GoBack"/>
      <w:bookmarkEnd w:id="9"/>
      <w:r w:rsidRPr="00CE39BB">
        <w:rPr>
          <w:b w:val="0"/>
          <w:bCs/>
        </w:rPr>
        <w:t>емирной конференции радиосвязи 2023 года</w:t>
      </w:r>
      <w:bookmarkEnd w:id="7"/>
      <w:bookmarkEnd w:id="8"/>
    </w:p>
    <w:p w14:paraId="14F0259A" w14:textId="3BA32B3F" w:rsidR="007D39D3" w:rsidRPr="00CE39BB" w:rsidRDefault="007D39D3" w:rsidP="007D39D3">
      <w:pPr>
        <w:pStyle w:val="Normalaftertitle"/>
        <w:rPr>
          <w:szCs w:val="24"/>
        </w:rPr>
      </w:pPr>
      <w:r w:rsidRPr="00CE39BB">
        <w:rPr>
          <w:bCs/>
        </w:rPr>
        <w:t>Всемирная конференция</w:t>
      </w:r>
      <w:r w:rsidRPr="00CE39BB">
        <w:t xml:space="preserve"> радиосвязи (Шарм-эль-Шейх, 2019 г.),</w:t>
      </w:r>
    </w:p>
    <w:p w14:paraId="5BDF4BFA" w14:textId="12A93D6D" w:rsidR="007D39D3" w:rsidRPr="00CE39BB" w:rsidRDefault="007D39D3" w:rsidP="007D39D3">
      <w:pPr>
        <w:pStyle w:val="Call"/>
        <w:rPr>
          <w:szCs w:val="24"/>
        </w:rPr>
      </w:pPr>
      <w:r w:rsidRPr="00CE39BB">
        <w:t>учитывая</w:t>
      </w:r>
      <w:r w:rsidRPr="00CE39BB">
        <w:rPr>
          <w:i w:val="0"/>
          <w:iCs/>
        </w:rPr>
        <w:t>,</w:t>
      </w:r>
    </w:p>
    <w:p w14:paraId="6CD158B9" w14:textId="00EBE447" w:rsidR="00E85432" w:rsidRPr="00CE39BB" w:rsidRDefault="00E85432" w:rsidP="00E85432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E39BB">
        <w:rPr>
          <w:i/>
        </w:rPr>
        <w:t>a)</w:t>
      </w:r>
      <w:r w:rsidRPr="00CE39BB">
        <w:tab/>
        <w:t>что в соответствии с п. 118 Конвенции МСЭ общее содержание повестки дня всемирной конференции радиосвязи следует устанавливать заблаговременно за четыре−шесть лет, а окончательная повестка дня должна быть установлена Советом за два года до начала конференции;</w:t>
      </w:r>
    </w:p>
    <w:p w14:paraId="36459CBB" w14:textId="2A83CF5A" w:rsidR="00E85432" w:rsidRPr="00CE39BB" w:rsidRDefault="00E85432" w:rsidP="00E85432">
      <w:r w:rsidRPr="00CE39BB">
        <w:rPr>
          <w:i/>
        </w:rPr>
        <w:t>b)</w:t>
      </w:r>
      <w:r w:rsidR="00CB2697" w:rsidRPr="00CE39BB">
        <w:tab/>
        <w:t>Статью </w:t>
      </w:r>
      <w:r w:rsidRPr="00CE39BB">
        <w:t xml:space="preserve">13 Устава МСЭ относительно компетенции и </w:t>
      </w:r>
      <w:proofErr w:type="gramStart"/>
      <w:r w:rsidRPr="00CE39BB">
        <w:t>графика проведения всемирных конференций радиосвязи</w:t>
      </w:r>
      <w:proofErr w:type="gramEnd"/>
      <w:r w:rsidRPr="00CE39BB">
        <w:t xml:space="preserve"> и Статью 7 Конвенции относительно их повесток дня;</w:t>
      </w:r>
    </w:p>
    <w:p w14:paraId="279A7E96" w14:textId="77777777" w:rsidR="00E85432" w:rsidRPr="00CE39BB" w:rsidRDefault="00E85432" w:rsidP="00E85432">
      <w:r w:rsidRPr="00CE39BB">
        <w:rPr>
          <w:i/>
        </w:rPr>
        <w:t>c)</w:t>
      </w:r>
      <w:r w:rsidRPr="00CE39BB">
        <w:tab/>
        <w:t xml:space="preserve">соответствующие резолюции и рекомендации предыдущих всемирных административных </w:t>
      </w:r>
      <w:proofErr w:type="spellStart"/>
      <w:r w:rsidRPr="00CE39BB">
        <w:t>радиоконференций</w:t>
      </w:r>
      <w:proofErr w:type="spellEnd"/>
      <w:r w:rsidRPr="00CE39BB">
        <w:t xml:space="preserve"> (</w:t>
      </w:r>
      <w:proofErr w:type="spellStart"/>
      <w:r w:rsidRPr="00CE39BB">
        <w:t>ВАРК</w:t>
      </w:r>
      <w:proofErr w:type="spellEnd"/>
      <w:r w:rsidRPr="00CE39BB">
        <w:t>) и всемирных конференций радиосвязи (ВКР),</w:t>
      </w:r>
    </w:p>
    <w:p w14:paraId="5844AE85" w14:textId="77777777" w:rsidR="00E85432" w:rsidRPr="00CE39BB" w:rsidRDefault="00E85432" w:rsidP="00E85432">
      <w:pPr>
        <w:pStyle w:val="Call"/>
      </w:pPr>
      <w:r w:rsidRPr="00CE39BB">
        <w:t>решает</w:t>
      </w:r>
    </w:p>
    <w:p w14:paraId="5DE80400" w14:textId="4115E633" w:rsidR="00E85432" w:rsidRPr="00CE39BB" w:rsidRDefault="00E85432" w:rsidP="00E85432">
      <w:pPr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E39BB">
        <w:t>рекомендовать Совету провести Всемирную конференцию радиосвязи в 2023 году в течение четырех недель максимум со следующей повесткой дня</w:t>
      </w:r>
      <w:r w:rsidRPr="00CE39BB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3A"/>
      </w:r>
    </w:p>
    <w:p w14:paraId="28EE4C1E" w14:textId="4BC4EEE1" w:rsidR="00E85432" w:rsidRPr="00CE39BB" w:rsidRDefault="00E85432" w:rsidP="00E85432">
      <w:r w:rsidRPr="00CE39BB">
        <w:t>1</w:t>
      </w:r>
      <w:r w:rsidRPr="00CE39BB">
        <w:tab/>
        <w:t>на основе предложений администраций, с учетом результатов ВКР-1</w:t>
      </w:r>
      <w:r w:rsidR="00EC13E6" w:rsidRPr="00CE39BB">
        <w:t>9</w:t>
      </w:r>
      <w:r w:rsidRPr="00CE39BB">
        <w:t xml:space="preserve"> и Отчета Подготовительного собрания к конференции и должным учетом потребностей существующих и будущих служб в рассматриваемых полосах частот, рассмотреть следующие пункты и принять по ним надлежащие меры:</w:t>
      </w:r>
    </w:p>
    <w:p w14:paraId="2B4472B1" w14:textId="65F65A84" w:rsidR="00D92618" w:rsidRPr="00CE39BB" w:rsidRDefault="007D39D3" w:rsidP="00E40311">
      <w:pPr>
        <w:rPr>
          <w:bCs/>
        </w:rPr>
      </w:pPr>
      <w:r w:rsidRPr="00CE39BB">
        <w:rPr>
          <w:bCs/>
        </w:rPr>
        <w:t>1.</w:t>
      </w:r>
      <w:r w:rsidR="005544F2" w:rsidRPr="00CE39BB">
        <w:rPr>
          <w:bCs/>
        </w:rPr>
        <w:t>[</w:t>
      </w:r>
      <w:proofErr w:type="spellStart"/>
      <w:r w:rsidR="005544F2" w:rsidRPr="00CE39BB">
        <w:rPr>
          <w:bCs/>
        </w:rPr>
        <w:t>UAS.CNPC</w:t>
      </w:r>
      <w:proofErr w:type="spellEnd"/>
      <w:r w:rsidR="005544F2" w:rsidRPr="00CE39BB">
        <w:rPr>
          <w:bCs/>
        </w:rPr>
        <w:t>]</w:t>
      </w:r>
      <w:r w:rsidRPr="00CE39BB">
        <w:rPr>
          <w:bCs/>
        </w:rPr>
        <w:tab/>
      </w:r>
      <w:r w:rsidR="00D92618" w:rsidRPr="00CE39BB">
        <w:rPr>
          <w:bCs/>
        </w:rPr>
        <w:t>рассмотр</w:t>
      </w:r>
      <w:r w:rsidR="000E7212" w:rsidRPr="00CE39BB">
        <w:rPr>
          <w:bCs/>
        </w:rPr>
        <w:t>еть</w:t>
      </w:r>
      <w:r w:rsidR="00E52F0B" w:rsidRPr="00CE39BB">
        <w:rPr>
          <w:bCs/>
        </w:rPr>
        <w:t xml:space="preserve">, основываясь на результатах </w:t>
      </w:r>
      <w:r w:rsidR="000E7212" w:rsidRPr="00CE39BB">
        <w:rPr>
          <w:bCs/>
        </w:rPr>
        <w:t>исследований МСЭ-R</w:t>
      </w:r>
      <w:r w:rsidR="00D92618" w:rsidRPr="00CE39BB">
        <w:rPr>
          <w:bCs/>
        </w:rPr>
        <w:t xml:space="preserve"> в соответствии с </w:t>
      </w:r>
      <w:r w:rsidR="00180ED9" w:rsidRPr="00CE39BB">
        <w:rPr>
          <w:bCs/>
        </w:rPr>
        <w:t xml:space="preserve">Резолюцией </w:t>
      </w:r>
      <w:r w:rsidR="00D92618" w:rsidRPr="00CE39BB">
        <w:rPr>
          <w:b/>
        </w:rPr>
        <w:t>[</w:t>
      </w:r>
      <w:proofErr w:type="spellStart"/>
      <w:r w:rsidR="00D92618" w:rsidRPr="00CE39BB">
        <w:rPr>
          <w:b/>
        </w:rPr>
        <w:t>IAP</w:t>
      </w:r>
      <w:proofErr w:type="spellEnd"/>
      <w:r w:rsidR="00D92618" w:rsidRPr="00CE39BB">
        <w:rPr>
          <w:b/>
        </w:rPr>
        <w:t>/10(J)/</w:t>
      </w:r>
      <w:proofErr w:type="spellStart"/>
      <w:r w:rsidR="00D92618" w:rsidRPr="00CE39BB">
        <w:rPr>
          <w:b/>
        </w:rPr>
        <w:t>Res155</w:t>
      </w:r>
      <w:proofErr w:type="spellEnd"/>
      <w:r w:rsidR="00D92618" w:rsidRPr="00CE39BB">
        <w:rPr>
          <w:b/>
        </w:rPr>
        <w:t>] (ВКР-19)</w:t>
      </w:r>
      <w:r w:rsidR="00E52F0B" w:rsidRPr="00CE39BB">
        <w:rPr>
          <w:bCs/>
        </w:rPr>
        <w:t xml:space="preserve">, вопрос о </w:t>
      </w:r>
      <w:r w:rsidR="000E7212" w:rsidRPr="00CE39BB">
        <w:rPr>
          <w:bCs/>
        </w:rPr>
        <w:t>надлежащи</w:t>
      </w:r>
      <w:r w:rsidR="00E52F0B" w:rsidRPr="00CE39BB">
        <w:rPr>
          <w:bCs/>
        </w:rPr>
        <w:t>х</w:t>
      </w:r>
      <w:r w:rsidR="00681394" w:rsidRPr="00CE39BB">
        <w:rPr>
          <w:bCs/>
        </w:rPr>
        <w:t xml:space="preserve"> </w:t>
      </w:r>
      <w:r w:rsidR="00E40311" w:rsidRPr="00CE39BB">
        <w:rPr>
          <w:bCs/>
        </w:rPr>
        <w:t>регламентарн</w:t>
      </w:r>
      <w:r w:rsidR="00E52F0B" w:rsidRPr="00CE39BB">
        <w:rPr>
          <w:bCs/>
        </w:rPr>
        <w:t xml:space="preserve">ых мерах </w:t>
      </w:r>
      <w:r w:rsidR="00D92618" w:rsidRPr="00CE39BB">
        <w:rPr>
          <w:bCs/>
        </w:rPr>
        <w:t xml:space="preserve">с целью </w:t>
      </w:r>
      <w:r w:rsidR="00E52F0B" w:rsidRPr="00CE39BB">
        <w:rPr>
          <w:bCs/>
        </w:rPr>
        <w:t xml:space="preserve">рассмотрения </w:t>
      </w:r>
      <w:r w:rsidR="00D92618" w:rsidRPr="00CE39BB">
        <w:rPr>
          <w:bCs/>
        </w:rPr>
        <w:t>и</w:t>
      </w:r>
      <w:r w:rsidR="00180ED9" w:rsidRPr="00CE39BB">
        <w:rPr>
          <w:bCs/>
        </w:rPr>
        <w:t>,</w:t>
      </w:r>
      <w:r w:rsidR="00D92618" w:rsidRPr="00CE39BB">
        <w:rPr>
          <w:bCs/>
        </w:rPr>
        <w:t xml:space="preserve"> при необходимости</w:t>
      </w:r>
      <w:r w:rsidR="00180ED9" w:rsidRPr="00CE39BB">
        <w:rPr>
          <w:bCs/>
        </w:rPr>
        <w:t>,</w:t>
      </w:r>
      <w:r w:rsidR="00D92618" w:rsidRPr="00CE39BB">
        <w:rPr>
          <w:bCs/>
        </w:rPr>
        <w:t xml:space="preserve"> пересмотра Резолюции </w:t>
      </w:r>
      <w:r w:rsidR="00D92618" w:rsidRPr="00CE39BB">
        <w:rPr>
          <w:b/>
        </w:rPr>
        <w:t>155 (ВКР-15)</w:t>
      </w:r>
      <w:r w:rsidR="00D92618" w:rsidRPr="00CE39BB">
        <w:rPr>
          <w:bCs/>
        </w:rPr>
        <w:t xml:space="preserve"> и п. </w:t>
      </w:r>
      <w:proofErr w:type="spellStart"/>
      <w:r w:rsidR="00D92618" w:rsidRPr="00CE39BB">
        <w:rPr>
          <w:b/>
        </w:rPr>
        <w:t>5.484B</w:t>
      </w:r>
      <w:proofErr w:type="spellEnd"/>
      <w:r w:rsidR="00D92618" w:rsidRPr="00CE39BB">
        <w:rPr>
          <w:bCs/>
        </w:rPr>
        <w:t xml:space="preserve"> для обеспечения возможности использования сетей фиксированной спутниковой службы (ФСС) для управления и </w:t>
      </w:r>
      <w:r w:rsidR="000E7212" w:rsidRPr="00CE39BB">
        <w:rPr>
          <w:bCs/>
        </w:rPr>
        <w:t>связи, не относящейся к полезной нагрузке, беспилотных авиационных систем</w:t>
      </w:r>
      <w:r w:rsidR="00D92618" w:rsidRPr="00CE39BB">
        <w:rPr>
          <w:bCs/>
        </w:rPr>
        <w:t>;</w:t>
      </w:r>
    </w:p>
    <w:p w14:paraId="2CA3C475" w14:textId="77777777" w:rsidR="006179A0" w:rsidRPr="00CE39BB" w:rsidRDefault="006179A0" w:rsidP="006179A0">
      <w:pPr>
        <w:pStyle w:val="Call"/>
      </w:pPr>
      <w:r w:rsidRPr="00CE39BB">
        <w:t>решает далее</w:t>
      </w:r>
    </w:p>
    <w:p w14:paraId="21B48590" w14:textId="77777777" w:rsidR="006179A0" w:rsidRPr="00CE39BB" w:rsidRDefault="006179A0" w:rsidP="006179A0">
      <w:r w:rsidRPr="00CE39BB">
        <w:t>активизировать работу Подготовительного собрания к конференции,</w:t>
      </w:r>
    </w:p>
    <w:p w14:paraId="5E49396E" w14:textId="77777777" w:rsidR="006179A0" w:rsidRPr="00CE39BB" w:rsidRDefault="006179A0" w:rsidP="006179A0">
      <w:pPr>
        <w:pStyle w:val="Call"/>
      </w:pPr>
      <w:r w:rsidRPr="00CE39BB">
        <w:t>предлагает Совету</w:t>
      </w:r>
    </w:p>
    <w:p w14:paraId="3A2D143E" w14:textId="56519C93" w:rsidR="006179A0" w:rsidRPr="00CE39BB" w:rsidRDefault="006179A0" w:rsidP="001D7FBD">
      <w:r w:rsidRPr="00CE39BB">
        <w:t xml:space="preserve">подготовить окончательный вариант повестки дня и </w:t>
      </w:r>
      <w:r w:rsidR="000E7212" w:rsidRPr="00CE39BB">
        <w:t xml:space="preserve">организовать </w:t>
      </w:r>
      <w:r w:rsidR="001D7FBD" w:rsidRPr="00CE39BB">
        <w:t>проведение</w:t>
      </w:r>
      <w:r w:rsidRPr="00CE39BB">
        <w:t xml:space="preserve"> ВКР-23, а также как можно скорее начать необходимые консультации с Государствами-Членами,</w:t>
      </w:r>
    </w:p>
    <w:p w14:paraId="0F7E1B49" w14:textId="77777777" w:rsidR="006179A0" w:rsidRPr="00CE39BB" w:rsidRDefault="006179A0" w:rsidP="006179A0">
      <w:pPr>
        <w:pStyle w:val="Call"/>
      </w:pPr>
      <w:r w:rsidRPr="00CE39BB">
        <w:t>поручает Директору Бюро радиосвязи</w:t>
      </w:r>
    </w:p>
    <w:p w14:paraId="73E97517" w14:textId="7708A0DD" w:rsidR="006179A0" w:rsidRPr="00CE39BB" w:rsidRDefault="006179A0" w:rsidP="006179A0">
      <w:r w:rsidRPr="00CE39BB">
        <w:t>принять необходимые меры по организации заседаний Подготовительного собрания к конференции и подготовить отчет для ВКР-23,</w:t>
      </w:r>
    </w:p>
    <w:p w14:paraId="48DFC150" w14:textId="77777777" w:rsidR="006179A0" w:rsidRPr="00CE39BB" w:rsidRDefault="006179A0" w:rsidP="006179A0">
      <w:pPr>
        <w:pStyle w:val="Call"/>
      </w:pPr>
      <w:r w:rsidRPr="00CE39BB">
        <w:t>поручает Генеральному секретарю</w:t>
      </w:r>
    </w:p>
    <w:p w14:paraId="4B08043C" w14:textId="77777777" w:rsidR="006179A0" w:rsidRPr="00CE39BB" w:rsidRDefault="006179A0" w:rsidP="006179A0">
      <w:r w:rsidRPr="00CE39BB">
        <w:t>довести настоящую Резолюцию до сведения заинтересованных международных и региональных организаций.</w:t>
      </w:r>
    </w:p>
    <w:p w14:paraId="2247D10D" w14:textId="1CFDBE88" w:rsidR="00AC407D" w:rsidRPr="00CE39BB" w:rsidRDefault="0020758B" w:rsidP="003A472D">
      <w:pPr>
        <w:pStyle w:val="Reasons"/>
      </w:pPr>
      <w:r w:rsidRPr="00CE39BB">
        <w:rPr>
          <w:b/>
        </w:rPr>
        <w:t>Основания</w:t>
      </w:r>
      <w:r w:rsidRPr="00CE39BB">
        <w:rPr>
          <w:bCs/>
        </w:rPr>
        <w:t>:</w:t>
      </w:r>
      <w:r w:rsidRPr="00CE39BB">
        <w:tab/>
      </w:r>
      <w:r w:rsidR="004C231D" w:rsidRPr="00CE39BB">
        <w:t>В</w:t>
      </w:r>
      <w:r w:rsidR="001D7FBD" w:rsidRPr="00CE39BB">
        <w:t xml:space="preserve"> Резолюции</w:t>
      </w:r>
      <w:r w:rsidR="00EC13E6" w:rsidRPr="00CE39BB">
        <w:t xml:space="preserve"> </w:t>
      </w:r>
      <w:r w:rsidR="00EC13E6" w:rsidRPr="00CE39BB">
        <w:rPr>
          <w:b/>
          <w:bCs/>
        </w:rPr>
        <w:t>155 (ВКР-15)</w:t>
      </w:r>
      <w:r w:rsidR="00EC13E6" w:rsidRPr="00CE39BB">
        <w:t xml:space="preserve"> </w:t>
      </w:r>
      <w:r w:rsidR="001D7FBD" w:rsidRPr="00CE39BB">
        <w:t xml:space="preserve">содержится требование о </w:t>
      </w:r>
      <w:r w:rsidR="00180ED9" w:rsidRPr="00CE39BB">
        <w:t xml:space="preserve">рассмотрении </w:t>
      </w:r>
      <w:r w:rsidR="001D7FBD" w:rsidRPr="00CE39BB">
        <w:t>и возможно</w:t>
      </w:r>
      <w:r w:rsidR="00180ED9" w:rsidRPr="00CE39BB">
        <w:t>м</w:t>
      </w:r>
      <w:r w:rsidR="001D7FBD" w:rsidRPr="00CE39BB">
        <w:t xml:space="preserve"> пересмотр</w:t>
      </w:r>
      <w:r w:rsidR="00180ED9" w:rsidRPr="00CE39BB">
        <w:t>е</w:t>
      </w:r>
      <w:r w:rsidR="001D7FBD" w:rsidRPr="00CE39BB">
        <w:t xml:space="preserve"> в ходе </w:t>
      </w:r>
      <w:r w:rsidR="00EC13E6" w:rsidRPr="00CE39BB">
        <w:t>ВКР-23.</w:t>
      </w:r>
    </w:p>
    <w:p w14:paraId="382B9632" w14:textId="77777777" w:rsidR="00AC407D" w:rsidRPr="00CE39BB" w:rsidRDefault="0020758B">
      <w:pPr>
        <w:pStyle w:val="Proposal"/>
      </w:pPr>
      <w:proofErr w:type="spellStart"/>
      <w:r w:rsidRPr="00CE39BB">
        <w:lastRenderedPageBreak/>
        <w:t>ADD</w:t>
      </w:r>
      <w:proofErr w:type="spellEnd"/>
      <w:r w:rsidRPr="00CE39BB">
        <w:tab/>
      </w:r>
      <w:proofErr w:type="spellStart"/>
      <w:r w:rsidRPr="00CE39BB">
        <w:t>IAP</w:t>
      </w:r>
      <w:proofErr w:type="spellEnd"/>
      <w:r w:rsidRPr="00CE39BB">
        <w:t>/</w:t>
      </w:r>
      <w:proofErr w:type="spellStart"/>
      <w:r w:rsidRPr="00CE39BB">
        <w:t>11A24A10</w:t>
      </w:r>
      <w:proofErr w:type="spellEnd"/>
      <w:r w:rsidRPr="00CE39BB">
        <w:t>/2</w:t>
      </w:r>
    </w:p>
    <w:p w14:paraId="7B2DD806" w14:textId="20D7ECF4" w:rsidR="00AC407D" w:rsidRPr="00CE39BB" w:rsidRDefault="0020758B">
      <w:pPr>
        <w:pStyle w:val="ResNo"/>
      </w:pPr>
      <w:r w:rsidRPr="00CE39BB">
        <w:t>Проект новой Резолюции [</w:t>
      </w:r>
      <w:proofErr w:type="spellStart"/>
      <w:r w:rsidR="00EC13E6" w:rsidRPr="00CE39BB">
        <w:t>IAP</w:t>
      </w:r>
      <w:proofErr w:type="spellEnd"/>
      <w:r w:rsidR="00EC13E6" w:rsidRPr="00CE39BB">
        <w:t>/10(J)/</w:t>
      </w:r>
      <w:proofErr w:type="spellStart"/>
      <w:r w:rsidR="00EC13E6" w:rsidRPr="00CE39BB">
        <w:t>Res155</w:t>
      </w:r>
      <w:proofErr w:type="spellEnd"/>
      <w:r w:rsidR="00EC13E6" w:rsidRPr="00CE39BB">
        <w:t>] (ВКР-19)</w:t>
      </w:r>
    </w:p>
    <w:p w14:paraId="54DE5792" w14:textId="179EB95A" w:rsidR="00B644ED" w:rsidRPr="00CE39BB" w:rsidRDefault="00180ED9" w:rsidP="00681394">
      <w:pPr>
        <w:pStyle w:val="Restitle"/>
      </w:pPr>
      <w:r w:rsidRPr="00CE39BB">
        <w:t xml:space="preserve">Рассмотрение </w:t>
      </w:r>
      <w:r w:rsidR="00B644ED" w:rsidRPr="00CE39BB">
        <w:t xml:space="preserve">и возможный пересмотр Резолюции 155 (ВКР-15) и п. </w:t>
      </w:r>
      <w:proofErr w:type="spellStart"/>
      <w:r w:rsidR="00B644ED" w:rsidRPr="00CE39BB">
        <w:t>5.484B</w:t>
      </w:r>
      <w:proofErr w:type="spellEnd"/>
      <w:r w:rsidR="00B644ED" w:rsidRPr="00CE39BB">
        <w:t xml:space="preserve"> в</w:t>
      </w:r>
      <w:r w:rsidR="00CE39BB" w:rsidRPr="00CE39BB">
        <w:t> </w:t>
      </w:r>
      <w:r w:rsidR="001A16C8" w:rsidRPr="00CE39BB">
        <w:t>отношении полос</w:t>
      </w:r>
      <w:r w:rsidR="00B644ED" w:rsidRPr="00CE39BB">
        <w:t xml:space="preserve"> частот, к которым они применяются, для обеспечения использования </w:t>
      </w:r>
      <w:r w:rsidR="00C43065" w:rsidRPr="00CE39BB">
        <w:t xml:space="preserve">сетей ФСС для управления и связи, не относящейся к полезной нагрузке, беспилотных авиационных систем </w:t>
      </w:r>
    </w:p>
    <w:p w14:paraId="507A2194" w14:textId="77777777" w:rsidR="00EC13E6" w:rsidRPr="00CE39BB" w:rsidRDefault="00EC13E6" w:rsidP="00EC13E6">
      <w:pPr>
        <w:pStyle w:val="Normalaftertitle"/>
        <w:rPr>
          <w:szCs w:val="24"/>
        </w:rPr>
      </w:pPr>
      <w:r w:rsidRPr="00CE39BB">
        <w:t>Всемирная конференция радиосвязи (Шарм-эль-Шейх, 2019 г.),</w:t>
      </w:r>
    </w:p>
    <w:p w14:paraId="4495B8D6" w14:textId="58BB1164" w:rsidR="00EC13E6" w:rsidRPr="00CE39BB" w:rsidRDefault="00C43065" w:rsidP="00681394">
      <w:pPr>
        <w:pStyle w:val="Call"/>
        <w:tabs>
          <w:tab w:val="clear" w:pos="1134"/>
        </w:tabs>
      </w:pPr>
      <w:r w:rsidRPr="00CE39BB">
        <w:t>учитывая</w:t>
      </w:r>
      <w:r w:rsidR="00946F5C" w:rsidRPr="00CE39BB">
        <w:rPr>
          <w:i w:val="0"/>
          <w:iCs/>
        </w:rPr>
        <w:t>,</w:t>
      </w:r>
    </w:p>
    <w:p w14:paraId="3EE0C4C8" w14:textId="44DB8761" w:rsidR="00EC13E6" w:rsidRPr="00CE39BB" w:rsidRDefault="00EC13E6" w:rsidP="004C231D">
      <w:r w:rsidRPr="00CE39BB">
        <w:rPr>
          <w:i/>
        </w:rPr>
        <w:t>a)</w:t>
      </w:r>
      <w:r w:rsidRPr="00CE39BB">
        <w:rPr>
          <w:i/>
        </w:rPr>
        <w:tab/>
      </w:r>
      <w:r w:rsidR="00C43065" w:rsidRPr="00CE39BB">
        <w:rPr>
          <w:iCs/>
        </w:rPr>
        <w:t>что необходимо в срочном порядке завершить р</w:t>
      </w:r>
      <w:r w:rsidR="008670AF" w:rsidRPr="00CE39BB">
        <w:rPr>
          <w:iCs/>
        </w:rPr>
        <w:t xml:space="preserve">азработку </w:t>
      </w:r>
      <w:r w:rsidR="004C231D" w:rsidRPr="00CE39BB">
        <w:rPr>
          <w:iCs/>
        </w:rPr>
        <w:t>регламентарных</w:t>
      </w:r>
      <w:r w:rsidR="008670AF" w:rsidRPr="00CE39BB">
        <w:rPr>
          <w:iCs/>
        </w:rPr>
        <w:t xml:space="preserve"> положений для</w:t>
      </w:r>
      <w:r w:rsidR="00C43065" w:rsidRPr="00CE39BB">
        <w:rPr>
          <w:iCs/>
        </w:rPr>
        <w:t xml:space="preserve"> </w:t>
      </w:r>
      <w:r w:rsidR="008670AF" w:rsidRPr="00CE39BB">
        <w:rPr>
          <w:iCs/>
        </w:rPr>
        <w:t>обеспечения</w:t>
      </w:r>
      <w:r w:rsidR="00C43065" w:rsidRPr="00CE39BB">
        <w:rPr>
          <w:iCs/>
        </w:rPr>
        <w:t xml:space="preserve"> доступ</w:t>
      </w:r>
      <w:r w:rsidR="008670AF" w:rsidRPr="00CE39BB">
        <w:rPr>
          <w:iCs/>
        </w:rPr>
        <w:t>а</w:t>
      </w:r>
      <w:r w:rsidR="00C43065" w:rsidRPr="00CE39BB">
        <w:rPr>
          <w:iCs/>
        </w:rPr>
        <w:t xml:space="preserve"> к распределениям фиксированной спутниковой служб</w:t>
      </w:r>
      <w:r w:rsidR="00F24012" w:rsidRPr="00CE39BB">
        <w:rPr>
          <w:iCs/>
        </w:rPr>
        <w:t>е</w:t>
      </w:r>
      <w:r w:rsidR="00C43065" w:rsidRPr="00CE39BB">
        <w:rPr>
          <w:iCs/>
        </w:rPr>
        <w:t xml:space="preserve"> (ФСС) в поддержку </w:t>
      </w:r>
      <w:r w:rsidR="008670AF" w:rsidRPr="00CE39BB">
        <w:rPr>
          <w:iCs/>
        </w:rPr>
        <w:t>внедрения</w:t>
      </w:r>
      <w:r w:rsidR="00C43065" w:rsidRPr="00CE39BB">
        <w:rPr>
          <w:iCs/>
        </w:rPr>
        <w:t xml:space="preserve"> линий управления и связи, не относящейся к полезной нагрузке (</w:t>
      </w:r>
      <w:proofErr w:type="spellStart"/>
      <w:r w:rsidR="00C43065" w:rsidRPr="00CE39BB">
        <w:rPr>
          <w:iCs/>
        </w:rPr>
        <w:t>CNPC</w:t>
      </w:r>
      <w:proofErr w:type="spellEnd"/>
      <w:r w:rsidR="00C43065" w:rsidRPr="00CE39BB">
        <w:rPr>
          <w:iCs/>
        </w:rPr>
        <w:t>),</w:t>
      </w:r>
      <w:r w:rsidR="00681394" w:rsidRPr="00CE39BB">
        <w:rPr>
          <w:iCs/>
        </w:rPr>
        <w:t xml:space="preserve"> беспилотных</w:t>
      </w:r>
      <w:r w:rsidR="00C43065" w:rsidRPr="00CE39BB">
        <w:rPr>
          <w:iCs/>
        </w:rPr>
        <w:t xml:space="preserve"> </w:t>
      </w:r>
      <w:r w:rsidR="00681394" w:rsidRPr="00CE39BB">
        <w:rPr>
          <w:iCs/>
        </w:rPr>
        <w:t>авиационных систем</w:t>
      </w:r>
      <w:r w:rsidR="00C43065" w:rsidRPr="00CE39BB">
        <w:rPr>
          <w:iCs/>
        </w:rPr>
        <w:t xml:space="preserve"> (БАС);</w:t>
      </w:r>
    </w:p>
    <w:p w14:paraId="4FE9FABB" w14:textId="3ADD3B41" w:rsidR="00EC13E6" w:rsidRPr="00CE39BB" w:rsidRDefault="00EC13E6" w:rsidP="002B35B4">
      <w:pPr>
        <w:rPr>
          <w:i/>
        </w:rPr>
      </w:pPr>
      <w:r w:rsidRPr="00CE39BB">
        <w:rPr>
          <w:i/>
        </w:rPr>
        <w:t>b)</w:t>
      </w:r>
      <w:r w:rsidRPr="00CE39BB">
        <w:rPr>
          <w:i/>
        </w:rPr>
        <w:tab/>
      </w:r>
      <w:r w:rsidR="008670AF" w:rsidRPr="00CE39BB">
        <w:t>что</w:t>
      </w:r>
      <w:r w:rsidRPr="00CE39BB">
        <w:t xml:space="preserve"> </w:t>
      </w:r>
      <w:r w:rsidR="00032E04" w:rsidRPr="00CE39BB">
        <w:t>МСЭ</w:t>
      </w:r>
      <w:r w:rsidRPr="00CE39BB">
        <w:t xml:space="preserve">-R </w:t>
      </w:r>
      <w:r w:rsidR="008670AF" w:rsidRPr="00CE39BB">
        <w:t>добил</w:t>
      </w:r>
      <w:r w:rsidR="002B35B4" w:rsidRPr="00CE39BB">
        <w:t>ся</w:t>
      </w:r>
      <w:r w:rsidR="008670AF" w:rsidRPr="00CE39BB">
        <w:t xml:space="preserve"> существенного прогресса в выполнении пунктов раздела </w:t>
      </w:r>
      <w:r w:rsidR="008670AF" w:rsidRPr="00CE39BB">
        <w:rPr>
          <w:i/>
          <w:iCs/>
        </w:rPr>
        <w:t>решает</w:t>
      </w:r>
      <w:r w:rsidR="008670AF" w:rsidRPr="00CE39BB">
        <w:t xml:space="preserve"> </w:t>
      </w:r>
      <w:r w:rsidR="00526EE0" w:rsidRPr="00CE39BB">
        <w:t xml:space="preserve">Резолюции </w:t>
      </w:r>
      <w:r w:rsidR="00526EE0" w:rsidRPr="00CE39BB">
        <w:rPr>
          <w:b/>
        </w:rPr>
        <w:t>155 (ВКР</w:t>
      </w:r>
      <w:r w:rsidR="00526EE0" w:rsidRPr="00CE39BB">
        <w:rPr>
          <w:b/>
        </w:rPr>
        <w:noBreakHyphen/>
        <w:t>15)</w:t>
      </w:r>
      <w:r w:rsidR="00526EE0" w:rsidRPr="00CE39BB">
        <w:t xml:space="preserve">; </w:t>
      </w:r>
    </w:p>
    <w:p w14:paraId="61DD94B3" w14:textId="0B9444E3" w:rsidR="006506E2" w:rsidRPr="00CE39BB" w:rsidRDefault="00EC13E6" w:rsidP="006506E2">
      <w:r w:rsidRPr="00CE39BB">
        <w:rPr>
          <w:i/>
        </w:rPr>
        <w:t>c)</w:t>
      </w:r>
      <w:r w:rsidRPr="00CE39BB">
        <w:rPr>
          <w:i/>
        </w:rPr>
        <w:tab/>
      </w:r>
      <w:r w:rsidR="002B35B4" w:rsidRPr="00CE39BB">
        <w:t>что</w:t>
      </w:r>
      <w:r w:rsidRPr="00CE39BB">
        <w:t xml:space="preserve"> </w:t>
      </w:r>
      <w:r w:rsidR="00032E04" w:rsidRPr="00CE39BB">
        <w:t>ИКАО</w:t>
      </w:r>
      <w:r w:rsidR="002B35B4" w:rsidRPr="00CE39BB">
        <w:t xml:space="preserve"> разрабатывает Стандарты и Рекомендуемую практику (</w:t>
      </w:r>
      <w:proofErr w:type="spellStart"/>
      <w:r w:rsidR="002B35B4" w:rsidRPr="00CE39BB">
        <w:t>SARPS</w:t>
      </w:r>
      <w:proofErr w:type="spellEnd"/>
      <w:r w:rsidR="002B35B4" w:rsidRPr="00CE39BB">
        <w:t>) для обеспечения того, что</w:t>
      </w:r>
      <w:r w:rsidR="00486D85" w:rsidRPr="00CE39BB">
        <w:t>бы</w:t>
      </w:r>
      <w:r w:rsidR="006506E2" w:rsidRPr="00CE39BB">
        <w:t xml:space="preserve"> технические аспекты</w:t>
      </w:r>
      <w:r w:rsidR="002B35B4" w:rsidRPr="00CE39BB">
        <w:t xml:space="preserve"> спутников ФСС </w:t>
      </w:r>
      <w:r w:rsidR="00486D85" w:rsidRPr="00CE39BB">
        <w:t>позволяли предоставлять</w:t>
      </w:r>
      <w:r w:rsidR="006506E2" w:rsidRPr="00CE39BB">
        <w:t xml:space="preserve"> безопасные и надежные линии</w:t>
      </w:r>
      <w:r w:rsidRPr="00CE39BB">
        <w:t xml:space="preserve"> </w:t>
      </w:r>
      <w:proofErr w:type="spellStart"/>
      <w:r w:rsidR="002B35B4" w:rsidRPr="00CE39BB">
        <w:t>CNPC</w:t>
      </w:r>
      <w:proofErr w:type="spellEnd"/>
      <w:r w:rsidR="006506E2" w:rsidRPr="00CE39BB">
        <w:t xml:space="preserve"> БАС,</w:t>
      </w:r>
    </w:p>
    <w:p w14:paraId="0DF178C2" w14:textId="4E24A42B" w:rsidR="00EC13E6" w:rsidRPr="00CE39BB" w:rsidRDefault="000D21F4" w:rsidP="00EC13E6">
      <w:pPr>
        <w:pStyle w:val="Call"/>
      </w:pPr>
      <w:r w:rsidRPr="00CE39BB">
        <w:t>признавая</w:t>
      </w:r>
      <w:r w:rsidR="00946F5C" w:rsidRPr="00CE39BB">
        <w:rPr>
          <w:i w:val="0"/>
          <w:iCs/>
        </w:rPr>
        <w:t>,</w:t>
      </w:r>
    </w:p>
    <w:p w14:paraId="488CC62C" w14:textId="1C793C21" w:rsidR="000D21F4" w:rsidRPr="00CE39BB" w:rsidRDefault="000D21F4" w:rsidP="00681394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left" w:pos="1276"/>
        </w:tabs>
        <w:ind w:left="0" w:hanging="6"/>
      </w:pPr>
      <w:r w:rsidRPr="00CE39BB">
        <w:t>что в Резолюции</w:t>
      </w:r>
      <w:r w:rsidR="00EC13E6" w:rsidRPr="00CE39BB">
        <w:t xml:space="preserve"> </w:t>
      </w:r>
      <w:r w:rsidR="00EC13E6" w:rsidRPr="00CE39BB">
        <w:rPr>
          <w:b/>
        </w:rPr>
        <w:t>155 (</w:t>
      </w:r>
      <w:r w:rsidR="00032E04" w:rsidRPr="00CE39BB">
        <w:rPr>
          <w:b/>
        </w:rPr>
        <w:t>ВКР</w:t>
      </w:r>
      <w:r w:rsidR="00EC13E6" w:rsidRPr="00CE39BB">
        <w:rPr>
          <w:b/>
        </w:rPr>
        <w:t>-15)</w:t>
      </w:r>
      <w:r w:rsidR="00EC13E6" w:rsidRPr="00CE39BB">
        <w:t xml:space="preserve"> </w:t>
      </w:r>
      <w:r w:rsidRPr="00CE39BB">
        <w:t xml:space="preserve">содержится решение </w:t>
      </w:r>
      <w:r w:rsidR="004877CB" w:rsidRPr="00CE39BB">
        <w:t xml:space="preserve">о том, чтобы </w:t>
      </w:r>
      <w:r w:rsidRPr="00CE39BB">
        <w:t>предложить Всемирной конференции радиосвязи 2023 года рассмотре</w:t>
      </w:r>
      <w:r w:rsidR="004877CB" w:rsidRPr="00CE39BB">
        <w:t>ть результаты исследований МСЭ-</w:t>
      </w:r>
      <w:r w:rsidR="00EC13E6" w:rsidRPr="00CE39BB">
        <w:t>R</w:t>
      </w:r>
      <w:r w:rsidRPr="00CE39BB">
        <w:t xml:space="preserve"> </w:t>
      </w:r>
      <w:r w:rsidR="00F24012" w:rsidRPr="00CE39BB">
        <w:t>в</w:t>
      </w:r>
      <w:r w:rsidRPr="00CE39BB">
        <w:t xml:space="preserve"> цел</w:t>
      </w:r>
      <w:r w:rsidR="00F24012" w:rsidRPr="00CE39BB">
        <w:t>ях</w:t>
      </w:r>
      <w:r w:rsidRPr="00CE39BB">
        <w:t xml:space="preserve"> </w:t>
      </w:r>
      <w:r w:rsidR="00180ED9" w:rsidRPr="00CE39BB">
        <w:t>рассмотрения</w:t>
      </w:r>
      <w:r w:rsidR="00B70328" w:rsidRPr="00CE39BB">
        <w:t xml:space="preserve"> и</w:t>
      </w:r>
      <w:r w:rsidR="00180ED9" w:rsidRPr="00CE39BB">
        <w:t>,</w:t>
      </w:r>
      <w:r w:rsidR="00B70328" w:rsidRPr="00CE39BB">
        <w:t xml:space="preserve"> при необходимости</w:t>
      </w:r>
      <w:r w:rsidR="00180ED9" w:rsidRPr="00CE39BB">
        <w:t>,</w:t>
      </w:r>
      <w:r w:rsidRPr="00CE39BB">
        <w:t xml:space="preserve"> пересмотр</w:t>
      </w:r>
      <w:r w:rsidR="00B70328" w:rsidRPr="00CE39BB">
        <w:t>а Р</w:t>
      </w:r>
      <w:r w:rsidRPr="00CE39BB">
        <w:t xml:space="preserve">езолюции </w:t>
      </w:r>
      <w:r w:rsidRPr="00CE39BB">
        <w:rPr>
          <w:b/>
          <w:bCs/>
        </w:rPr>
        <w:t xml:space="preserve">155 (ВКР-15) </w:t>
      </w:r>
      <w:r w:rsidRPr="00CE39BB">
        <w:t>и принять необходимые меры</w:t>
      </w:r>
      <w:r w:rsidR="004877CB" w:rsidRPr="00CE39BB">
        <w:t xml:space="preserve">, в </w:t>
      </w:r>
      <w:r w:rsidR="00F24012" w:rsidRPr="00CE39BB">
        <w:t>надлежащих</w:t>
      </w:r>
      <w:r w:rsidR="004877CB" w:rsidRPr="00CE39BB">
        <w:t xml:space="preserve"> случая</w:t>
      </w:r>
      <w:r w:rsidR="00F24012" w:rsidRPr="00CE39BB">
        <w:t>х</w:t>
      </w:r>
      <w:r w:rsidRPr="00CE39BB">
        <w:t>;</w:t>
      </w:r>
    </w:p>
    <w:p w14:paraId="6DBCA072" w14:textId="680F4328" w:rsidR="00EC13E6" w:rsidRPr="00CE39BB" w:rsidRDefault="00EC13E6" w:rsidP="00681394">
      <w:r w:rsidRPr="00CE39BB">
        <w:rPr>
          <w:i/>
        </w:rPr>
        <w:t>b)</w:t>
      </w:r>
      <w:r w:rsidRPr="00CE39BB">
        <w:tab/>
      </w:r>
      <w:r w:rsidR="004877CB" w:rsidRPr="00CE39BB">
        <w:t xml:space="preserve">что </w:t>
      </w:r>
      <w:r w:rsidR="002752B4" w:rsidRPr="00CE39BB">
        <w:t xml:space="preserve">в </w:t>
      </w:r>
      <w:r w:rsidR="004A4962" w:rsidRPr="00CE39BB">
        <w:t xml:space="preserve">примечании </w:t>
      </w:r>
      <w:r w:rsidR="00032E04" w:rsidRPr="00CE39BB">
        <w:t>п</w:t>
      </w:r>
      <w:r w:rsidRPr="00CE39BB">
        <w:t xml:space="preserve">. </w:t>
      </w:r>
      <w:proofErr w:type="spellStart"/>
      <w:r w:rsidRPr="00CE39BB">
        <w:rPr>
          <w:b/>
        </w:rPr>
        <w:t>5.484B</w:t>
      </w:r>
      <w:proofErr w:type="spellEnd"/>
      <w:r w:rsidR="002752B4" w:rsidRPr="00CE39BB">
        <w:rPr>
          <w:bCs/>
        </w:rPr>
        <w:t xml:space="preserve"> </w:t>
      </w:r>
      <w:r w:rsidR="004A4962" w:rsidRPr="00CE39BB">
        <w:rPr>
          <w:bCs/>
        </w:rPr>
        <w:t xml:space="preserve">к </w:t>
      </w:r>
      <w:r w:rsidR="002752B4" w:rsidRPr="00CE39BB">
        <w:rPr>
          <w:bCs/>
        </w:rPr>
        <w:t>Таблиц</w:t>
      </w:r>
      <w:r w:rsidR="004A4962" w:rsidRPr="00CE39BB">
        <w:rPr>
          <w:bCs/>
        </w:rPr>
        <w:t>е</w:t>
      </w:r>
      <w:r w:rsidR="002752B4" w:rsidRPr="00CE39BB">
        <w:rPr>
          <w:bCs/>
        </w:rPr>
        <w:t xml:space="preserve"> распределения частот</w:t>
      </w:r>
      <w:r w:rsidR="004877CB" w:rsidRPr="00CE39BB">
        <w:t>, принят</w:t>
      </w:r>
      <w:r w:rsidR="004A4962" w:rsidRPr="00CE39BB">
        <w:t>ом</w:t>
      </w:r>
      <w:r w:rsidR="004877CB" w:rsidRPr="00CE39BB">
        <w:t xml:space="preserve"> на </w:t>
      </w:r>
      <w:r w:rsidR="009B2549" w:rsidRPr="00CE39BB">
        <w:t>ВКР</w:t>
      </w:r>
      <w:r w:rsidRPr="00CE39BB">
        <w:t>-15</w:t>
      </w:r>
      <w:r w:rsidR="004A4962" w:rsidRPr="00CE39BB">
        <w:t>,</w:t>
      </w:r>
      <w:r w:rsidR="004877CB" w:rsidRPr="00CE39BB">
        <w:t xml:space="preserve"> содержится ссылка на Резолюцию </w:t>
      </w:r>
      <w:r w:rsidRPr="00CE39BB">
        <w:rPr>
          <w:b/>
        </w:rPr>
        <w:t>155 (</w:t>
      </w:r>
      <w:r w:rsidR="00032E04" w:rsidRPr="00CE39BB">
        <w:rPr>
          <w:b/>
        </w:rPr>
        <w:t>ВКР</w:t>
      </w:r>
      <w:r w:rsidRPr="00CE39BB">
        <w:rPr>
          <w:b/>
        </w:rPr>
        <w:t>-15)</w:t>
      </w:r>
      <w:r w:rsidR="004877CB" w:rsidRPr="00CE39BB">
        <w:rPr>
          <w:bCs/>
        </w:rPr>
        <w:t>, формулировк</w:t>
      </w:r>
      <w:r w:rsidR="004A4962" w:rsidRPr="00CE39BB">
        <w:rPr>
          <w:bCs/>
        </w:rPr>
        <w:t xml:space="preserve">а которой не обеспечивает </w:t>
      </w:r>
      <w:r w:rsidR="004877CB" w:rsidRPr="00CE39BB">
        <w:rPr>
          <w:bCs/>
        </w:rPr>
        <w:t>соблюдение положений</w:t>
      </w:r>
      <w:r w:rsidR="004A4962" w:rsidRPr="00CE39BB">
        <w:rPr>
          <w:bCs/>
        </w:rPr>
        <w:t xml:space="preserve"> этой Резолюции</w:t>
      </w:r>
      <w:r w:rsidRPr="00CE39BB">
        <w:t>;</w:t>
      </w:r>
    </w:p>
    <w:p w14:paraId="78643444" w14:textId="7D8FA49B" w:rsidR="00EC13E6" w:rsidRPr="00CE39BB" w:rsidRDefault="00EC13E6" w:rsidP="00B63000">
      <w:bookmarkStart w:id="10" w:name="_Hlk16691413"/>
      <w:r w:rsidRPr="00CE39BB">
        <w:rPr>
          <w:i/>
        </w:rPr>
        <w:t>c)</w:t>
      </w:r>
      <w:r w:rsidRPr="00CE39BB">
        <w:tab/>
      </w:r>
      <w:r w:rsidR="00B63000" w:rsidRPr="00CE39BB">
        <w:t xml:space="preserve">что обязательства в соответствии с пунктами 5 и 6 раздела </w:t>
      </w:r>
      <w:r w:rsidR="00B63000" w:rsidRPr="00CE39BB">
        <w:rPr>
          <w:i/>
          <w:iCs/>
        </w:rPr>
        <w:t xml:space="preserve">решает </w:t>
      </w:r>
      <w:r w:rsidR="00B63000" w:rsidRPr="00CE39BB">
        <w:t xml:space="preserve">должны сохраняться </w:t>
      </w:r>
      <w:r w:rsidR="004A4962" w:rsidRPr="00CE39BB">
        <w:t xml:space="preserve">при внесении любых изменений в </w:t>
      </w:r>
      <w:r w:rsidR="00B63000" w:rsidRPr="00CE39BB">
        <w:t>Резолюци</w:t>
      </w:r>
      <w:r w:rsidR="004A4962" w:rsidRPr="00CE39BB">
        <w:t>ю</w:t>
      </w:r>
      <w:r w:rsidR="009B2549" w:rsidRPr="00CE39BB">
        <w:rPr>
          <w:b/>
        </w:rPr>
        <w:t> </w:t>
      </w:r>
      <w:r w:rsidRPr="00CE39BB">
        <w:rPr>
          <w:b/>
        </w:rPr>
        <w:t>155 (</w:t>
      </w:r>
      <w:r w:rsidR="00032E04" w:rsidRPr="00CE39BB">
        <w:rPr>
          <w:b/>
        </w:rPr>
        <w:t>ВКР</w:t>
      </w:r>
      <w:r w:rsidRPr="00CE39BB">
        <w:rPr>
          <w:b/>
        </w:rPr>
        <w:t>-15)</w:t>
      </w:r>
      <w:bookmarkEnd w:id="10"/>
      <w:r w:rsidRPr="00CE39BB">
        <w:t>,</w:t>
      </w:r>
    </w:p>
    <w:p w14:paraId="37360279" w14:textId="6BCC51AC" w:rsidR="00EC13E6" w:rsidRPr="00CE39BB" w:rsidRDefault="00B63000" w:rsidP="00B63000">
      <w:pPr>
        <w:pStyle w:val="Call"/>
      </w:pPr>
      <w:r w:rsidRPr="00CE39BB">
        <w:t>решает</w:t>
      </w:r>
      <w:r w:rsidR="00EC13E6" w:rsidRPr="00CE39BB">
        <w:t xml:space="preserve"> </w:t>
      </w:r>
      <w:r w:rsidRPr="00CE39BB">
        <w:t>предложить</w:t>
      </w:r>
      <w:r w:rsidR="00EC13E6" w:rsidRPr="00CE39BB">
        <w:t xml:space="preserve"> </w:t>
      </w:r>
      <w:r w:rsidR="00032E04" w:rsidRPr="00CE39BB">
        <w:t>МСЭ</w:t>
      </w:r>
      <w:r w:rsidR="00EC13E6" w:rsidRPr="00CE39BB">
        <w:t>-R</w:t>
      </w:r>
    </w:p>
    <w:p w14:paraId="2E09B9D8" w14:textId="4E2232D3" w:rsidR="00EC13E6" w:rsidRPr="00CE39BB" w:rsidRDefault="00EC13E6" w:rsidP="00E40311">
      <w:r w:rsidRPr="00CE39BB">
        <w:t>1</w:t>
      </w:r>
      <w:r w:rsidRPr="00CE39BB">
        <w:rPr>
          <w:i/>
        </w:rPr>
        <w:tab/>
      </w:r>
      <w:r w:rsidR="00B63000" w:rsidRPr="00CE39BB">
        <w:t xml:space="preserve">своевременно провести для </w:t>
      </w:r>
      <w:r w:rsidR="00032E04" w:rsidRPr="00CE39BB">
        <w:t>ВКР</w:t>
      </w:r>
      <w:r w:rsidRPr="00CE39BB">
        <w:t>-</w:t>
      </w:r>
      <w:r w:rsidR="00B63000" w:rsidRPr="00CE39BB">
        <w:t xml:space="preserve">23 соответствующие исследования технических, эксплуатационных и </w:t>
      </w:r>
      <w:r w:rsidR="00E40311" w:rsidRPr="00CE39BB">
        <w:t>регламентарных</w:t>
      </w:r>
      <w:r w:rsidR="00B63000" w:rsidRPr="00CE39BB">
        <w:t xml:space="preserve"> аспектов, связанных с выполнением Резолюции </w:t>
      </w:r>
      <w:r w:rsidRPr="00CE39BB">
        <w:rPr>
          <w:b/>
        </w:rPr>
        <w:t>155 (</w:t>
      </w:r>
      <w:r w:rsidR="00032E04" w:rsidRPr="00CE39BB">
        <w:rPr>
          <w:b/>
        </w:rPr>
        <w:t>ВКР</w:t>
      </w:r>
      <w:r w:rsidRPr="00CE39BB">
        <w:rPr>
          <w:b/>
        </w:rPr>
        <w:t>-15)</w:t>
      </w:r>
      <w:r w:rsidRPr="00CE39BB">
        <w:t>;</w:t>
      </w:r>
    </w:p>
    <w:p w14:paraId="462B5DCC" w14:textId="063510C4" w:rsidR="00EC13E6" w:rsidRPr="00CE39BB" w:rsidRDefault="00EC13E6" w:rsidP="00F466E7">
      <w:pPr>
        <w:rPr>
          <w:i/>
        </w:rPr>
      </w:pPr>
      <w:r w:rsidRPr="00CE39BB">
        <w:t>2</w:t>
      </w:r>
      <w:r w:rsidRPr="00CE39BB">
        <w:rPr>
          <w:i/>
        </w:rPr>
        <w:tab/>
      </w:r>
      <w:r w:rsidR="00B63000" w:rsidRPr="00CE39BB">
        <w:t xml:space="preserve">своевременно провести для ВКР-23 соответствующие исследования </w:t>
      </w:r>
      <w:r w:rsidR="00032E04" w:rsidRPr="00CE39BB">
        <w:t>п</w:t>
      </w:r>
      <w:r w:rsidRPr="00CE39BB">
        <w:t xml:space="preserve">. </w:t>
      </w:r>
      <w:proofErr w:type="spellStart"/>
      <w:r w:rsidRPr="00CE39BB">
        <w:rPr>
          <w:b/>
        </w:rPr>
        <w:t>5.484B</w:t>
      </w:r>
      <w:proofErr w:type="spellEnd"/>
      <w:r w:rsidRPr="00CE39BB">
        <w:t xml:space="preserve"> </w:t>
      </w:r>
      <w:r w:rsidR="00B63000" w:rsidRPr="00CE39BB">
        <w:t xml:space="preserve">и определить </w:t>
      </w:r>
      <w:r w:rsidR="00F466E7" w:rsidRPr="00CE39BB">
        <w:t>любые</w:t>
      </w:r>
      <w:r w:rsidR="00B63000" w:rsidRPr="00CE39BB">
        <w:t xml:space="preserve"> необходимые изменения, которые необходимо внести, чтобы обеспечить соблюдение положений Резолюции </w:t>
      </w:r>
      <w:r w:rsidRPr="00CE39BB">
        <w:rPr>
          <w:b/>
        </w:rPr>
        <w:t>155 (</w:t>
      </w:r>
      <w:r w:rsidR="00032E04" w:rsidRPr="00CE39BB">
        <w:rPr>
          <w:b/>
        </w:rPr>
        <w:t>ВКР</w:t>
      </w:r>
      <w:r w:rsidRPr="00CE39BB">
        <w:rPr>
          <w:b/>
        </w:rPr>
        <w:t>-15)</w:t>
      </w:r>
      <w:r w:rsidRPr="00CE39BB">
        <w:t xml:space="preserve"> </w:t>
      </w:r>
      <w:r w:rsidR="00B63000" w:rsidRPr="00CE39BB">
        <w:t>при реализации</w:t>
      </w:r>
      <w:r w:rsidRPr="00CE39BB">
        <w:t xml:space="preserve"> </w:t>
      </w:r>
      <w:proofErr w:type="spellStart"/>
      <w:r w:rsidRPr="00CE39BB">
        <w:t>CPNC</w:t>
      </w:r>
      <w:proofErr w:type="spellEnd"/>
      <w:r w:rsidRPr="00CE39BB">
        <w:t xml:space="preserve"> </w:t>
      </w:r>
      <w:r w:rsidR="00B63000" w:rsidRPr="00CE39BB">
        <w:t>для</w:t>
      </w:r>
      <w:r w:rsidRPr="00CE39BB">
        <w:t xml:space="preserve"> </w:t>
      </w:r>
      <w:r w:rsidR="00B63000" w:rsidRPr="00CE39BB">
        <w:t>БАС</w:t>
      </w:r>
      <w:r w:rsidRPr="00CE39BB">
        <w:t>,</w:t>
      </w:r>
    </w:p>
    <w:p w14:paraId="08BA3C25" w14:textId="27E71549" w:rsidR="00EC13E6" w:rsidRPr="00CE39BB" w:rsidRDefault="00B63000" w:rsidP="00B63000">
      <w:pPr>
        <w:pStyle w:val="Call"/>
      </w:pPr>
      <w:r w:rsidRPr="00CE39BB">
        <w:t xml:space="preserve">далее решает предложить </w:t>
      </w:r>
      <w:r w:rsidR="00032E04" w:rsidRPr="00CE39BB">
        <w:t>ВКР</w:t>
      </w:r>
      <w:r w:rsidR="00EC13E6" w:rsidRPr="00CE39BB">
        <w:t>-23</w:t>
      </w:r>
    </w:p>
    <w:p w14:paraId="6BA21388" w14:textId="64A3C25B" w:rsidR="00EC13E6" w:rsidRPr="00CE39BB" w:rsidRDefault="00B63000" w:rsidP="007A443B">
      <w:r w:rsidRPr="00CE39BB">
        <w:t xml:space="preserve">принять на основе исследований, проведенных в рамках представленного </w:t>
      </w:r>
      <w:proofErr w:type="gramStart"/>
      <w:r w:rsidRPr="00CE39BB">
        <w:t>выше раздела</w:t>
      </w:r>
      <w:proofErr w:type="gramEnd"/>
      <w:r w:rsidRPr="00CE39BB">
        <w:t xml:space="preserve"> </w:t>
      </w:r>
      <w:r w:rsidRPr="00CE39BB">
        <w:rPr>
          <w:i/>
          <w:iCs/>
        </w:rPr>
        <w:t>решает предложить</w:t>
      </w:r>
      <w:r w:rsidR="00EC13E6" w:rsidRPr="00CE39BB">
        <w:rPr>
          <w:rFonts w:ascii="TimesNewRomanPS-ItalicMT" w:hAnsi="TimesNewRomanPS-ItalicMT" w:cs="TimesNewRomanPS-ItalicMT"/>
          <w:i/>
          <w:iCs/>
        </w:rPr>
        <w:t xml:space="preserve"> </w:t>
      </w:r>
      <w:r w:rsidR="00032E04" w:rsidRPr="00CE39BB">
        <w:rPr>
          <w:rFonts w:ascii="TimesNewRomanPS-ItalicMT" w:hAnsi="TimesNewRomanPS-ItalicMT" w:cs="TimesNewRomanPS-ItalicMT"/>
          <w:i/>
          <w:iCs/>
        </w:rPr>
        <w:t>МСЭ</w:t>
      </w:r>
      <w:r w:rsidR="00EC13E6" w:rsidRPr="00CE39BB">
        <w:rPr>
          <w:rFonts w:ascii="TimesNewRomanPS-ItalicMT" w:hAnsi="TimesNewRomanPS-ItalicMT" w:cs="TimesNewRomanPS-ItalicMT"/>
          <w:i/>
          <w:iCs/>
        </w:rPr>
        <w:t>-R</w:t>
      </w:r>
      <w:r w:rsidR="00EC13E6" w:rsidRPr="00CE39BB">
        <w:t>,</w:t>
      </w:r>
      <w:r w:rsidR="00EC13E6" w:rsidRPr="00CE39BB">
        <w:rPr>
          <w:rFonts w:ascii="TimesNewRomanPS-ItalicMT" w:hAnsi="TimesNewRomanPS-ItalicMT" w:cs="TimesNewRomanPS-ItalicMT"/>
          <w:i/>
          <w:iCs/>
        </w:rPr>
        <w:t xml:space="preserve"> </w:t>
      </w:r>
      <w:r w:rsidR="004A4962" w:rsidRPr="00CE39BB">
        <w:t>надлежащие регламентарные меры</w:t>
      </w:r>
      <w:r w:rsidR="00EC13E6" w:rsidRPr="00CE39BB">
        <w:t>.</w:t>
      </w:r>
    </w:p>
    <w:p w14:paraId="552586F7" w14:textId="1ACE6B94" w:rsidR="00AC407D" w:rsidRPr="00CE39BB" w:rsidRDefault="0020758B" w:rsidP="00D5611B">
      <w:pPr>
        <w:pStyle w:val="Reasons"/>
      </w:pPr>
      <w:r w:rsidRPr="00CE39BB">
        <w:rPr>
          <w:b/>
        </w:rPr>
        <w:t>Основания</w:t>
      </w:r>
      <w:r w:rsidRPr="00CE39BB">
        <w:rPr>
          <w:bCs/>
        </w:rPr>
        <w:t>:</w:t>
      </w:r>
      <w:r w:rsidRPr="00CE39BB">
        <w:tab/>
      </w:r>
      <w:r w:rsidR="004C231D" w:rsidRPr="00CE39BB">
        <w:t>Р</w:t>
      </w:r>
      <w:r w:rsidR="00B63000" w:rsidRPr="00CE39BB">
        <w:t xml:space="preserve">езолюция </w:t>
      </w:r>
      <w:r w:rsidR="004A4962" w:rsidRPr="00CE39BB">
        <w:t>обеспечит</w:t>
      </w:r>
      <w:r w:rsidR="00B63000" w:rsidRPr="00CE39BB">
        <w:t xml:space="preserve"> проведени</w:t>
      </w:r>
      <w:r w:rsidR="004A4962" w:rsidRPr="00CE39BB">
        <w:t>е</w:t>
      </w:r>
      <w:r w:rsidR="00D5611B" w:rsidRPr="00CE39BB">
        <w:t xml:space="preserve"> необходимых</w:t>
      </w:r>
      <w:r w:rsidR="00B63000" w:rsidRPr="00CE39BB">
        <w:t xml:space="preserve"> исследований </w:t>
      </w:r>
      <w:r w:rsidR="00EC13E6" w:rsidRPr="00CE39BB">
        <w:rPr>
          <w:bCs/>
        </w:rPr>
        <w:t>МСЭ-R</w:t>
      </w:r>
      <w:r w:rsidR="00D5611B" w:rsidRPr="00CE39BB">
        <w:rPr>
          <w:bCs/>
        </w:rPr>
        <w:t xml:space="preserve"> согласно соответствующему пункту повестки дня </w:t>
      </w:r>
      <w:r w:rsidR="00EC13E6" w:rsidRPr="00CE39BB">
        <w:rPr>
          <w:bCs/>
        </w:rPr>
        <w:t>ВКР</w:t>
      </w:r>
      <w:r w:rsidR="00D5611B" w:rsidRPr="00CE39BB">
        <w:rPr>
          <w:bCs/>
        </w:rPr>
        <w:t>-23.</w:t>
      </w:r>
    </w:p>
    <w:p w14:paraId="1BB78D5F" w14:textId="77777777" w:rsidR="00AC407D" w:rsidRPr="00CE39BB" w:rsidRDefault="0020758B">
      <w:pPr>
        <w:pStyle w:val="Proposal"/>
      </w:pPr>
      <w:proofErr w:type="spellStart"/>
      <w:r w:rsidRPr="00CE39BB">
        <w:lastRenderedPageBreak/>
        <w:t>SUP</w:t>
      </w:r>
      <w:proofErr w:type="spellEnd"/>
      <w:r w:rsidRPr="00CE39BB">
        <w:tab/>
      </w:r>
      <w:proofErr w:type="spellStart"/>
      <w:r w:rsidRPr="00CE39BB">
        <w:t>IAP</w:t>
      </w:r>
      <w:proofErr w:type="spellEnd"/>
      <w:r w:rsidRPr="00CE39BB">
        <w:t>/</w:t>
      </w:r>
      <w:proofErr w:type="spellStart"/>
      <w:r w:rsidRPr="00CE39BB">
        <w:t>11A24A10</w:t>
      </w:r>
      <w:proofErr w:type="spellEnd"/>
      <w:r w:rsidRPr="00CE39BB">
        <w:t>/3</w:t>
      </w:r>
    </w:p>
    <w:p w14:paraId="6BB72E9B" w14:textId="77777777" w:rsidR="004877CB" w:rsidRPr="00CE39BB" w:rsidRDefault="0020758B" w:rsidP="004877CB">
      <w:pPr>
        <w:pStyle w:val="ResNo"/>
      </w:pPr>
      <w:bookmarkStart w:id="11" w:name="_Toc450292800"/>
      <w:proofErr w:type="gramStart"/>
      <w:r w:rsidRPr="00CE39BB">
        <w:rPr>
          <w:caps w:val="0"/>
        </w:rPr>
        <w:t xml:space="preserve">РЕЗОЛЮЦИЯ  </w:t>
      </w:r>
      <w:r w:rsidRPr="00CE39BB">
        <w:rPr>
          <w:rStyle w:val="href"/>
          <w:caps w:val="0"/>
        </w:rPr>
        <w:t>810</w:t>
      </w:r>
      <w:proofErr w:type="gramEnd"/>
      <w:r w:rsidRPr="00CE39BB">
        <w:rPr>
          <w:rStyle w:val="href"/>
          <w:caps w:val="0"/>
        </w:rPr>
        <w:t xml:space="preserve"> </w:t>
      </w:r>
      <w:r w:rsidRPr="00CE39BB">
        <w:rPr>
          <w:caps w:val="0"/>
        </w:rPr>
        <w:t xml:space="preserve"> (ВКР</w:t>
      </w:r>
      <w:r w:rsidRPr="00CE39BB">
        <w:rPr>
          <w:caps w:val="0"/>
        </w:rPr>
        <w:noBreakHyphen/>
        <w:t>15)</w:t>
      </w:r>
      <w:bookmarkEnd w:id="11"/>
    </w:p>
    <w:p w14:paraId="6D83D9E1" w14:textId="451ED8E8" w:rsidR="004877CB" w:rsidRPr="00CE39BB" w:rsidRDefault="0020758B" w:rsidP="004877CB">
      <w:pPr>
        <w:pStyle w:val="Restitle"/>
      </w:pPr>
      <w:bookmarkStart w:id="12" w:name="_Toc323908574"/>
      <w:bookmarkStart w:id="13" w:name="_Toc450292801"/>
      <w:r w:rsidRPr="00CE39BB">
        <w:t>Предварительная повестка дня Всемирной конференции радиосвязи 2023 года</w:t>
      </w:r>
      <w:bookmarkEnd w:id="12"/>
      <w:bookmarkEnd w:id="13"/>
    </w:p>
    <w:p w14:paraId="24AC0FB2" w14:textId="3E0B07D5" w:rsidR="00AC407D" w:rsidRPr="00CE39BB" w:rsidRDefault="0020758B">
      <w:pPr>
        <w:pStyle w:val="Reasons"/>
      </w:pPr>
      <w:r w:rsidRPr="00CE39BB">
        <w:rPr>
          <w:b/>
        </w:rPr>
        <w:t>Основания</w:t>
      </w:r>
      <w:r w:rsidRPr="00CE39BB">
        <w:rPr>
          <w:bCs/>
        </w:rPr>
        <w:t>:</w:t>
      </w:r>
      <w:r w:rsidRPr="00CE39BB">
        <w:tab/>
      </w:r>
      <w:r w:rsidR="004C231D" w:rsidRPr="00CE39BB">
        <w:t>Д</w:t>
      </w:r>
      <w:r w:rsidR="009B2549" w:rsidRPr="00CE39BB">
        <w:t>анная Резолюция должна быть исключена, поскольку ВКР-19 разработает новую Резолюцию, которая будет включать повестку дня ВКР-23.</w:t>
      </w:r>
    </w:p>
    <w:p w14:paraId="5116CB92" w14:textId="77777777" w:rsidR="009B2549" w:rsidRPr="00CE39BB" w:rsidRDefault="009B2549" w:rsidP="009B2549">
      <w:pPr>
        <w:spacing w:before="720"/>
        <w:jc w:val="center"/>
      </w:pPr>
      <w:r w:rsidRPr="00CE39BB">
        <w:t>______________</w:t>
      </w:r>
    </w:p>
    <w:sectPr w:rsidR="009B2549" w:rsidRPr="00CE39BB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34964" w14:textId="77777777" w:rsidR="004877CB" w:rsidRDefault="004877CB">
      <w:r>
        <w:separator/>
      </w:r>
    </w:p>
  </w:endnote>
  <w:endnote w:type="continuationSeparator" w:id="0">
    <w:p w14:paraId="722ECD94" w14:textId="77777777" w:rsidR="004877CB" w:rsidRDefault="0048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1F43" w14:textId="77777777" w:rsidR="004877CB" w:rsidRDefault="004877C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5EF14E6" w14:textId="5C9C8B4E" w:rsidR="004877CB" w:rsidRDefault="004877C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35CB5">
      <w:rPr>
        <w:noProof/>
        <w:lang w:val="fr-FR"/>
      </w:rPr>
      <w:t>P:\RUS\ITU-R\CONF-R\CMR19\000\011ADD24ADD10R.docx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5CB5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5CB5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C58AB" w14:textId="1A0F8656" w:rsidR="004877CB" w:rsidRPr="00135CB5" w:rsidRDefault="004877CB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35CB5">
      <w:rPr>
        <w:lang w:val="fr-FR"/>
      </w:rPr>
      <w:t>P:\RUS\ITU-R\CONF-R\CMR19\000\011ADD24ADD10R.docx</w:t>
    </w:r>
    <w:r>
      <w:fldChar w:fldCharType="end"/>
    </w:r>
    <w:r w:rsidRPr="00135CB5">
      <w:t xml:space="preserve"> (460774)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E8AB" w14:textId="270C8A8D" w:rsidR="004877CB" w:rsidRPr="00135CB5" w:rsidRDefault="004877CB" w:rsidP="00743D5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35CB5">
      <w:rPr>
        <w:lang w:val="fr-FR"/>
      </w:rPr>
      <w:t>P:\RUS\ITU-R\CONF-R\CMR19\000\011ADD24ADD10R.docx</w:t>
    </w:r>
    <w:r>
      <w:fldChar w:fldCharType="end"/>
    </w:r>
    <w:r w:rsidRPr="00135CB5">
      <w:t xml:space="preserve"> (460774)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B0E0" w14:textId="77777777" w:rsidR="004877CB" w:rsidRDefault="004877CB">
      <w:r>
        <w:rPr>
          <w:b/>
        </w:rPr>
        <w:t>_______________</w:t>
      </w:r>
    </w:p>
  </w:footnote>
  <w:footnote w:type="continuationSeparator" w:id="0">
    <w:p w14:paraId="6C77E797" w14:textId="77777777" w:rsidR="004877CB" w:rsidRDefault="0048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80CE" w14:textId="77777777" w:rsidR="004877CB" w:rsidRPr="00434A7C" w:rsidRDefault="004877C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B48B3">
      <w:rPr>
        <w:noProof/>
      </w:rPr>
      <w:t>2</w:t>
    </w:r>
    <w:r>
      <w:fldChar w:fldCharType="end"/>
    </w:r>
  </w:p>
  <w:p w14:paraId="44D446B0" w14:textId="77777777" w:rsidR="004877CB" w:rsidRDefault="004877CB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</w:t>
    </w:r>
    <w:proofErr w:type="gramStart"/>
    <w:r>
      <w:t>24)(</w:t>
    </w:r>
    <w:proofErr w:type="gramEnd"/>
    <w:r>
      <w:t>Add.10)-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4176B3F"/>
    <w:multiLevelType w:val="hybridMultilevel"/>
    <w:tmpl w:val="B89822C2"/>
    <w:lvl w:ilvl="0" w:tplc="F9B4FA58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070F"/>
    <w:rsid w:val="000260F1"/>
    <w:rsid w:val="00032E04"/>
    <w:rsid w:val="0003535B"/>
    <w:rsid w:val="000A0EF3"/>
    <w:rsid w:val="000C3F55"/>
    <w:rsid w:val="000D21F4"/>
    <w:rsid w:val="000E7212"/>
    <w:rsid w:val="000F33D8"/>
    <w:rsid w:val="000F39B4"/>
    <w:rsid w:val="000F47A5"/>
    <w:rsid w:val="00113D0B"/>
    <w:rsid w:val="001226EC"/>
    <w:rsid w:val="00123B68"/>
    <w:rsid w:val="00124C09"/>
    <w:rsid w:val="00126F2E"/>
    <w:rsid w:val="00135CB5"/>
    <w:rsid w:val="00142D06"/>
    <w:rsid w:val="001521AE"/>
    <w:rsid w:val="0015376C"/>
    <w:rsid w:val="00180ED9"/>
    <w:rsid w:val="001A16C8"/>
    <w:rsid w:val="001A5585"/>
    <w:rsid w:val="001D7FBD"/>
    <w:rsid w:val="001E5FB4"/>
    <w:rsid w:val="00202CA0"/>
    <w:rsid w:val="0020758B"/>
    <w:rsid w:val="00230582"/>
    <w:rsid w:val="002449AA"/>
    <w:rsid w:val="00245177"/>
    <w:rsid w:val="00245A1F"/>
    <w:rsid w:val="00250555"/>
    <w:rsid w:val="002752B4"/>
    <w:rsid w:val="00290C74"/>
    <w:rsid w:val="002A2D3F"/>
    <w:rsid w:val="002B35B4"/>
    <w:rsid w:val="0030022B"/>
    <w:rsid w:val="0030049B"/>
    <w:rsid w:val="00300F84"/>
    <w:rsid w:val="003258F2"/>
    <w:rsid w:val="00344EB8"/>
    <w:rsid w:val="00346BEC"/>
    <w:rsid w:val="00371E4B"/>
    <w:rsid w:val="003A472D"/>
    <w:rsid w:val="003B48B3"/>
    <w:rsid w:val="003C583C"/>
    <w:rsid w:val="003F0078"/>
    <w:rsid w:val="00434A7C"/>
    <w:rsid w:val="0045143A"/>
    <w:rsid w:val="00486D85"/>
    <w:rsid w:val="004877CB"/>
    <w:rsid w:val="004A4962"/>
    <w:rsid w:val="004A58F4"/>
    <w:rsid w:val="004B1C26"/>
    <w:rsid w:val="004B716F"/>
    <w:rsid w:val="004C1369"/>
    <w:rsid w:val="004C231D"/>
    <w:rsid w:val="004C47ED"/>
    <w:rsid w:val="004F3B0D"/>
    <w:rsid w:val="0051315E"/>
    <w:rsid w:val="005144A9"/>
    <w:rsid w:val="00514E1F"/>
    <w:rsid w:val="00521B1D"/>
    <w:rsid w:val="00526EE0"/>
    <w:rsid w:val="005305D5"/>
    <w:rsid w:val="00533113"/>
    <w:rsid w:val="00540D1E"/>
    <w:rsid w:val="005544F2"/>
    <w:rsid w:val="005651C9"/>
    <w:rsid w:val="00567276"/>
    <w:rsid w:val="005755E2"/>
    <w:rsid w:val="00595A9A"/>
    <w:rsid w:val="00597005"/>
    <w:rsid w:val="005A295E"/>
    <w:rsid w:val="005D1879"/>
    <w:rsid w:val="005D79A3"/>
    <w:rsid w:val="005E61DD"/>
    <w:rsid w:val="005F3E71"/>
    <w:rsid w:val="006023DF"/>
    <w:rsid w:val="006115BE"/>
    <w:rsid w:val="00614771"/>
    <w:rsid w:val="006179A0"/>
    <w:rsid w:val="00620DD7"/>
    <w:rsid w:val="00627399"/>
    <w:rsid w:val="00646EC0"/>
    <w:rsid w:val="006506E2"/>
    <w:rsid w:val="00657339"/>
    <w:rsid w:val="00657DE0"/>
    <w:rsid w:val="00681394"/>
    <w:rsid w:val="00685BF9"/>
    <w:rsid w:val="00692C06"/>
    <w:rsid w:val="00693D75"/>
    <w:rsid w:val="006940A5"/>
    <w:rsid w:val="00695917"/>
    <w:rsid w:val="006A6E9B"/>
    <w:rsid w:val="006A7ED2"/>
    <w:rsid w:val="00706823"/>
    <w:rsid w:val="00724962"/>
    <w:rsid w:val="00743D55"/>
    <w:rsid w:val="007605B2"/>
    <w:rsid w:val="00763F4F"/>
    <w:rsid w:val="007750E2"/>
    <w:rsid w:val="00775720"/>
    <w:rsid w:val="007917AE"/>
    <w:rsid w:val="007A08B5"/>
    <w:rsid w:val="007A443B"/>
    <w:rsid w:val="007D39D3"/>
    <w:rsid w:val="00811633"/>
    <w:rsid w:val="00812452"/>
    <w:rsid w:val="00815749"/>
    <w:rsid w:val="00856925"/>
    <w:rsid w:val="008670AF"/>
    <w:rsid w:val="00872FC8"/>
    <w:rsid w:val="008B43F2"/>
    <w:rsid w:val="008C3257"/>
    <w:rsid w:val="008C401C"/>
    <w:rsid w:val="00900EE0"/>
    <w:rsid w:val="009119CC"/>
    <w:rsid w:val="00917C0A"/>
    <w:rsid w:val="00941A02"/>
    <w:rsid w:val="00946F5C"/>
    <w:rsid w:val="00966C93"/>
    <w:rsid w:val="00987FA4"/>
    <w:rsid w:val="009B2549"/>
    <w:rsid w:val="009B5CC2"/>
    <w:rsid w:val="009C1393"/>
    <w:rsid w:val="009D3D63"/>
    <w:rsid w:val="009E5FC8"/>
    <w:rsid w:val="00A117A3"/>
    <w:rsid w:val="00A11D14"/>
    <w:rsid w:val="00A138D0"/>
    <w:rsid w:val="00A141AF"/>
    <w:rsid w:val="00A2044F"/>
    <w:rsid w:val="00A4600A"/>
    <w:rsid w:val="00A57C04"/>
    <w:rsid w:val="00A61057"/>
    <w:rsid w:val="00A710E7"/>
    <w:rsid w:val="00A81026"/>
    <w:rsid w:val="00A82F16"/>
    <w:rsid w:val="00A97EC0"/>
    <w:rsid w:val="00AC407D"/>
    <w:rsid w:val="00AC66E6"/>
    <w:rsid w:val="00B24E60"/>
    <w:rsid w:val="00B31138"/>
    <w:rsid w:val="00B468A6"/>
    <w:rsid w:val="00B63000"/>
    <w:rsid w:val="00B644ED"/>
    <w:rsid w:val="00B70328"/>
    <w:rsid w:val="00B75113"/>
    <w:rsid w:val="00B9636F"/>
    <w:rsid w:val="00BA13A4"/>
    <w:rsid w:val="00BA1AA1"/>
    <w:rsid w:val="00BA35DC"/>
    <w:rsid w:val="00BB4C01"/>
    <w:rsid w:val="00BC5313"/>
    <w:rsid w:val="00BD0D2F"/>
    <w:rsid w:val="00BD1129"/>
    <w:rsid w:val="00C0572C"/>
    <w:rsid w:val="00C20466"/>
    <w:rsid w:val="00C266F4"/>
    <w:rsid w:val="00C27A76"/>
    <w:rsid w:val="00C324A8"/>
    <w:rsid w:val="00C43065"/>
    <w:rsid w:val="00C56E7A"/>
    <w:rsid w:val="00C779CE"/>
    <w:rsid w:val="00C916AF"/>
    <w:rsid w:val="00CB2697"/>
    <w:rsid w:val="00CC47C6"/>
    <w:rsid w:val="00CC4DE6"/>
    <w:rsid w:val="00CE39BB"/>
    <w:rsid w:val="00CE5E47"/>
    <w:rsid w:val="00CF020F"/>
    <w:rsid w:val="00D53715"/>
    <w:rsid w:val="00D5611B"/>
    <w:rsid w:val="00D92618"/>
    <w:rsid w:val="00DD100E"/>
    <w:rsid w:val="00DE2EBA"/>
    <w:rsid w:val="00E048D2"/>
    <w:rsid w:val="00E146E3"/>
    <w:rsid w:val="00E2253F"/>
    <w:rsid w:val="00E33DF5"/>
    <w:rsid w:val="00E40311"/>
    <w:rsid w:val="00E43E99"/>
    <w:rsid w:val="00E5155F"/>
    <w:rsid w:val="00E52F0B"/>
    <w:rsid w:val="00E65919"/>
    <w:rsid w:val="00E85432"/>
    <w:rsid w:val="00E976C1"/>
    <w:rsid w:val="00EA0C0C"/>
    <w:rsid w:val="00EB66F7"/>
    <w:rsid w:val="00EC13E6"/>
    <w:rsid w:val="00F1578A"/>
    <w:rsid w:val="00F21A03"/>
    <w:rsid w:val="00F24012"/>
    <w:rsid w:val="00F33B22"/>
    <w:rsid w:val="00F466E7"/>
    <w:rsid w:val="00F65316"/>
    <w:rsid w:val="00F65C19"/>
    <w:rsid w:val="00F761D2"/>
    <w:rsid w:val="00F97203"/>
    <w:rsid w:val="00FB67E5"/>
    <w:rsid w:val="00FB74F4"/>
    <w:rsid w:val="00FC63FD"/>
    <w:rsid w:val="00FD18DB"/>
    <w:rsid w:val="00FD51E3"/>
    <w:rsid w:val="00FE344F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431B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0D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R16-WRC19-C-0011!A24-A10!MSW-R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553B27-E9DA-4D13-82F5-FD2701049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0E1E2-ABBE-4694-8974-5D8C4DC35CAC}">
  <ds:schemaRefs>
    <ds:schemaRef ds:uri="http://purl.org/dc/dcmitype/"/>
    <ds:schemaRef ds:uri="996b2e75-67fd-4955-a3b0-5ab9934cb50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3155D9-3487-41C7-9195-CEA1118D6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8D998-9FF4-4F8A-AA48-5E47648949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1245</Words>
  <Characters>8480</Characters>
  <Application>Microsoft Office Word</Application>
  <DocSecurity>0</DocSecurity>
  <Lines>162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R16-WRC19-C-0011!A24-A10!MSW-R</vt:lpstr>
    </vt:vector>
  </TitlesOfParts>
  <Manager>General Secretariat - Pool</Manager>
  <Company>International Telecommunication Union (ITU)</Company>
  <LinksUpToDate>false</LinksUpToDate>
  <CharactersWithSpaces>9667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R16-WRC19-C-0011!A24-A10!MSW-R</dc:title>
  <dc:subject>World Radiocommunication Conference - 2019</dc:subject>
  <dc:creator>Documents Proposals Manager (DPM)</dc:creator>
  <cp:keywords>DPM_v2019.9.18.2_prod</cp:keywords>
  <dc:description/>
  <cp:lastModifiedBy>Russian</cp:lastModifiedBy>
  <cp:revision>5</cp:revision>
  <cp:lastPrinted>2019-10-16T07:56:00Z</cp:lastPrinted>
  <dcterms:created xsi:type="dcterms:W3CDTF">2019-10-11T22:34:00Z</dcterms:created>
  <dcterms:modified xsi:type="dcterms:W3CDTF">2019-10-16T07:56:00Z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