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612ED" w14:paraId="1304EBBC" w14:textId="77777777">
        <w:trPr>
          <w:cantSplit/>
        </w:trPr>
        <w:tc>
          <w:tcPr>
            <w:tcW w:w="6911" w:type="dxa"/>
          </w:tcPr>
          <w:p w14:paraId="0F1A3D70" w14:textId="77777777" w:rsidR="00A066F1" w:rsidRPr="00B612ED" w:rsidRDefault="00241FA2" w:rsidP="00116C7A">
            <w:pPr>
              <w:spacing w:before="400" w:after="48" w:line="240" w:lineRule="atLeast"/>
              <w:rPr>
                <w:rFonts w:ascii="Verdana" w:hAnsi="Verdana"/>
                <w:position w:val="6"/>
              </w:rPr>
            </w:pPr>
            <w:bookmarkStart w:id="0" w:name="_GoBack"/>
            <w:bookmarkEnd w:id="0"/>
            <w:r w:rsidRPr="00B612ED">
              <w:rPr>
                <w:rFonts w:ascii="Verdana" w:hAnsi="Verdana" w:cs="Times"/>
                <w:b/>
                <w:position w:val="6"/>
                <w:sz w:val="22"/>
                <w:szCs w:val="22"/>
              </w:rPr>
              <w:t>World Radiocommunication Conference (WRC-1</w:t>
            </w:r>
            <w:r w:rsidR="000E463E" w:rsidRPr="00B612ED">
              <w:rPr>
                <w:rFonts w:ascii="Verdana" w:hAnsi="Verdana" w:cs="Times"/>
                <w:b/>
                <w:position w:val="6"/>
                <w:sz w:val="22"/>
                <w:szCs w:val="22"/>
              </w:rPr>
              <w:t>9</w:t>
            </w:r>
            <w:r w:rsidRPr="00B612ED">
              <w:rPr>
                <w:rFonts w:ascii="Verdana" w:hAnsi="Verdana" w:cs="Times"/>
                <w:b/>
                <w:position w:val="6"/>
                <w:sz w:val="22"/>
                <w:szCs w:val="22"/>
              </w:rPr>
              <w:t>)</w:t>
            </w:r>
            <w:r w:rsidRPr="00B612ED">
              <w:rPr>
                <w:rFonts w:ascii="Verdana" w:hAnsi="Verdana" w:cs="Times"/>
                <w:b/>
                <w:position w:val="6"/>
                <w:sz w:val="26"/>
                <w:szCs w:val="26"/>
              </w:rPr>
              <w:br/>
            </w:r>
            <w:r w:rsidR="00116C7A" w:rsidRPr="00B612ED">
              <w:rPr>
                <w:rFonts w:ascii="Verdana" w:hAnsi="Verdana"/>
                <w:b/>
                <w:bCs/>
                <w:position w:val="6"/>
                <w:sz w:val="18"/>
                <w:szCs w:val="18"/>
              </w:rPr>
              <w:t>Sharm el-Sheikh, Egypt</w:t>
            </w:r>
            <w:r w:rsidRPr="00B612ED">
              <w:rPr>
                <w:rFonts w:ascii="Verdana" w:hAnsi="Verdana"/>
                <w:b/>
                <w:bCs/>
                <w:position w:val="6"/>
                <w:sz w:val="18"/>
                <w:szCs w:val="18"/>
              </w:rPr>
              <w:t xml:space="preserve">, </w:t>
            </w:r>
            <w:r w:rsidR="000E463E" w:rsidRPr="00B612ED">
              <w:rPr>
                <w:rFonts w:ascii="Verdana" w:hAnsi="Verdana"/>
                <w:b/>
                <w:bCs/>
                <w:position w:val="6"/>
                <w:sz w:val="18"/>
                <w:szCs w:val="18"/>
              </w:rPr>
              <w:t xml:space="preserve">28 October </w:t>
            </w:r>
            <w:r w:rsidRPr="00B612ED">
              <w:rPr>
                <w:rFonts w:ascii="Verdana" w:hAnsi="Verdana"/>
                <w:b/>
                <w:bCs/>
                <w:position w:val="6"/>
                <w:sz w:val="18"/>
                <w:szCs w:val="18"/>
              </w:rPr>
              <w:t>–</w:t>
            </w:r>
            <w:r w:rsidR="000E463E" w:rsidRPr="00B612ED">
              <w:rPr>
                <w:rFonts w:ascii="Verdana" w:hAnsi="Verdana"/>
                <w:b/>
                <w:bCs/>
                <w:position w:val="6"/>
                <w:sz w:val="18"/>
                <w:szCs w:val="18"/>
              </w:rPr>
              <w:t xml:space="preserve"> </w:t>
            </w:r>
            <w:r w:rsidRPr="00B612ED">
              <w:rPr>
                <w:rFonts w:ascii="Verdana" w:hAnsi="Verdana"/>
                <w:b/>
                <w:bCs/>
                <w:position w:val="6"/>
                <w:sz w:val="18"/>
                <w:szCs w:val="18"/>
              </w:rPr>
              <w:t>2</w:t>
            </w:r>
            <w:r w:rsidR="000E463E" w:rsidRPr="00B612ED">
              <w:rPr>
                <w:rFonts w:ascii="Verdana" w:hAnsi="Verdana"/>
                <w:b/>
                <w:bCs/>
                <w:position w:val="6"/>
                <w:sz w:val="18"/>
                <w:szCs w:val="18"/>
              </w:rPr>
              <w:t>2</w:t>
            </w:r>
            <w:r w:rsidRPr="00B612ED">
              <w:rPr>
                <w:rFonts w:ascii="Verdana" w:hAnsi="Verdana"/>
                <w:b/>
                <w:bCs/>
                <w:position w:val="6"/>
                <w:sz w:val="18"/>
                <w:szCs w:val="18"/>
              </w:rPr>
              <w:t xml:space="preserve"> November 201</w:t>
            </w:r>
            <w:r w:rsidR="000E463E" w:rsidRPr="00B612ED">
              <w:rPr>
                <w:rFonts w:ascii="Verdana" w:hAnsi="Verdana"/>
                <w:b/>
                <w:bCs/>
                <w:position w:val="6"/>
                <w:sz w:val="18"/>
                <w:szCs w:val="18"/>
              </w:rPr>
              <w:t>9</w:t>
            </w:r>
          </w:p>
        </w:tc>
        <w:tc>
          <w:tcPr>
            <w:tcW w:w="3120" w:type="dxa"/>
          </w:tcPr>
          <w:p w14:paraId="7CB3A66F" w14:textId="77777777" w:rsidR="00A066F1" w:rsidRPr="00B612ED" w:rsidRDefault="005F04D8" w:rsidP="003B2284">
            <w:pPr>
              <w:spacing w:before="0" w:line="240" w:lineRule="atLeast"/>
              <w:jc w:val="right"/>
            </w:pPr>
            <w:bookmarkStart w:id="1" w:name="ditulogo"/>
            <w:bookmarkEnd w:id="1"/>
            <w:r w:rsidRPr="00B612ED">
              <w:rPr>
                <w:noProof/>
                <w:lang w:eastAsia="en-GB"/>
              </w:rPr>
              <w:drawing>
                <wp:inline distT="0" distB="0" distL="0" distR="0" wp14:anchorId="7969655C" wp14:editId="5B6265D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612ED" w14:paraId="3FA6C327" w14:textId="77777777">
        <w:trPr>
          <w:cantSplit/>
        </w:trPr>
        <w:tc>
          <w:tcPr>
            <w:tcW w:w="6911" w:type="dxa"/>
            <w:tcBorders>
              <w:bottom w:val="single" w:sz="12" w:space="0" w:color="auto"/>
            </w:tcBorders>
          </w:tcPr>
          <w:p w14:paraId="3ED44511" w14:textId="77777777" w:rsidR="00A066F1" w:rsidRPr="00B612ED"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706A78BC" w14:textId="77777777" w:rsidR="00A066F1" w:rsidRPr="00B612ED" w:rsidRDefault="00A066F1" w:rsidP="00A066F1">
            <w:pPr>
              <w:spacing w:before="0" w:line="240" w:lineRule="atLeast"/>
              <w:rPr>
                <w:rFonts w:ascii="Verdana" w:hAnsi="Verdana"/>
                <w:szCs w:val="24"/>
              </w:rPr>
            </w:pPr>
          </w:p>
        </w:tc>
      </w:tr>
      <w:tr w:rsidR="00A066F1" w:rsidRPr="00B612ED" w14:paraId="065BD858" w14:textId="77777777">
        <w:trPr>
          <w:cantSplit/>
        </w:trPr>
        <w:tc>
          <w:tcPr>
            <w:tcW w:w="6911" w:type="dxa"/>
            <w:tcBorders>
              <w:top w:val="single" w:sz="12" w:space="0" w:color="auto"/>
            </w:tcBorders>
          </w:tcPr>
          <w:p w14:paraId="7B997692" w14:textId="77777777" w:rsidR="00A066F1" w:rsidRPr="00B612E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966C336" w14:textId="77777777" w:rsidR="00A066F1" w:rsidRPr="00B612ED" w:rsidRDefault="00A066F1" w:rsidP="00A066F1">
            <w:pPr>
              <w:spacing w:before="0" w:line="240" w:lineRule="atLeast"/>
              <w:rPr>
                <w:rFonts w:ascii="Verdana" w:hAnsi="Verdana"/>
                <w:sz w:val="20"/>
              </w:rPr>
            </w:pPr>
          </w:p>
        </w:tc>
      </w:tr>
      <w:tr w:rsidR="00A066F1" w:rsidRPr="00B612ED" w14:paraId="1A34F8E0" w14:textId="77777777">
        <w:trPr>
          <w:cantSplit/>
          <w:trHeight w:val="23"/>
        </w:trPr>
        <w:tc>
          <w:tcPr>
            <w:tcW w:w="6911" w:type="dxa"/>
            <w:shd w:val="clear" w:color="auto" w:fill="auto"/>
          </w:tcPr>
          <w:p w14:paraId="0C8766C3" w14:textId="77777777" w:rsidR="00A066F1" w:rsidRPr="00B612ED"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B612ED">
              <w:rPr>
                <w:rFonts w:ascii="Verdana" w:hAnsi="Verdana"/>
                <w:sz w:val="20"/>
                <w:szCs w:val="20"/>
              </w:rPr>
              <w:t>PLENARY MEETING</w:t>
            </w:r>
          </w:p>
        </w:tc>
        <w:tc>
          <w:tcPr>
            <w:tcW w:w="3120" w:type="dxa"/>
          </w:tcPr>
          <w:p w14:paraId="417E028F" w14:textId="77777777" w:rsidR="00A066F1" w:rsidRPr="00B612ED" w:rsidRDefault="00E55816" w:rsidP="00AA666F">
            <w:pPr>
              <w:tabs>
                <w:tab w:val="left" w:pos="851"/>
              </w:tabs>
              <w:spacing w:before="0" w:line="240" w:lineRule="atLeast"/>
              <w:rPr>
                <w:rFonts w:ascii="Verdana" w:hAnsi="Verdana"/>
                <w:sz w:val="20"/>
              </w:rPr>
            </w:pPr>
            <w:r w:rsidRPr="00B612ED">
              <w:rPr>
                <w:rFonts w:ascii="Verdana" w:hAnsi="Verdana"/>
                <w:b/>
                <w:sz w:val="20"/>
              </w:rPr>
              <w:t>Addendum 13 to</w:t>
            </w:r>
            <w:r w:rsidRPr="00B612ED">
              <w:rPr>
                <w:rFonts w:ascii="Verdana" w:hAnsi="Verdana"/>
                <w:b/>
                <w:sz w:val="20"/>
              </w:rPr>
              <w:br/>
              <w:t>Document 11(Add.24)</w:t>
            </w:r>
            <w:r w:rsidR="00A066F1" w:rsidRPr="00B612ED">
              <w:rPr>
                <w:rFonts w:ascii="Verdana" w:hAnsi="Verdana"/>
                <w:b/>
                <w:sz w:val="20"/>
              </w:rPr>
              <w:t>-</w:t>
            </w:r>
            <w:r w:rsidR="005E10C9" w:rsidRPr="00B612ED">
              <w:rPr>
                <w:rFonts w:ascii="Verdana" w:hAnsi="Verdana"/>
                <w:b/>
                <w:sz w:val="20"/>
              </w:rPr>
              <w:t>E</w:t>
            </w:r>
          </w:p>
        </w:tc>
      </w:tr>
      <w:tr w:rsidR="00A066F1" w:rsidRPr="00B612ED" w14:paraId="2BA0CC91" w14:textId="77777777">
        <w:trPr>
          <w:cantSplit/>
          <w:trHeight w:val="23"/>
        </w:trPr>
        <w:tc>
          <w:tcPr>
            <w:tcW w:w="6911" w:type="dxa"/>
            <w:shd w:val="clear" w:color="auto" w:fill="auto"/>
          </w:tcPr>
          <w:p w14:paraId="7D3C6371" w14:textId="77777777" w:rsidR="00A066F1" w:rsidRPr="00B612ED"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10BFDD7D" w14:textId="77777777" w:rsidR="00A066F1" w:rsidRPr="00B612ED" w:rsidRDefault="005F560F" w:rsidP="00A066F1">
            <w:pPr>
              <w:tabs>
                <w:tab w:val="left" w:pos="993"/>
              </w:tabs>
              <w:spacing w:before="0"/>
              <w:rPr>
                <w:rFonts w:ascii="Verdana" w:hAnsi="Verdana"/>
                <w:sz w:val="20"/>
              </w:rPr>
            </w:pPr>
            <w:r w:rsidRPr="00B612ED">
              <w:rPr>
                <w:rFonts w:ascii="Verdana" w:hAnsi="Verdana"/>
                <w:b/>
                <w:sz w:val="20"/>
              </w:rPr>
              <w:t>13</w:t>
            </w:r>
            <w:r w:rsidR="00420873" w:rsidRPr="00B612ED">
              <w:rPr>
                <w:rFonts w:ascii="Verdana" w:hAnsi="Verdana"/>
                <w:b/>
                <w:sz w:val="20"/>
              </w:rPr>
              <w:t xml:space="preserve"> September 2019</w:t>
            </w:r>
          </w:p>
        </w:tc>
      </w:tr>
      <w:tr w:rsidR="00A066F1" w:rsidRPr="00B612ED" w14:paraId="0259A300" w14:textId="77777777">
        <w:trPr>
          <w:cantSplit/>
          <w:trHeight w:val="23"/>
        </w:trPr>
        <w:tc>
          <w:tcPr>
            <w:tcW w:w="6911" w:type="dxa"/>
            <w:shd w:val="clear" w:color="auto" w:fill="auto"/>
          </w:tcPr>
          <w:p w14:paraId="52D4AD71" w14:textId="77777777" w:rsidR="00A066F1" w:rsidRPr="00B612ED"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440EAEED" w14:textId="77777777" w:rsidR="00A066F1" w:rsidRPr="00B612ED" w:rsidRDefault="00E55816" w:rsidP="00A066F1">
            <w:pPr>
              <w:tabs>
                <w:tab w:val="left" w:pos="993"/>
              </w:tabs>
              <w:spacing w:before="0"/>
              <w:rPr>
                <w:rFonts w:ascii="Verdana" w:hAnsi="Verdana"/>
                <w:b/>
                <w:sz w:val="20"/>
              </w:rPr>
            </w:pPr>
            <w:r w:rsidRPr="00B612ED">
              <w:rPr>
                <w:rFonts w:ascii="Verdana" w:hAnsi="Verdana"/>
                <w:b/>
                <w:sz w:val="20"/>
              </w:rPr>
              <w:t>Original: English</w:t>
            </w:r>
            <w:r w:rsidR="007E63D2" w:rsidRPr="00B612ED">
              <w:rPr>
                <w:rFonts w:ascii="Verdana" w:hAnsi="Verdana"/>
                <w:b/>
                <w:sz w:val="20"/>
              </w:rPr>
              <w:t>/Spanish</w:t>
            </w:r>
          </w:p>
        </w:tc>
      </w:tr>
      <w:tr w:rsidR="00A066F1" w:rsidRPr="00B612ED" w14:paraId="75BB0856" w14:textId="77777777" w:rsidTr="00025864">
        <w:trPr>
          <w:cantSplit/>
          <w:trHeight w:val="23"/>
        </w:trPr>
        <w:tc>
          <w:tcPr>
            <w:tcW w:w="10031" w:type="dxa"/>
            <w:gridSpan w:val="2"/>
            <w:shd w:val="clear" w:color="auto" w:fill="auto"/>
          </w:tcPr>
          <w:p w14:paraId="43CEF5DD" w14:textId="77777777" w:rsidR="00A066F1" w:rsidRPr="00B612ED" w:rsidRDefault="00A066F1" w:rsidP="00A066F1">
            <w:pPr>
              <w:tabs>
                <w:tab w:val="left" w:pos="993"/>
              </w:tabs>
              <w:spacing w:before="0"/>
              <w:rPr>
                <w:rFonts w:ascii="Verdana" w:hAnsi="Verdana"/>
                <w:b/>
                <w:sz w:val="20"/>
              </w:rPr>
            </w:pPr>
          </w:p>
        </w:tc>
      </w:tr>
      <w:tr w:rsidR="00E55816" w:rsidRPr="00B612ED" w14:paraId="43B7371A" w14:textId="77777777" w:rsidTr="00025864">
        <w:trPr>
          <w:cantSplit/>
          <w:trHeight w:val="23"/>
        </w:trPr>
        <w:tc>
          <w:tcPr>
            <w:tcW w:w="10031" w:type="dxa"/>
            <w:gridSpan w:val="2"/>
            <w:shd w:val="clear" w:color="auto" w:fill="auto"/>
          </w:tcPr>
          <w:p w14:paraId="233BAF0C" w14:textId="77777777" w:rsidR="00E55816" w:rsidRPr="00B612ED" w:rsidRDefault="00884D60" w:rsidP="00E55816">
            <w:pPr>
              <w:pStyle w:val="Source"/>
            </w:pPr>
            <w:r w:rsidRPr="00B612ED">
              <w:t>Member States of the Inter-American Telecommunication Commission (CITEL)</w:t>
            </w:r>
          </w:p>
        </w:tc>
      </w:tr>
      <w:tr w:rsidR="00E55816" w:rsidRPr="00B612ED" w14:paraId="624487FA" w14:textId="77777777" w:rsidTr="00025864">
        <w:trPr>
          <w:cantSplit/>
          <w:trHeight w:val="23"/>
        </w:trPr>
        <w:tc>
          <w:tcPr>
            <w:tcW w:w="10031" w:type="dxa"/>
            <w:gridSpan w:val="2"/>
            <w:shd w:val="clear" w:color="auto" w:fill="auto"/>
          </w:tcPr>
          <w:p w14:paraId="66C9AED1" w14:textId="77777777" w:rsidR="00E55816" w:rsidRPr="00B612ED" w:rsidRDefault="007D5320" w:rsidP="00E55816">
            <w:pPr>
              <w:pStyle w:val="Title1"/>
            </w:pPr>
            <w:r w:rsidRPr="00B612ED">
              <w:t>Proposals for the work of the conference</w:t>
            </w:r>
          </w:p>
        </w:tc>
      </w:tr>
      <w:tr w:rsidR="00E55816" w:rsidRPr="00B612ED" w14:paraId="6F35F800" w14:textId="77777777" w:rsidTr="00025864">
        <w:trPr>
          <w:cantSplit/>
          <w:trHeight w:val="23"/>
        </w:trPr>
        <w:tc>
          <w:tcPr>
            <w:tcW w:w="10031" w:type="dxa"/>
            <w:gridSpan w:val="2"/>
            <w:shd w:val="clear" w:color="auto" w:fill="auto"/>
          </w:tcPr>
          <w:p w14:paraId="7A216BEA" w14:textId="77777777" w:rsidR="00E55816" w:rsidRPr="00B612ED" w:rsidRDefault="00E55816" w:rsidP="00E55816">
            <w:pPr>
              <w:pStyle w:val="Title2"/>
            </w:pPr>
          </w:p>
        </w:tc>
      </w:tr>
      <w:tr w:rsidR="00A538A6" w:rsidRPr="00B612ED" w14:paraId="0C6DE9DA" w14:textId="77777777" w:rsidTr="00025864">
        <w:trPr>
          <w:cantSplit/>
          <w:trHeight w:val="23"/>
        </w:trPr>
        <w:tc>
          <w:tcPr>
            <w:tcW w:w="10031" w:type="dxa"/>
            <w:gridSpan w:val="2"/>
            <w:shd w:val="clear" w:color="auto" w:fill="auto"/>
          </w:tcPr>
          <w:p w14:paraId="04780BEB" w14:textId="77777777" w:rsidR="00A538A6" w:rsidRPr="00B612ED" w:rsidRDefault="004B13CB" w:rsidP="004B13CB">
            <w:pPr>
              <w:pStyle w:val="Agendaitem"/>
              <w:rPr>
                <w:lang w:val="en-GB"/>
              </w:rPr>
            </w:pPr>
            <w:r w:rsidRPr="00B612ED">
              <w:rPr>
                <w:lang w:val="en-GB"/>
              </w:rPr>
              <w:t>Agenda item 10</w:t>
            </w:r>
          </w:p>
        </w:tc>
      </w:tr>
    </w:tbl>
    <w:bookmarkEnd w:id="7"/>
    <w:bookmarkEnd w:id="8"/>
    <w:p w14:paraId="6FB0FB80" w14:textId="77777777" w:rsidR="005118F7" w:rsidRPr="00B612ED" w:rsidRDefault="007E63D2" w:rsidP="00167FA6">
      <w:pPr>
        <w:overflowPunct/>
        <w:autoSpaceDE/>
        <w:autoSpaceDN/>
        <w:adjustRightInd/>
        <w:textAlignment w:val="auto"/>
      </w:pPr>
      <w:r w:rsidRPr="00B612ED">
        <w:t>10</w:t>
      </w:r>
      <w:r w:rsidRPr="00B612ED">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73AD5D40" w14:textId="77777777" w:rsidR="007E63D2" w:rsidRPr="00B612ED" w:rsidRDefault="007E63D2" w:rsidP="007E63D2">
      <w:pPr>
        <w:pStyle w:val="Headingb"/>
        <w:rPr>
          <w:lang w:val="en-GB"/>
        </w:rPr>
      </w:pPr>
      <w:r w:rsidRPr="00B612ED">
        <w:rPr>
          <w:lang w:val="en-GB"/>
        </w:rPr>
        <w:t>Introduction</w:t>
      </w:r>
    </w:p>
    <w:p w14:paraId="5CDF54E9" w14:textId="77777777" w:rsidR="007E63D2" w:rsidRPr="00B612ED" w:rsidRDefault="007E63D2" w:rsidP="007E63D2">
      <w:r w:rsidRPr="00B612ED">
        <w:t>This contribution discusses the concept of space-based VHF voice communication and proposes to consider a future WRC-23 agenda item to enable the appropriate study activity within ITU-R W</w:t>
      </w:r>
      <w:r w:rsidR="005F560F" w:rsidRPr="00B612ED">
        <w:t xml:space="preserve">orking </w:t>
      </w:r>
      <w:r w:rsidRPr="00B612ED">
        <w:t>P</w:t>
      </w:r>
      <w:r w:rsidR="005F560F" w:rsidRPr="00B612ED">
        <w:t>arty</w:t>
      </w:r>
      <w:r w:rsidRPr="00B612ED">
        <w:t xml:space="preserve"> 5B regarding the potential of an AMS(R)S allocation in the 118 to 137 MHz frequency band.</w:t>
      </w:r>
    </w:p>
    <w:p w14:paraId="7EC967CD" w14:textId="77777777" w:rsidR="007E63D2" w:rsidRPr="00B612ED" w:rsidRDefault="007E63D2" w:rsidP="007E63D2">
      <w:pPr>
        <w:pStyle w:val="Headingb"/>
        <w:rPr>
          <w:lang w:val="en-GB"/>
        </w:rPr>
      </w:pPr>
      <w:r w:rsidRPr="00B612ED">
        <w:rPr>
          <w:lang w:val="en-GB"/>
        </w:rPr>
        <w:t>Discussion</w:t>
      </w:r>
    </w:p>
    <w:p w14:paraId="0FA018AA" w14:textId="2E37A3FF" w:rsidR="007E63D2" w:rsidRPr="00B612ED" w:rsidRDefault="007E63D2" w:rsidP="007E63D2">
      <w:r w:rsidRPr="00B612ED">
        <w:t>In order to apply radar-like or other similar reduced separation minima over oceanic and remote areas, appropriate surveillance and communications are required. In 2015, the World Radiocommunication Conference (WRC-15) allocated the frequency band 1087.7</w:t>
      </w:r>
      <w:r w:rsidR="00CB42A0" w:rsidRPr="00B612ED">
        <w:t>-</w:t>
      </w:r>
      <w:r w:rsidRPr="00B612ED">
        <w:t>1092.3 MHz for reception of aircraft Automatic Dependent Surveillance – Broadcast (ADS-B) messages by space stations. Following WRC-15, the space-based ADS-B services are been implemented via the fully completed satellite constellation. Space-based ADS-B is expected to perform in the same manner as terrestrial ADS-B sensors without any need for aircraft avionics modification.</w:t>
      </w:r>
    </w:p>
    <w:p w14:paraId="0BDEE889" w14:textId="77777777" w:rsidR="007E63D2" w:rsidRPr="00B612ED" w:rsidRDefault="007E63D2" w:rsidP="007E63D2">
      <w:r w:rsidRPr="00B612ED">
        <w:t>However, appropriate communication means is still an issue for oceanic and remote areas, and there is currently no suitable solution to provide Very High Frequency (VHF) voice services over these areas. Hence, the proposed consideration of a potential solution using VHF radio relay installed onboard satellites (space-based VHF), which would be an effective complimentary communication service to the space-based ADS-B. The concept is intended to provide VHF capability in remote areas and oceanic regions where normal VHF coverage is non-existent. Moreover, it is intended to be a complimentary extension to terrestrial VHF coverage where possible.</w:t>
      </w:r>
    </w:p>
    <w:p w14:paraId="018B7AC8" w14:textId="77777777" w:rsidR="007E63D2" w:rsidRPr="00B612ED" w:rsidRDefault="007E63D2" w:rsidP="007E63D2">
      <w:r w:rsidRPr="00B612ED">
        <w:t xml:space="preserve">Currently there is no practical and cost-effective solution to provide VHF voice services over oceanic and some remote areas. Although High Frequency (HF) voice, satellite voice (SATVOICE) and controller-pilot data link communications (CPDLC) may be used in lieu of VHF voice, these technologies are currently not considered as direct controller-pilot communications (DCPC) fully </w:t>
      </w:r>
      <w:r w:rsidRPr="00B612ED">
        <w:lastRenderedPageBreak/>
        <w:t>capable for supporting radar-like or other similar reduced separation minima (e.g. 3, 5 or 10 NM). Moreover, not all aircraft are equipped with SATVOICE and/or CPDLC. Whereas, VHF voice communications relay would meet the required communication performance (RCP) for reduced separation minima, without modification to aircraft equipment.</w:t>
      </w:r>
    </w:p>
    <w:p w14:paraId="5EF2082C" w14:textId="77777777" w:rsidR="007E63D2" w:rsidRPr="00B612ED" w:rsidRDefault="007E63D2" w:rsidP="007E63D2">
      <w:r w:rsidRPr="00B612ED">
        <w:t xml:space="preserve">Considering the advancements in satellite technologies as suitable communication equipment carriers, the potential for supporting radar-like or other reduced separation minima using space-based ADS-B in conjunction with space-based VHF voice is quite possible. Accordingly, the aviation community is beginning to work with various communications vendors to conduct design studies and trials/proof-of-concept for satellite mounted transceivers serving as VHF voice communication relay system. </w:t>
      </w:r>
    </w:p>
    <w:p w14:paraId="06305EB3" w14:textId="7C96E1E8" w:rsidR="007E63D2" w:rsidRPr="00B612ED" w:rsidRDefault="007E63D2" w:rsidP="007E63D2">
      <w:r w:rsidRPr="00B612ED">
        <w:t xml:space="preserve">Notwithstanding the above, the space-based VHF concept was discussed during the International Civil Aviation Organization (ICAO) Asia/Pacific Air Navigation Planning and Implementation Regional Group (APANPIRG) meeting held in September 2018 and the ICAO APANPIRG supported the operating concept for space-based VHF voice services (Conclusion APANPIRG29/18). Further to this, one administration contributed an input document to the 4th Meeting of the APT Conference Preparatory Group for WRC-19 (APT APG19-4) held in Busan, South Korea on </w:t>
      </w:r>
      <w:r w:rsidR="00CB42A0" w:rsidRPr="00B612ED">
        <w:t>7-</w:t>
      </w:r>
      <w:r w:rsidRPr="00B612ED">
        <w:t xml:space="preserve">12 January 2019 to highlight the concept of space-based VHF voice communications that would require study in the ITU-R, and therefore consideration as a future Conference </w:t>
      </w:r>
      <w:r w:rsidR="005F560F" w:rsidRPr="00B612ED">
        <w:t>a</w:t>
      </w:r>
      <w:r w:rsidRPr="00B612ED">
        <w:t xml:space="preserve">genda </w:t>
      </w:r>
      <w:r w:rsidR="005F560F" w:rsidRPr="00B612ED">
        <w:t>i</w:t>
      </w:r>
      <w:r w:rsidRPr="00B612ED">
        <w:t>tem</w:t>
      </w:r>
      <w:r w:rsidR="005F560F" w:rsidRPr="00B612ED">
        <w:t xml:space="preserve"> (AI)</w:t>
      </w:r>
      <w:r w:rsidRPr="00B612ED">
        <w:t xml:space="preserve"> under </w:t>
      </w:r>
      <w:r w:rsidR="00B612ED" w:rsidRPr="00B612ED">
        <w:t>agenda item</w:t>
      </w:r>
      <w:r w:rsidRPr="00B612ED">
        <w:t xml:space="preserve"> 10. </w:t>
      </w:r>
    </w:p>
    <w:p w14:paraId="08ADA863" w14:textId="77777777" w:rsidR="00241FA2" w:rsidRPr="00B612ED" w:rsidRDefault="007E63D2" w:rsidP="007E63D2">
      <w:r w:rsidRPr="00B612ED">
        <w:t>In addition to the above, the recent ICAO FSMP WG-8 meeting held in January agreed on an amendment to the ICAO Position for WRC-19 to include the requiremen</w:t>
      </w:r>
      <w:r w:rsidR="005F560F" w:rsidRPr="00B612ED">
        <w:t>t for a future WRC agenda item.</w:t>
      </w:r>
    </w:p>
    <w:p w14:paraId="092189A7" w14:textId="77777777" w:rsidR="00187BD9" w:rsidRPr="00B612ED" w:rsidRDefault="00187BD9" w:rsidP="00187BD9">
      <w:pPr>
        <w:tabs>
          <w:tab w:val="clear" w:pos="1134"/>
          <w:tab w:val="clear" w:pos="1871"/>
          <w:tab w:val="clear" w:pos="2268"/>
        </w:tabs>
        <w:overflowPunct/>
        <w:autoSpaceDE/>
        <w:autoSpaceDN/>
        <w:adjustRightInd/>
        <w:spacing w:before="0"/>
        <w:textAlignment w:val="auto"/>
      </w:pPr>
      <w:r w:rsidRPr="00B612ED">
        <w:br w:type="page"/>
      </w:r>
    </w:p>
    <w:p w14:paraId="66AA7B2C" w14:textId="77777777" w:rsidR="0034074A" w:rsidRPr="00B612ED" w:rsidRDefault="007E63D2">
      <w:pPr>
        <w:pStyle w:val="Proposal"/>
      </w:pPr>
      <w:r w:rsidRPr="00B612ED">
        <w:lastRenderedPageBreak/>
        <w:t>ADD</w:t>
      </w:r>
      <w:r w:rsidRPr="00B612ED">
        <w:tab/>
        <w:t>IAP/11A24A13/1</w:t>
      </w:r>
    </w:p>
    <w:p w14:paraId="354426F8" w14:textId="77777777" w:rsidR="0034074A" w:rsidRPr="00B612ED" w:rsidRDefault="007E63D2">
      <w:pPr>
        <w:pStyle w:val="ResNo"/>
      </w:pPr>
      <w:r w:rsidRPr="00B612ED">
        <w:t>Draft New Resolution [IAP/10(M)-2023] (WRC-19)]</w:t>
      </w:r>
    </w:p>
    <w:p w14:paraId="1297C5B9" w14:textId="77777777" w:rsidR="007E63D2" w:rsidRPr="00B612ED" w:rsidRDefault="007E63D2" w:rsidP="007E63D2">
      <w:pPr>
        <w:pStyle w:val="Restitle"/>
      </w:pPr>
      <w:r w:rsidRPr="00B612ED">
        <w:t>Agenda for the 2023 World Radiocommunication Conference</w:t>
      </w:r>
    </w:p>
    <w:p w14:paraId="63890493" w14:textId="77777777" w:rsidR="007E63D2" w:rsidRPr="00B612ED" w:rsidRDefault="007E63D2" w:rsidP="007E63D2">
      <w:pPr>
        <w:pStyle w:val="Normalaftertitle"/>
      </w:pPr>
      <w:r w:rsidRPr="00B612ED">
        <w:t xml:space="preserve">The World Radiocommunication Conference (Sharm-el-Sheikh, 2019), </w:t>
      </w:r>
    </w:p>
    <w:p w14:paraId="1A81685A" w14:textId="315B3703" w:rsidR="007E63D2" w:rsidRPr="00B612ED" w:rsidRDefault="00B612ED" w:rsidP="007E63D2">
      <w:r w:rsidRPr="00B612ED">
        <w:t>...</w:t>
      </w:r>
    </w:p>
    <w:p w14:paraId="718CFC37" w14:textId="77777777" w:rsidR="007E63D2" w:rsidRPr="00B612ED" w:rsidRDefault="007E63D2" w:rsidP="007E63D2">
      <w:pPr>
        <w:pStyle w:val="Call"/>
      </w:pPr>
      <w:r w:rsidRPr="00B612ED">
        <w:t xml:space="preserve">resolves to give the view </w:t>
      </w:r>
    </w:p>
    <w:p w14:paraId="48B4BAAC" w14:textId="77777777" w:rsidR="007E63D2" w:rsidRPr="00B612ED" w:rsidRDefault="007E63D2" w:rsidP="007E63D2">
      <w:r w:rsidRPr="00B612ED">
        <w:t xml:space="preserve">that the following items should be included in the agenda for WRC-23: </w:t>
      </w:r>
    </w:p>
    <w:p w14:paraId="586A3984" w14:textId="3B282D18" w:rsidR="007E63D2" w:rsidRPr="00B612ED" w:rsidRDefault="00B612ED" w:rsidP="007E63D2">
      <w:r w:rsidRPr="00B612ED">
        <w:t>...</w:t>
      </w:r>
    </w:p>
    <w:p w14:paraId="7E2D5F68" w14:textId="77777777" w:rsidR="007E63D2" w:rsidRPr="00B612ED" w:rsidRDefault="007E63D2" w:rsidP="007E63D2">
      <w:r w:rsidRPr="00B612ED">
        <w:t>2</w:t>
      </w:r>
      <w:r w:rsidRPr="00B612ED">
        <w:tab/>
        <w:t xml:space="preserve">on the basis of proposals from administrations and the Report of the Conference Preparatory Meeting, and taking account of the results of WRC-19, to consider and take appropriate action in respect of the following items: </w:t>
      </w:r>
    </w:p>
    <w:p w14:paraId="2DB20C8C" w14:textId="74F36EF0" w:rsidR="007E63D2" w:rsidRPr="00B612ED" w:rsidRDefault="00B612ED" w:rsidP="007E63D2">
      <w:r w:rsidRPr="00B612ED">
        <w:t>...</w:t>
      </w:r>
    </w:p>
    <w:p w14:paraId="229822C4" w14:textId="5D5CED48" w:rsidR="0034074A" w:rsidRPr="00B612ED" w:rsidRDefault="007E63D2" w:rsidP="007E63D2">
      <w:r w:rsidRPr="00B612ED">
        <w:t xml:space="preserve">2.[AMS(R)S VHF] </w:t>
      </w:r>
      <w:r w:rsidRPr="00B612ED">
        <w:tab/>
        <w:t xml:space="preserve">to consider an AMS(R)S allocation for both the uplink and downlink of aeronautical VHF applications, while preventing any undue constraints based on the results of studies with existing VHF systems operating in the AM(R)S in accordance with Resolution </w:t>
      </w:r>
      <w:r w:rsidRPr="00B612ED">
        <w:rPr>
          <w:b/>
        </w:rPr>
        <w:t>[IAP/10(M)-AMS(R)S VHF] (WRC-19)</w:t>
      </w:r>
      <w:r w:rsidRPr="00B612ED">
        <w:rPr>
          <w:bCs/>
        </w:rPr>
        <w:t>;</w:t>
      </w:r>
    </w:p>
    <w:p w14:paraId="417A6CC1" w14:textId="77777777" w:rsidR="0034074A" w:rsidRPr="00B612ED" w:rsidRDefault="0034074A">
      <w:pPr>
        <w:pStyle w:val="Reasons"/>
      </w:pPr>
    </w:p>
    <w:p w14:paraId="10AB00C2" w14:textId="77777777" w:rsidR="0034074A" w:rsidRPr="00B612ED" w:rsidRDefault="007E63D2">
      <w:pPr>
        <w:pStyle w:val="Proposal"/>
      </w:pPr>
      <w:r w:rsidRPr="00B612ED">
        <w:t>ADD</w:t>
      </w:r>
      <w:r w:rsidRPr="00B612ED">
        <w:tab/>
        <w:t>IAP/11A24A13/2</w:t>
      </w:r>
    </w:p>
    <w:p w14:paraId="0B48C163" w14:textId="77777777" w:rsidR="0034074A" w:rsidRPr="00B612ED" w:rsidRDefault="007E63D2">
      <w:pPr>
        <w:pStyle w:val="ResNo"/>
      </w:pPr>
      <w:r w:rsidRPr="00B612ED">
        <w:t>Draft New Resolution [IAP/10(M)-AMS(R)S VHF] (WRC-19)]</w:t>
      </w:r>
    </w:p>
    <w:p w14:paraId="012F9B35" w14:textId="5E9A718A" w:rsidR="007E63D2" w:rsidRPr="00B612ED" w:rsidRDefault="007E63D2" w:rsidP="007E63D2">
      <w:pPr>
        <w:pStyle w:val="Restitle"/>
      </w:pPr>
      <w:bookmarkStart w:id="9" w:name="_Hlk12221551"/>
      <w:r w:rsidRPr="00B612ED">
        <w:t xml:space="preserve">Space-based </w:t>
      </w:r>
      <w:r w:rsidR="007F0B57" w:rsidRPr="00B612ED">
        <w:t>v</w:t>
      </w:r>
      <w:r w:rsidRPr="00B612ED">
        <w:t xml:space="preserve">ery </w:t>
      </w:r>
      <w:r w:rsidR="007F0B57" w:rsidRPr="00B612ED">
        <w:t>h</w:t>
      </w:r>
      <w:r w:rsidRPr="00B612ED">
        <w:t xml:space="preserve">igh </w:t>
      </w:r>
      <w:r w:rsidR="007F0B57" w:rsidRPr="00B612ED">
        <w:t>f</w:t>
      </w:r>
      <w:r w:rsidRPr="00B612ED">
        <w:t xml:space="preserve">requency (VHF) </w:t>
      </w:r>
      <w:r w:rsidR="007F0B57" w:rsidRPr="00B612ED">
        <w:t>c</w:t>
      </w:r>
      <w:r w:rsidRPr="00B612ED">
        <w:t xml:space="preserve">ommunications </w:t>
      </w:r>
      <w:bookmarkEnd w:id="9"/>
      <w:r w:rsidRPr="00B612ED">
        <w:t>in the frequency band 117.975</w:t>
      </w:r>
      <w:r w:rsidR="00B612ED" w:rsidRPr="00B612ED">
        <w:t>-</w:t>
      </w:r>
      <w:r w:rsidRPr="00B612ED">
        <w:t>137 MHz</w:t>
      </w:r>
    </w:p>
    <w:p w14:paraId="1A61E220" w14:textId="77777777" w:rsidR="007E63D2" w:rsidRPr="00B612ED" w:rsidRDefault="007E63D2" w:rsidP="007E63D2">
      <w:pPr>
        <w:pStyle w:val="Normalaftertitle"/>
        <w:rPr>
          <w:rFonts w:eastAsia="MS Mincho"/>
          <w:lang w:eastAsia="nl-NL"/>
        </w:rPr>
      </w:pPr>
      <w:r w:rsidRPr="00B612ED">
        <w:rPr>
          <w:rFonts w:eastAsia="MS Mincho"/>
          <w:lang w:eastAsia="nl-NL"/>
        </w:rPr>
        <w:t>The World Radiocommunication Conference (Sharm</w:t>
      </w:r>
      <w:r w:rsidRPr="00B612ED">
        <w:rPr>
          <w:rFonts w:eastAsia="SimSun"/>
          <w:lang w:eastAsia="zh-CN"/>
        </w:rPr>
        <w:t xml:space="preserve"> </w:t>
      </w:r>
      <w:r w:rsidRPr="00B612ED">
        <w:rPr>
          <w:rFonts w:eastAsia="MS Mincho"/>
          <w:lang w:eastAsia="nl-NL"/>
        </w:rPr>
        <w:t>el-Sheikh, 2019),</w:t>
      </w:r>
    </w:p>
    <w:p w14:paraId="382C9D00" w14:textId="77777777" w:rsidR="007E63D2" w:rsidRPr="00B612ED" w:rsidRDefault="007E63D2" w:rsidP="007E63D2">
      <w:pPr>
        <w:pStyle w:val="Call"/>
        <w:rPr>
          <w:rFonts w:eastAsia="MS Mincho"/>
          <w:lang w:eastAsia="ja-JP"/>
        </w:rPr>
      </w:pPr>
      <w:r w:rsidRPr="00B612ED">
        <w:rPr>
          <w:rFonts w:eastAsia="MS Mincho"/>
          <w:lang w:eastAsia="ja-JP"/>
        </w:rPr>
        <w:t>considering</w:t>
      </w:r>
    </w:p>
    <w:p w14:paraId="228FD0E5" w14:textId="77777777" w:rsidR="007E63D2" w:rsidRPr="00B612ED" w:rsidRDefault="007E63D2" w:rsidP="007E63D2">
      <w:pPr>
        <w:rPr>
          <w:rFonts w:eastAsia="BatangChe"/>
          <w:lang w:eastAsia="ja-JP"/>
        </w:rPr>
      </w:pPr>
      <w:r w:rsidRPr="00B612ED">
        <w:rPr>
          <w:rFonts w:eastAsia="BatangChe"/>
          <w:i/>
          <w:lang w:eastAsia="ja-JP"/>
        </w:rPr>
        <w:t>a)</w:t>
      </w:r>
      <w:r w:rsidRPr="00B612ED">
        <w:rPr>
          <w:rFonts w:eastAsia="BatangChe"/>
          <w:i/>
          <w:lang w:eastAsia="ja-JP"/>
        </w:rPr>
        <w:tab/>
      </w:r>
      <w:r w:rsidRPr="00B612ED">
        <w:rPr>
          <w:rFonts w:eastAsia="BatangChe"/>
          <w:lang w:eastAsia="ja-JP"/>
        </w:rPr>
        <w:t xml:space="preserve">that space-based </w:t>
      </w:r>
      <w:r w:rsidRPr="00B612ED">
        <w:rPr>
          <w:rFonts w:eastAsia="SimSun"/>
          <w:lang w:eastAsia="zh-CN"/>
        </w:rPr>
        <w:t xml:space="preserve">aeronautical </w:t>
      </w:r>
      <w:r w:rsidRPr="00B612ED">
        <w:rPr>
          <w:rFonts w:eastAsia="BatangChe"/>
          <w:lang w:eastAsia="ja-JP"/>
        </w:rPr>
        <w:t>VHF voice service will enable Direct Controller-Pilot Communication (DCPC) in airspace where it is geographically remote or cost-prohibitive to provide and maintain terrestrial VHF voice services;</w:t>
      </w:r>
    </w:p>
    <w:p w14:paraId="024DB2B8" w14:textId="77777777" w:rsidR="007E63D2" w:rsidRPr="00B612ED" w:rsidRDefault="007E63D2" w:rsidP="007E63D2">
      <w:pPr>
        <w:rPr>
          <w:rFonts w:eastAsia="SimSun"/>
          <w:lang w:eastAsia="zh-CN"/>
        </w:rPr>
      </w:pPr>
      <w:r w:rsidRPr="00B612ED">
        <w:rPr>
          <w:rFonts w:eastAsia="BatangChe"/>
          <w:i/>
          <w:lang w:eastAsia="ja-JP"/>
        </w:rPr>
        <w:t>b)</w:t>
      </w:r>
      <w:r w:rsidRPr="00B612ED">
        <w:rPr>
          <w:rFonts w:eastAsia="BatangChe"/>
          <w:i/>
          <w:lang w:eastAsia="ja-JP"/>
        </w:rPr>
        <w:tab/>
      </w:r>
      <w:r w:rsidRPr="00B612ED">
        <w:rPr>
          <w:rFonts w:eastAsia="BatangChe"/>
          <w:lang w:eastAsia="ja-JP"/>
        </w:rPr>
        <w:t xml:space="preserve">that when used in combination with </w:t>
      </w:r>
      <w:r w:rsidRPr="00B612ED">
        <w:rPr>
          <w:rFonts w:eastAsia="BatangChe"/>
        </w:rPr>
        <w:t xml:space="preserve">global flight tracking </w:t>
      </w:r>
      <w:r w:rsidRPr="00B612ED">
        <w:rPr>
          <w:rFonts w:eastAsia="BatangChe"/>
          <w:lang w:eastAsia="ja-JP"/>
        </w:rPr>
        <w:t xml:space="preserve">systems, the space-based </w:t>
      </w:r>
      <w:r w:rsidRPr="00B612ED">
        <w:rPr>
          <w:rFonts w:eastAsia="SimSun"/>
          <w:lang w:eastAsia="zh-CN"/>
        </w:rPr>
        <w:t xml:space="preserve">aeronautical </w:t>
      </w:r>
      <w:r w:rsidRPr="00B612ED">
        <w:rPr>
          <w:rFonts w:eastAsia="BatangChe"/>
          <w:lang w:eastAsia="ja-JP"/>
        </w:rPr>
        <w:t>VHF technology can be used to support radar-like separation minima and has the potential to improve airspace capacity and efficiency, particularly for remote and oceanic airspace;</w:t>
      </w:r>
    </w:p>
    <w:p w14:paraId="79CDE1EE" w14:textId="77777777" w:rsidR="007E63D2" w:rsidRPr="00B612ED" w:rsidRDefault="007E63D2" w:rsidP="007E63D2">
      <w:pPr>
        <w:rPr>
          <w:rFonts w:eastAsia="SimSun"/>
          <w:i/>
          <w:lang w:eastAsia="zh-CN"/>
        </w:rPr>
      </w:pPr>
      <w:r w:rsidRPr="00B612ED">
        <w:rPr>
          <w:rFonts w:eastAsia="BatangChe"/>
          <w:i/>
          <w:lang w:eastAsia="ja-JP"/>
        </w:rPr>
        <w:t>c)</w:t>
      </w:r>
      <w:r w:rsidRPr="00B612ED">
        <w:rPr>
          <w:rFonts w:eastAsia="BatangChe"/>
          <w:i/>
          <w:lang w:eastAsia="ja-JP"/>
        </w:rPr>
        <w:tab/>
      </w:r>
      <w:r w:rsidRPr="00B612ED">
        <w:rPr>
          <w:rFonts w:eastAsia="BatangChe"/>
          <w:lang w:eastAsia="ja-JP"/>
        </w:rPr>
        <w:t>that the technology could also be helpful as a contingency communication infrastructure for airspace impacted by natural disasters, such as flooding and earthquake</w:t>
      </w:r>
      <w:r w:rsidRPr="00B612ED">
        <w:rPr>
          <w:rFonts w:eastAsia="SimSun"/>
          <w:lang w:eastAsia="ja-JP"/>
        </w:rPr>
        <w:t>;</w:t>
      </w:r>
      <w:r w:rsidRPr="00B612ED" w:rsidDel="00207AEE">
        <w:rPr>
          <w:rFonts w:eastAsia="BatangChe"/>
          <w:i/>
          <w:lang w:eastAsia="ja-JP"/>
        </w:rPr>
        <w:t xml:space="preserve"> </w:t>
      </w:r>
    </w:p>
    <w:p w14:paraId="6A61644B" w14:textId="77777777" w:rsidR="007E63D2" w:rsidRPr="00B612ED" w:rsidRDefault="007E63D2" w:rsidP="007E63D2">
      <w:pPr>
        <w:rPr>
          <w:rFonts w:eastAsia="SimSun"/>
          <w:i/>
          <w:lang w:eastAsia="zh-CN"/>
        </w:rPr>
      </w:pPr>
      <w:r w:rsidRPr="00B612ED">
        <w:rPr>
          <w:rFonts w:eastAsia="SimSun"/>
          <w:i/>
          <w:lang w:eastAsia="zh-CN"/>
        </w:rPr>
        <w:t>d)</w:t>
      </w:r>
      <w:r w:rsidRPr="00B612ED">
        <w:rPr>
          <w:rFonts w:eastAsia="SimSun"/>
          <w:i/>
          <w:lang w:eastAsia="zh-CN"/>
        </w:rPr>
        <w:tab/>
      </w:r>
      <w:r w:rsidRPr="00B612ED">
        <w:rPr>
          <w:rFonts w:eastAsia="BatangChe"/>
          <w:lang w:eastAsia="ja-JP"/>
        </w:rPr>
        <w:t>that the frequency band for satellite reception of aircraft surveillance and position information has been allocated at WRC-15 to enable global flight tracking services;</w:t>
      </w:r>
    </w:p>
    <w:p w14:paraId="35517354" w14:textId="77777777" w:rsidR="007E63D2" w:rsidRPr="00B612ED" w:rsidRDefault="007E63D2" w:rsidP="007E63D2">
      <w:pPr>
        <w:rPr>
          <w:rFonts w:eastAsia="SimSun"/>
          <w:i/>
          <w:lang w:eastAsia="zh-CN"/>
        </w:rPr>
      </w:pPr>
      <w:r w:rsidRPr="00B612ED">
        <w:rPr>
          <w:rFonts w:eastAsia="SimSun"/>
          <w:i/>
          <w:lang w:eastAsia="zh-CN"/>
        </w:rPr>
        <w:lastRenderedPageBreak/>
        <w:t>e)</w:t>
      </w:r>
      <w:r w:rsidRPr="00B612ED">
        <w:rPr>
          <w:rFonts w:eastAsia="SimSun"/>
          <w:i/>
          <w:lang w:eastAsia="zh-CN"/>
        </w:rPr>
        <w:tab/>
      </w:r>
      <w:r w:rsidR="007F0B57" w:rsidRPr="00B612ED">
        <w:rPr>
          <w:rFonts w:eastAsia="BatangChe"/>
          <w:lang w:eastAsia="ja-JP"/>
        </w:rPr>
        <w:t>currently</w:t>
      </w:r>
      <w:r w:rsidR="007F0B57" w:rsidRPr="00B612ED">
        <w:rPr>
          <w:rFonts w:eastAsia="SimSun"/>
          <w:lang w:eastAsia="zh-CN"/>
        </w:rPr>
        <w:t xml:space="preserve">, the aeronautical mobile (R) service (AM(R)S) VHF frequency band </w:t>
      </w:r>
      <w:r w:rsidR="007F0B57" w:rsidRPr="00B612ED">
        <w:rPr>
          <w:rFonts w:eastAsia="BatangChe"/>
        </w:rPr>
        <w:t>(117.975-137 MHz)</w:t>
      </w:r>
      <w:r w:rsidR="007F0B57" w:rsidRPr="00B612ED">
        <w:rPr>
          <w:rFonts w:eastAsia="SimSun"/>
          <w:lang w:eastAsia="zh-CN"/>
        </w:rPr>
        <w:t xml:space="preserve"> is used by air traffic communication and airline operational communication in terrestrial airspace, VHF channels became saturated in some air traffic congested areas of the world,</w:t>
      </w:r>
    </w:p>
    <w:p w14:paraId="10C22E71" w14:textId="77777777" w:rsidR="007E63D2" w:rsidRPr="00B612ED" w:rsidRDefault="007E63D2" w:rsidP="007E63D2">
      <w:pPr>
        <w:pStyle w:val="Call"/>
        <w:rPr>
          <w:rFonts w:eastAsia="MS Mincho"/>
          <w:lang w:eastAsia="ja-JP"/>
        </w:rPr>
      </w:pPr>
      <w:r w:rsidRPr="00B612ED">
        <w:rPr>
          <w:rFonts w:eastAsia="MS Mincho"/>
          <w:lang w:eastAsia="ja-JP"/>
        </w:rPr>
        <w:t>recognizing</w:t>
      </w:r>
      <w:r w:rsidRPr="00B612ED">
        <w:rPr>
          <w:rFonts w:eastAsia="BatangChe"/>
        </w:rPr>
        <w:t xml:space="preserve"> </w:t>
      </w:r>
    </w:p>
    <w:p w14:paraId="047C5F20" w14:textId="77777777" w:rsidR="007E63D2" w:rsidRPr="00B612ED" w:rsidRDefault="007E63D2" w:rsidP="007E63D2">
      <w:pPr>
        <w:rPr>
          <w:rFonts w:eastAsia="BatangChe"/>
        </w:rPr>
      </w:pPr>
      <w:r w:rsidRPr="00B612ED">
        <w:rPr>
          <w:rFonts w:eastAsia="BatangChe"/>
        </w:rPr>
        <w:t xml:space="preserve">that the </w:t>
      </w:r>
      <w:r w:rsidRPr="00B612ED">
        <w:rPr>
          <w:rFonts w:eastAsia="BatangChe"/>
          <w:lang w:eastAsia="ja-JP"/>
        </w:rPr>
        <w:t xml:space="preserve">VHF </w:t>
      </w:r>
      <w:r w:rsidRPr="00B612ED">
        <w:rPr>
          <w:rFonts w:eastAsia="BatangChe"/>
        </w:rPr>
        <w:t>band of interest is allocated in the Radio Regulations for aeronautical applications,</w:t>
      </w:r>
    </w:p>
    <w:p w14:paraId="3259F956" w14:textId="77777777" w:rsidR="007E63D2" w:rsidRPr="00B612ED" w:rsidRDefault="007E63D2" w:rsidP="007E63D2">
      <w:pPr>
        <w:pStyle w:val="Call"/>
        <w:rPr>
          <w:rFonts w:eastAsia="BatangChe"/>
          <w:iCs/>
          <w:lang w:eastAsia="ja-JP"/>
        </w:rPr>
      </w:pPr>
      <w:r w:rsidRPr="00B612ED">
        <w:rPr>
          <w:rFonts w:eastAsia="MS Mincho"/>
          <w:lang w:eastAsia="ja-JP"/>
        </w:rPr>
        <w:t>noting</w:t>
      </w:r>
    </w:p>
    <w:p w14:paraId="40BF2040" w14:textId="0C8CE0F6" w:rsidR="007E63D2" w:rsidRPr="00B612ED" w:rsidRDefault="007E63D2" w:rsidP="007E63D2">
      <w:pPr>
        <w:rPr>
          <w:rFonts w:eastAsia="BatangChe"/>
          <w:lang w:eastAsia="ja-JP"/>
        </w:rPr>
      </w:pPr>
      <w:r w:rsidRPr="00B612ED">
        <w:rPr>
          <w:rFonts w:eastAsia="BatangChe"/>
          <w:i/>
        </w:rPr>
        <w:t>a)</w:t>
      </w:r>
      <w:r w:rsidRPr="00B612ED">
        <w:rPr>
          <w:rFonts w:eastAsia="BatangChe"/>
        </w:rPr>
        <w:tab/>
      </w:r>
      <w:r w:rsidRPr="00B612ED">
        <w:rPr>
          <w:rFonts w:eastAsia="BatangChe"/>
          <w:lang w:eastAsia="ja-JP"/>
        </w:rPr>
        <w:t xml:space="preserve">that the aeronautical VHF band is the main radio communications band utilized by aircraft and air traffic control </w:t>
      </w:r>
      <w:r w:rsidR="00B612ED" w:rsidRPr="00B612ED">
        <w:rPr>
          <w:rFonts w:eastAsia="BatangChe"/>
          <w:lang w:eastAsia="ja-JP"/>
        </w:rPr>
        <w:t>centres</w:t>
      </w:r>
      <w:r w:rsidRPr="00B612ED">
        <w:rPr>
          <w:rFonts w:eastAsia="BatangChe"/>
          <w:lang w:eastAsia="ja-JP"/>
        </w:rPr>
        <w:t xml:space="preserve"> for air-ground voice communications during en-route, approach and landing;</w:t>
      </w:r>
    </w:p>
    <w:p w14:paraId="7F450014" w14:textId="77777777" w:rsidR="007E63D2" w:rsidRPr="00B612ED" w:rsidRDefault="007E63D2" w:rsidP="007E63D2">
      <w:pPr>
        <w:rPr>
          <w:rFonts w:eastAsia="BatangChe"/>
        </w:rPr>
      </w:pPr>
      <w:r w:rsidRPr="00B612ED">
        <w:rPr>
          <w:rFonts w:eastAsia="BatangChe"/>
          <w:i/>
          <w:iCs/>
        </w:rPr>
        <w:t>b)</w:t>
      </w:r>
      <w:r w:rsidRPr="00B612ED">
        <w:rPr>
          <w:rFonts w:eastAsia="BatangChe"/>
        </w:rPr>
        <w:tab/>
        <w:t>that there are Standards and Recommended Practices (SARPs) developed by ICAO detailing frequency assignment planning criteria for VHF air-ground communication systems,</w:t>
      </w:r>
    </w:p>
    <w:p w14:paraId="1520EE63" w14:textId="77777777" w:rsidR="007E63D2" w:rsidRPr="00B612ED" w:rsidRDefault="007E63D2" w:rsidP="007E63D2">
      <w:pPr>
        <w:pStyle w:val="Call"/>
        <w:rPr>
          <w:rFonts w:eastAsia="MS Mincho"/>
        </w:rPr>
      </w:pPr>
      <w:r w:rsidRPr="00B612ED">
        <w:rPr>
          <w:rFonts w:eastAsia="MS Mincho"/>
        </w:rPr>
        <w:t>resolves to invite ITU</w:t>
      </w:r>
      <w:r w:rsidRPr="00B612ED">
        <w:rPr>
          <w:rFonts w:eastAsia="MS Mincho"/>
        </w:rPr>
        <w:noBreakHyphen/>
        <w:t>R</w:t>
      </w:r>
    </w:p>
    <w:p w14:paraId="2B660DD4" w14:textId="77777777" w:rsidR="007E63D2" w:rsidRPr="00B612ED" w:rsidRDefault="007E63D2" w:rsidP="007E63D2">
      <w:pPr>
        <w:rPr>
          <w:rFonts w:eastAsia="BatangChe"/>
          <w:highlight w:val="yellow"/>
        </w:rPr>
      </w:pPr>
      <w:r w:rsidRPr="00B612ED">
        <w:rPr>
          <w:rFonts w:eastAsia="BatangChe"/>
        </w:rPr>
        <w:t>1</w:t>
      </w:r>
      <w:r w:rsidRPr="00B612ED">
        <w:rPr>
          <w:rFonts w:eastAsia="BatangChe"/>
        </w:rPr>
        <w:tab/>
        <w:t>to conduct, in time for WRC-23, any necessary sharing studies for incumbent systems operating in the same and adjacent frequency bands, with the objective of determining any necessary regulatory protection that can be provided while not placing any undue constraints on existing incumbent services;</w:t>
      </w:r>
    </w:p>
    <w:p w14:paraId="052D4AE5" w14:textId="77777777" w:rsidR="007E63D2" w:rsidRPr="00B612ED" w:rsidRDefault="007E63D2" w:rsidP="007E63D2">
      <w:pPr>
        <w:rPr>
          <w:rFonts w:eastAsia="BatangChe"/>
        </w:rPr>
      </w:pPr>
      <w:r w:rsidRPr="00B612ED">
        <w:rPr>
          <w:rFonts w:eastAsia="BatangChe"/>
        </w:rPr>
        <w:t>2</w:t>
      </w:r>
      <w:r w:rsidRPr="00B612ED">
        <w:rPr>
          <w:rFonts w:eastAsia="BatangChe"/>
        </w:rPr>
        <w:tab/>
        <w:t>to develop ITU</w:t>
      </w:r>
      <w:r w:rsidRPr="00B612ED">
        <w:rPr>
          <w:rFonts w:eastAsia="BatangChe"/>
        </w:rPr>
        <w:noBreakHyphen/>
        <w:t xml:space="preserve">R recommendations and reports, as appropriate, taking into account </w:t>
      </w:r>
      <w:r w:rsidRPr="00B612ED">
        <w:rPr>
          <w:rFonts w:eastAsia="BatangChe"/>
          <w:i/>
          <w:iCs/>
        </w:rPr>
        <w:t>resolves to invite ITU</w:t>
      </w:r>
      <w:r w:rsidRPr="00B612ED">
        <w:rPr>
          <w:rFonts w:eastAsia="BatangChe"/>
          <w:i/>
          <w:iCs/>
        </w:rPr>
        <w:noBreakHyphen/>
        <w:t>R</w:t>
      </w:r>
      <w:r w:rsidRPr="00B612ED">
        <w:rPr>
          <w:rFonts w:eastAsia="BatangChe"/>
        </w:rPr>
        <w:t> 1 above,</w:t>
      </w:r>
    </w:p>
    <w:p w14:paraId="359EF49B" w14:textId="77777777" w:rsidR="007E63D2" w:rsidRPr="00B612ED" w:rsidRDefault="007E63D2" w:rsidP="007E63D2">
      <w:pPr>
        <w:pStyle w:val="Call"/>
        <w:rPr>
          <w:rFonts w:eastAsia="MS Mincho"/>
        </w:rPr>
      </w:pPr>
      <w:r w:rsidRPr="00B612ED">
        <w:rPr>
          <w:rFonts w:eastAsia="MS Mincho"/>
        </w:rPr>
        <w:t>further resolves to invite WRC</w:t>
      </w:r>
      <w:r w:rsidRPr="00B612ED">
        <w:rPr>
          <w:rFonts w:eastAsia="MS Mincho"/>
        </w:rPr>
        <w:noBreakHyphen/>
        <w:t>23</w:t>
      </w:r>
    </w:p>
    <w:p w14:paraId="2E1AA7BD" w14:textId="77777777" w:rsidR="0034074A" w:rsidRPr="00B612ED" w:rsidRDefault="007E63D2" w:rsidP="007E63D2">
      <w:r w:rsidRPr="00B612ED">
        <w:rPr>
          <w:rFonts w:eastAsia="BatangChe"/>
        </w:rPr>
        <w:t>while taking into account the results of the above studies and without placing additional constraints on incumbent services, to consider regulatory provisions necessary, as appropriate.</w:t>
      </w:r>
    </w:p>
    <w:p w14:paraId="4FA1D7CC" w14:textId="77777777" w:rsidR="0034074A" w:rsidRPr="00B612ED" w:rsidRDefault="007E63D2">
      <w:pPr>
        <w:pStyle w:val="Reasons"/>
      </w:pPr>
      <w:r w:rsidRPr="00B612ED">
        <w:rPr>
          <w:b/>
        </w:rPr>
        <w:t>Reasons:</w:t>
      </w:r>
      <w:r w:rsidRPr="00B612ED">
        <w:tab/>
        <w:t>See the following Table.</w:t>
      </w:r>
    </w:p>
    <w:p w14:paraId="0EE09AA8" w14:textId="77777777" w:rsidR="007E63D2" w:rsidRPr="00B612ED" w:rsidRDefault="007E63D2" w:rsidP="00C03A4A"/>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7E63D2" w:rsidRPr="00B612ED" w14:paraId="0063B1EA" w14:textId="77777777" w:rsidTr="002D0CB2">
        <w:tc>
          <w:tcPr>
            <w:tcW w:w="9317" w:type="dxa"/>
            <w:gridSpan w:val="2"/>
            <w:tcBorders>
              <w:top w:val="nil"/>
              <w:bottom w:val="nil"/>
            </w:tcBorders>
          </w:tcPr>
          <w:p w14:paraId="5999E7EF" w14:textId="77777777" w:rsidR="007E63D2" w:rsidRPr="00B612ED" w:rsidRDefault="007E63D2" w:rsidP="002D0CB2">
            <w:pPr>
              <w:spacing w:beforeLines="50" w:afterLines="50" w:after="120"/>
              <w:rPr>
                <w:rFonts w:eastAsia="SimSun"/>
                <w:b/>
                <w:bCs/>
                <w:i/>
                <w:iCs/>
                <w:kern w:val="2"/>
                <w:szCs w:val="24"/>
                <w:lang w:eastAsia="zh-CN"/>
              </w:rPr>
            </w:pPr>
            <w:r w:rsidRPr="00B612ED">
              <w:rPr>
                <w:rFonts w:eastAsia="MS Gothic"/>
                <w:b/>
                <w:bCs/>
                <w:i/>
                <w:iCs/>
                <w:kern w:val="2"/>
                <w:szCs w:val="24"/>
              </w:rPr>
              <w:t>Subject:</w:t>
            </w:r>
            <w:r w:rsidRPr="00B612ED">
              <w:rPr>
                <w:rFonts w:eastAsia="SimSun"/>
                <w:kern w:val="2"/>
                <w:lang w:eastAsia="ja-JP"/>
              </w:rPr>
              <w:t xml:space="preserve"> </w:t>
            </w:r>
            <w:r w:rsidRPr="00B612ED">
              <w:rPr>
                <w:bCs/>
              </w:rPr>
              <w:t xml:space="preserve">Proposal of WRC-19 </w:t>
            </w:r>
            <w:r w:rsidR="007F0B57" w:rsidRPr="00B612ED">
              <w:rPr>
                <w:bCs/>
              </w:rPr>
              <w:t>a</w:t>
            </w:r>
            <w:r w:rsidRPr="00B612ED">
              <w:rPr>
                <w:bCs/>
              </w:rPr>
              <w:t xml:space="preserve">genda </w:t>
            </w:r>
            <w:r w:rsidR="007F0B57" w:rsidRPr="00B612ED">
              <w:rPr>
                <w:bCs/>
              </w:rPr>
              <w:t>i</w:t>
            </w:r>
            <w:r w:rsidRPr="00B612ED">
              <w:rPr>
                <w:bCs/>
              </w:rPr>
              <w:t>tem 10 to consider the identification of</w:t>
            </w:r>
            <w:r w:rsidRPr="00B612ED">
              <w:rPr>
                <w:b/>
                <w:bCs/>
              </w:rPr>
              <w:t xml:space="preserve"> </w:t>
            </w:r>
            <w:r w:rsidRPr="00B612ED">
              <w:rPr>
                <w:bCs/>
              </w:rPr>
              <w:t>VHF</w:t>
            </w:r>
            <w:r w:rsidRPr="00B612ED">
              <w:rPr>
                <w:b/>
                <w:bCs/>
              </w:rPr>
              <w:t xml:space="preserve"> </w:t>
            </w:r>
            <w:r w:rsidRPr="00B612ED">
              <w:rPr>
                <w:bCs/>
              </w:rPr>
              <w:t>frequency bands for</w:t>
            </w:r>
            <w:r w:rsidRPr="00B612ED">
              <w:rPr>
                <w:b/>
                <w:bCs/>
              </w:rPr>
              <w:t xml:space="preserve"> </w:t>
            </w:r>
            <w:r w:rsidRPr="00B612ED">
              <w:rPr>
                <w:bCs/>
              </w:rPr>
              <w:t xml:space="preserve">space-based </w:t>
            </w:r>
            <w:r w:rsidRPr="00B612ED">
              <w:rPr>
                <w:color w:val="000000"/>
              </w:rPr>
              <w:t xml:space="preserve">aeronautical </w:t>
            </w:r>
            <w:r w:rsidRPr="00B612ED">
              <w:rPr>
                <w:rFonts w:eastAsia="SimSun"/>
                <w:bCs/>
                <w:lang w:eastAsia="zh-CN"/>
              </w:rPr>
              <w:t>communications</w:t>
            </w:r>
            <w:r w:rsidRPr="00B612ED">
              <w:rPr>
                <w:bCs/>
              </w:rPr>
              <w:t xml:space="preserve"> in WRC-23</w:t>
            </w:r>
          </w:p>
        </w:tc>
      </w:tr>
      <w:tr w:rsidR="007E63D2" w:rsidRPr="00B612ED" w14:paraId="0B0B8223" w14:textId="77777777" w:rsidTr="002D0CB2">
        <w:trPr>
          <w:trHeight w:val="152"/>
        </w:trPr>
        <w:tc>
          <w:tcPr>
            <w:tcW w:w="9317" w:type="dxa"/>
            <w:gridSpan w:val="2"/>
            <w:tcBorders>
              <w:top w:val="nil"/>
            </w:tcBorders>
          </w:tcPr>
          <w:p w14:paraId="0BAD1BAD" w14:textId="77777777" w:rsidR="007E63D2" w:rsidRPr="00B612ED" w:rsidRDefault="007E63D2" w:rsidP="002D0CB2">
            <w:pPr>
              <w:spacing w:beforeLines="50" w:afterLines="50" w:after="120"/>
              <w:rPr>
                <w:rFonts w:eastAsia="MS Gothic"/>
                <w:b/>
                <w:bCs/>
                <w:kern w:val="2"/>
                <w:szCs w:val="24"/>
              </w:rPr>
            </w:pPr>
            <w:r w:rsidRPr="00B612ED">
              <w:rPr>
                <w:rFonts w:eastAsia="MS Gothic"/>
                <w:b/>
                <w:bCs/>
                <w:i/>
                <w:kern w:val="2"/>
                <w:szCs w:val="24"/>
              </w:rPr>
              <w:t>Origin:</w:t>
            </w:r>
            <w:r w:rsidRPr="00B612ED">
              <w:rPr>
                <w:rFonts w:eastAsia="MS Mincho"/>
                <w:b/>
                <w:bCs/>
              </w:rPr>
              <w:t xml:space="preserve"> the CITEL Member States</w:t>
            </w:r>
          </w:p>
        </w:tc>
      </w:tr>
      <w:tr w:rsidR="007E63D2" w:rsidRPr="00B612ED" w14:paraId="04A180E6" w14:textId="77777777" w:rsidTr="002D0CB2">
        <w:trPr>
          <w:trHeight w:val="1510"/>
        </w:trPr>
        <w:tc>
          <w:tcPr>
            <w:tcW w:w="9317" w:type="dxa"/>
            <w:gridSpan w:val="2"/>
          </w:tcPr>
          <w:p w14:paraId="538C22BD" w14:textId="77777777" w:rsidR="007E63D2" w:rsidRPr="00B612ED" w:rsidRDefault="007E63D2" w:rsidP="002D0CB2">
            <w:pPr>
              <w:spacing w:beforeLines="50" w:afterLines="50" w:after="120"/>
              <w:rPr>
                <w:rFonts w:eastAsia="MS Gothic"/>
                <w:b/>
                <w:bCs/>
                <w:i/>
                <w:iCs/>
                <w:kern w:val="2"/>
                <w:szCs w:val="24"/>
                <w:lang w:eastAsia="ja-JP"/>
              </w:rPr>
            </w:pPr>
            <w:r w:rsidRPr="00B612ED">
              <w:rPr>
                <w:rFonts w:eastAsia="MS Gothic"/>
                <w:b/>
                <w:bCs/>
                <w:i/>
                <w:iCs/>
                <w:kern w:val="2"/>
                <w:szCs w:val="24"/>
              </w:rPr>
              <w:t>Proposal:</w:t>
            </w:r>
          </w:p>
          <w:p w14:paraId="421D99C9" w14:textId="77777777" w:rsidR="007E63D2" w:rsidRPr="00B612ED" w:rsidRDefault="007E63D2" w:rsidP="002D0CB2">
            <w:pPr>
              <w:spacing w:beforeLines="50" w:afterLines="50" w:after="120"/>
              <w:rPr>
                <w:rFonts w:eastAsia="SimSun"/>
                <w:i/>
                <w:kern w:val="2"/>
                <w:szCs w:val="24"/>
                <w:lang w:eastAsia="ko-KR"/>
              </w:rPr>
            </w:pPr>
            <w:r w:rsidRPr="00B612ED">
              <w:rPr>
                <w:color w:val="000000"/>
              </w:rPr>
              <w:t>To consider an AMS(R)S allocation for both the uplink and downlink of aeronautical VHF communications</w:t>
            </w:r>
            <w:r w:rsidRPr="00B612ED">
              <w:rPr>
                <w:rFonts w:eastAsia="SimSun"/>
                <w:color w:val="000000"/>
                <w:lang w:eastAsia="zh-CN"/>
              </w:rPr>
              <w:t xml:space="preserve"> in the frequency band </w:t>
            </w:r>
            <w:r w:rsidR="007F0B57" w:rsidRPr="00B612ED">
              <w:rPr>
                <w:rFonts w:eastAsia="BatangChe"/>
                <w:szCs w:val="24"/>
                <w:lang w:eastAsia="fr-FR"/>
              </w:rPr>
              <w:t>117.975-</w:t>
            </w:r>
            <w:r w:rsidRPr="00B612ED">
              <w:rPr>
                <w:rFonts w:eastAsia="BatangChe"/>
                <w:szCs w:val="24"/>
                <w:lang w:eastAsia="fr-FR"/>
              </w:rPr>
              <w:t>137 MHz</w:t>
            </w:r>
            <w:r w:rsidRPr="00B612ED">
              <w:rPr>
                <w:color w:val="000000"/>
              </w:rPr>
              <w:t xml:space="preserve">, </w:t>
            </w:r>
            <w:r w:rsidRPr="00B612ED">
              <w:rPr>
                <w:rFonts w:eastAsia="SimSun"/>
                <w:kern w:val="2"/>
                <w:szCs w:val="24"/>
                <w:lang w:eastAsia="zh-CN"/>
              </w:rPr>
              <w:t>while ensuring that no harmful interference is caused or</w:t>
            </w:r>
            <w:r w:rsidRPr="00B612ED">
              <w:rPr>
                <w:rFonts w:eastAsia="BatangChe"/>
                <w:kern w:val="2"/>
                <w:szCs w:val="24"/>
              </w:rPr>
              <w:t xml:space="preserve"> any </w:t>
            </w:r>
            <w:r w:rsidRPr="00B612ED">
              <w:rPr>
                <w:rFonts w:eastAsia="SimSun"/>
                <w:kern w:val="2"/>
                <w:szCs w:val="24"/>
                <w:lang w:eastAsia="zh-CN"/>
              </w:rPr>
              <w:t>additional</w:t>
            </w:r>
            <w:r w:rsidRPr="00B612ED">
              <w:rPr>
                <w:rFonts w:eastAsia="BatangChe"/>
                <w:kern w:val="2"/>
                <w:szCs w:val="24"/>
              </w:rPr>
              <w:t xml:space="preserve"> constraints </w:t>
            </w:r>
            <w:r w:rsidRPr="00B612ED">
              <w:rPr>
                <w:rFonts w:eastAsia="SimSun"/>
                <w:kern w:val="2"/>
                <w:szCs w:val="24"/>
                <w:lang w:eastAsia="zh-CN"/>
              </w:rPr>
              <w:t xml:space="preserve">are placed </w:t>
            </w:r>
            <w:r w:rsidRPr="00B612ED">
              <w:rPr>
                <w:rFonts w:eastAsia="BatangChe"/>
                <w:kern w:val="2"/>
                <w:szCs w:val="24"/>
              </w:rPr>
              <w:t>on incumbent services</w:t>
            </w:r>
            <w:r w:rsidRPr="00B612ED">
              <w:rPr>
                <w:rFonts w:eastAsia="SimSun"/>
                <w:kern w:val="2"/>
                <w:szCs w:val="24"/>
                <w:lang w:eastAsia="zh-CN"/>
              </w:rPr>
              <w:t xml:space="preserve"> in the same and adjacent aeronautical bands, particularly the AM(R)S in the</w:t>
            </w:r>
            <w:r w:rsidRPr="00B612ED">
              <w:rPr>
                <w:color w:val="000000"/>
              </w:rPr>
              <w:t xml:space="preserve"> </w:t>
            </w:r>
            <w:r w:rsidR="007F0B57" w:rsidRPr="00B612ED">
              <w:rPr>
                <w:rFonts w:eastAsia="BatangChe"/>
                <w:szCs w:val="24"/>
                <w:lang w:eastAsia="fr-FR"/>
              </w:rPr>
              <w:t>(117.975-</w:t>
            </w:r>
            <w:r w:rsidRPr="00B612ED">
              <w:rPr>
                <w:rFonts w:eastAsia="BatangChe"/>
                <w:szCs w:val="24"/>
                <w:lang w:eastAsia="fr-FR"/>
              </w:rPr>
              <w:t>137 MHz)</w:t>
            </w:r>
            <w:r w:rsidRPr="00B612ED">
              <w:rPr>
                <w:rFonts w:eastAsia="SimSun"/>
                <w:szCs w:val="24"/>
                <w:lang w:eastAsia="zh-CN"/>
              </w:rPr>
              <w:t xml:space="preserve"> band </w:t>
            </w:r>
            <w:r w:rsidRPr="00B612ED">
              <w:rPr>
                <w:rFonts w:eastAsia="SimSun"/>
                <w:kern w:val="2"/>
                <w:szCs w:val="24"/>
                <w:lang w:eastAsia="zh-CN"/>
              </w:rPr>
              <w:t xml:space="preserve">and </w:t>
            </w:r>
            <w:r w:rsidRPr="00B612ED">
              <w:rPr>
                <w:rFonts w:eastAsia="BatangChe"/>
                <w:szCs w:val="24"/>
                <w:lang w:eastAsia="fr-FR"/>
              </w:rPr>
              <w:t xml:space="preserve">the ARNS in the </w:t>
            </w:r>
            <w:r w:rsidR="007F0B57" w:rsidRPr="00B612ED">
              <w:rPr>
                <w:rFonts w:eastAsia="BatangChe"/>
                <w:szCs w:val="24"/>
                <w:lang w:eastAsia="fr-FR"/>
              </w:rPr>
              <w:t>(108-</w:t>
            </w:r>
            <w:r w:rsidRPr="00B612ED">
              <w:rPr>
                <w:rFonts w:eastAsia="BatangChe"/>
                <w:szCs w:val="24"/>
                <w:lang w:eastAsia="fr-FR"/>
              </w:rPr>
              <w:t>117.975 MHz) band</w:t>
            </w:r>
            <w:r w:rsidRPr="00B612ED">
              <w:rPr>
                <w:rFonts w:eastAsia="SimSun"/>
                <w:szCs w:val="24"/>
                <w:lang w:eastAsia="zh-CN"/>
              </w:rPr>
              <w:t>.</w:t>
            </w:r>
            <w:r w:rsidRPr="00B612ED">
              <w:rPr>
                <w:color w:val="000000"/>
              </w:rPr>
              <w:t xml:space="preserve"> The frequency assignment coordination will be performed by ICAO as is per current practice.</w:t>
            </w:r>
          </w:p>
        </w:tc>
      </w:tr>
      <w:tr w:rsidR="007E63D2" w:rsidRPr="00B612ED" w14:paraId="371B1879" w14:textId="77777777" w:rsidTr="002D0CB2">
        <w:tc>
          <w:tcPr>
            <w:tcW w:w="9317" w:type="dxa"/>
            <w:gridSpan w:val="2"/>
          </w:tcPr>
          <w:p w14:paraId="42DAB8F8" w14:textId="77777777" w:rsidR="007E63D2" w:rsidRPr="00B612ED" w:rsidRDefault="007E63D2" w:rsidP="002D0CB2">
            <w:pPr>
              <w:spacing w:beforeLines="50" w:afterLines="50" w:after="120"/>
              <w:rPr>
                <w:rFonts w:eastAsia="SimSun"/>
                <w:kern w:val="2"/>
                <w:szCs w:val="24"/>
                <w:lang w:eastAsia="ko-KR"/>
              </w:rPr>
            </w:pPr>
            <w:r w:rsidRPr="00B612ED">
              <w:rPr>
                <w:rFonts w:eastAsia="MS Gothic"/>
                <w:b/>
                <w:bCs/>
                <w:i/>
                <w:iCs/>
                <w:kern w:val="2"/>
                <w:szCs w:val="24"/>
                <w:lang w:eastAsia="ko-KR"/>
              </w:rPr>
              <w:t>Background/</w:t>
            </w:r>
            <w:r w:rsidRPr="00B612ED">
              <w:rPr>
                <w:rFonts w:eastAsia="MS Gothic"/>
                <w:b/>
                <w:bCs/>
                <w:i/>
                <w:iCs/>
                <w:kern w:val="2"/>
                <w:szCs w:val="24"/>
                <w:lang w:eastAsia="ja-JP"/>
              </w:rPr>
              <w:t>r</w:t>
            </w:r>
            <w:r w:rsidRPr="00B612ED">
              <w:rPr>
                <w:rFonts w:eastAsia="MS Gothic"/>
                <w:b/>
                <w:bCs/>
                <w:i/>
                <w:iCs/>
                <w:kern w:val="2"/>
                <w:szCs w:val="24"/>
                <w:lang w:eastAsia="ko-KR"/>
              </w:rPr>
              <w:t>eason:</w:t>
            </w:r>
          </w:p>
          <w:p w14:paraId="5BF6CB86" w14:textId="77777777" w:rsidR="007E63D2" w:rsidRPr="00B612ED" w:rsidRDefault="007E63D2" w:rsidP="002D0CB2">
            <w:pPr>
              <w:spacing w:beforeLines="50" w:afterLines="50" w:after="120"/>
              <w:rPr>
                <w:color w:val="000000"/>
              </w:rPr>
            </w:pPr>
            <w:r w:rsidRPr="00B612ED">
              <w:rPr>
                <w:color w:val="000000"/>
              </w:rPr>
              <w:t xml:space="preserve">Space-based </w:t>
            </w:r>
            <w:r w:rsidRPr="00B612ED">
              <w:rPr>
                <w:rFonts w:eastAsia="SimSun"/>
                <w:color w:val="000000"/>
                <w:lang w:eastAsia="zh-CN"/>
              </w:rPr>
              <w:t xml:space="preserve">aeronautical </w:t>
            </w:r>
            <w:r w:rsidRPr="00B612ED">
              <w:rPr>
                <w:color w:val="000000"/>
              </w:rPr>
              <w:t xml:space="preserve">VHF Voice service will enable Direct Controller Pilot Communication (“DCPC”) in airspace where it is geographically remote or cost-prohibitive to provide and maintain terrestrial VHF voice services. When used in combination with air traffic service surveillance systems, the technology can be used to support radar-like separation minima and has the potential to improve airspace capacity and efficiency, particularly for remote and oceanic airspace. The technology can also be helpful as a contingency </w:t>
            </w:r>
            <w:r w:rsidRPr="00B612ED">
              <w:rPr>
                <w:color w:val="000000"/>
              </w:rPr>
              <w:lastRenderedPageBreak/>
              <w:t>communication infrastructure for airspace impacted by natural disasters, such as flooding and earthquake.</w:t>
            </w:r>
          </w:p>
          <w:p w14:paraId="25EAADD2" w14:textId="77777777" w:rsidR="007E63D2" w:rsidRPr="00B612ED" w:rsidRDefault="007E63D2" w:rsidP="007F0B57">
            <w:pPr>
              <w:spacing w:beforeLines="50" w:afterLines="50" w:after="120"/>
              <w:rPr>
                <w:color w:val="000000"/>
              </w:rPr>
            </w:pPr>
            <w:r w:rsidRPr="00B612ED">
              <w:rPr>
                <w:color w:val="000000"/>
              </w:rPr>
              <w:t>The frequency band 117.975</w:t>
            </w:r>
            <w:r w:rsidR="007F0B57" w:rsidRPr="00B612ED">
              <w:rPr>
                <w:color w:val="000000"/>
              </w:rPr>
              <w:t>-</w:t>
            </w:r>
            <w:r w:rsidRPr="00B612ED">
              <w:rPr>
                <w:color w:val="000000"/>
              </w:rPr>
              <w:t xml:space="preserve">137 MHz is allocated for Aeronautical Mobile (R) Service. For VHF transceivers to both transmit and receive aeronautical communications onboard satellites, an AMS(R)S allocation will be required in some or all of the frequency band. </w:t>
            </w:r>
          </w:p>
        </w:tc>
      </w:tr>
      <w:tr w:rsidR="007E63D2" w:rsidRPr="00B612ED" w14:paraId="065FD8C2" w14:textId="77777777" w:rsidTr="002D0CB2">
        <w:tc>
          <w:tcPr>
            <w:tcW w:w="9317" w:type="dxa"/>
            <w:gridSpan w:val="2"/>
          </w:tcPr>
          <w:p w14:paraId="2586A2DD" w14:textId="77777777" w:rsidR="007E63D2" w:rsidRPr="00B612ED" w:rsidRDefault="007E63D2" w:rsidP="002D0CB2">
            <w:pPr>
              <w:spacing w:beforeLines="50" w:afterLines="50" w:after="120"/>
              <w:rPr>
                <w:rFonts w:eastAsia="SimSun"/>
                <w:kern w:val="2"/>
                <w:szCs w:val="24"/>
                <w:lang w:eastAsia="zh-CN"/>
              </w:rPr>
            </w:pPr>
            <w:r w:rsidRPr="00B612ED">
              <w:rPr>
                <w:rFonts w:eastAsia="MS Gothic"/>
                <w:b/>
                <w:bCs/>
                <w:i/>
                <w:iCs/>
                <w:kern w:val="2"/>
                <w:szCs w:val="24"/>
              </w:rPr>
              <w:lastRenderedPageBreak/>
              <w:t>Radio</w:t>
            </w:r>
            <w:r w:rsidRPr="00B612ED">
              <w:rPr>
                <w:rFonts w:eastAsia="MS Gothic"/>
                <w:b/>
                <w:bCs/>
                <w:i/>
                <w:iCs/>
                <w:kern w:val="2"/>
                <w:szCs w:val="24"/>
                <w:lang w:eastAsia="ja-JP"/>
              </w:rPr>
              <w:t>communication</w:t>
            </w:r>
            <w:r w:rsidRPr="00B612ED">
              <w:rPr>
                <w:rFonts w:eastAsia="MS Gothic"/>
                <w:b/>
                <w:bCs/>
                <w:i/>
                <w:iCs/>
                <w:kern w:val="2"/>
                <w:szCs w:val="24"/>
              </w:rPr>
              <w:t xml:space="preserve"> Services concerned:</w:t>
            </w:r>
            <w:r w:rsidRPr="00B612ED">
              <w:rPr>
                <w:rFonts w:eastAsia="MS Gothic"/>
                <w:b/>
                <w:bCs/>
                <w:i/>
                <w:iCs/>
                <w:kern w:val="2"/>
                <w:szCs w:val="24"/>
              </w:rPr>
              <w:tab/>
            </w:r>
          </w:p>
          <w:p w14:paraId="3922C802" w14:textId="77777777" w:rsidR="007E63D2" w:rsidRPr="00B612ED" w:rsidRDefault="007E63D2" w:rsidP="002D0CB2">
            <w:pPr>
              <w:spacing w:after="120"/>
              <w:rPr>
                <w:rFonts w:eastAsia="SimSun"/>
                <w:kern w:val="2"/>
                <w:szCs w:val="24"/>
                <w:lang w:eastAsia="ko-KR"/>
              </w:rPr>
            </w:pPr>
            <w:r w:rsidRPr="00B612ED">
              <w:rPr>
                <w:iCs/>
              </w:rPr>
              <w:t>Aeronautical Mobile (R) Service, Aeronautical Mobile (OR) Service, Aeronautical Radionavigation Services (ARNS), Maritime Mobile service and other services</w:t>
            </w:r>
          </w:p>
        </w:tc>
      </w:tr>
      <w:tr w:rsidR="007E63D2" w:rsidRPr="00B612ED" w14:paraId="1D7B2803" w14:textId="77777777" w:rsidTr="002D0CB2">
        <w:trPr>
          <w:trHeight w:val="941"/>
        </w:trPr>
        <w:tc>
          <w:tcPr>
            <w:tcW w:w="9317" w:type="dxa"/>
            <w:gridSpan w:val="2"/>
          </w:tcPr>
          <w:p w14:paraId="260B50C3" w14:textId="77777777" w:rsidR="007E63D2" w:rsidRPr="00B612ED" w:rsidRDefault="007E63D2" w:rsidP="002D0CB2">
            <w:pPr>
              <w:spacing w:beforeLines="50" w:afterLines="50" w:after="120"/>
              <w:rPr>
                <w:rFonts w:eastAsia="MS Gothic"/>
                <w:b/>
                <w:bCs/>
                <w:i/>
                <w:iCs/>
                <w:kern w:val="2"/>
                <w:szCs w:val="24"/>
              </w:rPr>
            </w:pPr>
            <w:r w:rsidRPr="00B612ED">
              <w:rPr>
                <w:rFonts w:eastAsia="MS Gothic"/>
                <w:b/>
                <w:bCs/>
                <w:i/>
                <w:iCs/>
                <w:kern w:val="2"/>
                <w:szCs w:val="24"/>
              </w:rPr>
              <w:t xml:space="preserve">Indication of possible difficulties: </w:t>
            </w:r>
          </w:p>
          <w:p w14:paraId="1B260ADB" w14:textId="77777777" w:rsidR="007E63D2" w:rsidRPr="00B612ED" w:rsidRDefault="007E63D2" w:rsidP="002D0CB2">
            <w:pPr>
              <w:rPr>
                <w:rFonts w:eastAsia="SimSun"/>
                <w:bCs/>
                <w:i/>
                <w:iCs/>
                <w:kern w:val="2"/>
                <w:szCs w:val="24"/>
                <w:lang w:eastAsia="zh-CN"/>
              </w:rPr>
            </w:pPr>
            <w:r w:rsidRPr="00B612ED">
              <w:rPr>
                <w:iCs/>
                <w:szCs w:val="24"/>
              </w:rPr>
              <w:t>Sharing studies with existing AM(R)S, ARNS  and other services in the adjacent bands</w:t>
            </w:r>
          </w:p>
        </w:tc>
      </w:tr>
      <w:tr w:rsidR="007E63D2" w:rsidRPr="00B612ED" w14:paraId="635F1969" w14:textId="77777777" w:rsidTr="002D0CB2">
        <w:tc>
          <w:tcPr>
            <w:tcW w:w="9317" w:type="dxa"/>
            <w:gridSpan w:val="2"/>
          </w:tcPr>
          <w:p w14:paraId="18BAB443" w14:textId="77777777" w:rsidR="007E63D2" w:rsidRPr="00B612ED" w:rsidRDefault="007E63D2" w:rsidP="002D0CB2">
            <w:pPr>
              <w:spacing w:beforeLines="50" w:afterLines="50" w:after="120"/>
              <w:rPr>
                <w:rFonts w:eastAsia="MS Gothic"/>
                <w:kern w:val="2"/>
                <w:szCs w:val="24"/>
                <w:lang w:eastAsia="ja-JP"/>
              </w:rPr>
            </w:pPr>
            <w:r w:rsidRPr="00B612ED">
              <w:rPr>
                <w:rFonts w:eastAsia="MS Gothic"/>
                <w:b/>
                <w:bCs/>
                <w:i/>
                <w:iCs/>
                <w:kern w:val="2"/>
                <w:szCs w:val="24"/>
              </w:rPr>
              <w:t>Previous/ongoing studies on the issue:</w:t>
            </w:r>
          </w:p>
          <w:p w14:paraId="4DA23885" w14:textId="77777777" w:rsidR="007E63D2" w:rsidRPr="00B612ED" w:rsidRDefault="007E63D2" w:rsidP="002D0CB2">
            <w:pPr>
              <w:spacing w:beforeLines="50" w:afterLines="50" w:after="120"/>
              <w:rPr>
                <w:rFonts w:eastAsia="MS PMincho"/>
                <w:kern w:val="2"/>
                <w:szCs w:val="24"/>
                <w:lang w:eastAsia="ja-JP"/>
              </w:rPr>
            </w:pPr>
            <w:r w:rsidRPr="00B612ED">
              <w:rPr>
                <w:iCs/>
              </w:rPr>
              <w:t>Not Applicable</w:t>
            </w:r>
          </w:p>
        </w:tc>
      </w:tr>
      <w:tr w:rsidR="007E63D2" w:rsidRPr="00B612ED" w14:paraId="47469475" w14:textId="77777777" w:rsidTr="002D0CB2">
        <w:tc>
          <w:tcPr>
            <w:tcW w:w="4205" w:type="dxa"/>
          </w:tcPr>
          <w:p w14:paraId="525EBBD7" w14:textId="77777777" w:rsidR="007E63D2" w:rsidRPr="00B612ED" w:rsidRDefault="007E63D2" w:rsidP="002D0CB2">
            <w:pPr>
              <w:spacing w:beforeLines="50" w:afterLines="50" w:after="120"/>
              <w:rPr>
                <w:rFonts w:eastAsia="MS Gothic"/>
                <w:b/>
                <w:bCs/>
                <w:i/>
                <w:iCs/>
                <w:kern w:val="2"/>
                <w:szCs w:val="24"/>
                <w:lang w:eastAsia="ja-JP"/>
              </w:rPr>
            </w:pPr>
            <w:r w:rsidRPr="00B612ED">
              <w:rPr>
                <w:rFonts w:eastAsia="MS Gothic"/>
                <w:b/>
                <w:bCs/>
                <w:i/>
                <w:iCs/>
                <w:kern w:val="2"/>
                <w:szCs w:val="24"/>
              </w:rPr>
              <w:t>Studies to be carried out by:</w:t>
            </w:r>
          </w:p>
          <w:p w14:paraId="17591A20" w14:textId="77777777" w:rsidR="007E63D2" w:rsidRPr="00B612ED" w:rsidRDefault="007E63D2" w:rsidP="002D0CB2">
            <w:pPr>
              <w:spacing w:beforeLines="50" w:afterLines="50" w:after="120"/>
              <w:rPr>
                <w:rFonts w:eastAsia="SimSun"/>
                <w:bCs/>
                <w:iCs/>
                <w:kern w:val="2"/>
                <w:szCs w:val="24"/>
                <w:lang w:eastAsia="ko-KR"/>
              </w:rPr>
            </w:pPr>
            <w:r w:rsidRPr="00B612ED">
              <w:rPr>
                <w:iCs/>
                <w:color w:val="000000"/>
              </w:rPr>
              <w:t>ITU-R Working Party</w:t>
            </w:r>
          </w:p>
        </w:tc>
        <w:tc>
          <w:tcPr>
            <w:tcW w:w="5112" w:type="dxa"/>
          </w:tcPr>
          <w:p w14:paraId="504BEA22" w14:textId="77777777" w:rsidR="007E63D2" w:rsidRPr="00B612ED" w:rsidRDefault="007E63D2" w:rsidP="002D0CB2">
            <w:pPr>
              <w:spacing w:beforeLines="50" w:afterLines="50" w:after="120"/>
              <w:rPr>
                <w:rFonts w:eastAsia="MS Gothic"/>
                <w:b/>
                <w:bCs/>
                <w:i/>
                <w:iCs/>
                <w:kern w:val="2"/>
                <w:szCs w:val="24"/>
                <w:lang w:eastAsia="ja-JP"/>
              </w:rPr>
            </w:pPr>
            <w:r w:rsidRPr="00B612ED">
              <w:rPr>
                <w:rFonts w:eastAsia="MS Gothic"/>
                <w:b/>
                <w:bCs/>
                <w:i/>
                <w:iCs/>
                <w:kern w:val="2"/>
                <w:szCs w:val="24"/>
              </w:rPr>
              <w:t>with participation of:</w:t>
            </w:r>
          </w:p>
          <w:p w14:paraId="0B61F026" w14:textId="77777777" w:rsidR="007E63D2" w:rsidRPr="00B612ED" w:rsidRDefault="007E63D2" w:rsidP="002D0CB2">
            <w:pPr>
              <w:spacing w:beforeLines="50" w:afterLines="50" w:after="120"/>
              <w:rPr>
                <w:rFonts w:eastAsia="MS Gothic"/>
                <w:kern w:val="2"/>
                <w:szCs w:val="24"/>
                <w:lang w:eastAsia="ja-JP"/>
              </w:rPr>
            </w:pPr>
            <w:r w:rsidRPr="00B612ED">
              <w:rPr>
                <w:iCs/>
                <w:color w:val="000000"/>
              </w:rPr>
              <w:t>Administrations, ITU-R Sector members, ICAO and Aviation Authorities</w:t>
            </w:r>
          </w:p>
        </w:tc>
      </w:tr>
      <w:tr w:rsidR="007E63D2" w:rsidRPr="00B612ED" w14:paraId="253EF3EE" w14:textId="77777777" w:rsidTr="002D0CB2">
        <w:tc>
          <w:tcPr>
            <w:tcW w:w="9317" w:type="dxa"/>
            <w:gridSpan w:val="2"/>
          </w:tcPr>
          <w:p w14:paraId="79BA1E3F" w14:textId="77777777" w:rsidR="007E63D2" w:rsidRPr="00B612ED" w:rsidRDefault="007E63D2" w:rsidP="002D0CB2">
            <w:pPr>
              <w:spacing w:beforeLines="50" w:afterLines="50" w:after="120"/>
              <w:rPr>
                <w:rFonts w:eastAsia="MS Gothic"/>
                <w:b/>
                <w:bCs/>
                <w:i/>
                <w:iCs/>
                <w:kern w:val="2"/>
                <w:szCs w:val="24"/>
                <w:lang w:eastAsia="ja-JP"/>
              </w:rPr>
            </w:pPr>
            <w:r w:rsidRPr="00B612ED">
              <w:rPr>
                <w:rFonts w:eastAsia="MS Gothic"/>
                <w:b/>
                <w:bCs/>
                <w:i/>
                <w:iCs/>
                <w:kern w:val="2"/>
                <w:szCs w:val="24"/>
              </w:rPr>
              <w:t>ITU-R Study Groups concerned:</w:t>
            </w:r>
          </w:p>
          <w:p w14:paraId="74275D9B" w14:textId="77777777" w:rsidR="007E63D2" w:rsidRPr="00B612ED" w:rsidRDefault="007E63D2" w:rsidP="002D0CB2">
            <w:pPr>
              <w:spacing w:beforeLines="50" w:afterLines="50" w:after="120"/>
              <w:rPr>
                <w:rFonts w:eastAsia="Malgun Gothic"/>
                <w:kern w:val="2"/>
                <w:szCs w:val="24"/>
                <w:lang w:eastAsia="ko-KR"/>
              </w:rPr>
            </w:pPr>
            <w:r w:rsidRPr="00B612ED">
              <w:rPr>
                <w:iCs/>
                <w:color w:val="000000"/>
              </w:rPr>
              <w:t>ITU-R SG 4 and 5</w:t>
            </w:r>
          </w:p>
        </w:tc>
      </w:tr>
      <w:tr w:rsidR="007E63D2" w:rsidRPr="00B612ED" w14:paraId="1464E507" w14:textId="77777777" w:rsidTr="002D0CB2">
        <w:trPr>
          <w:trHeight w:val="1087"/>
        </w:trPr>
        <w:tc>
          <w:tcPr>
            <w:tcW w:w="9317" w:type="dxa"/>
            <w:gridSpan w:val="2"/>
          </w:tcPr>
          <w:p w14:paraId="7B20A53C" w14:textId="77777777" w:rsidR="007E63D2" w:rsidRPr="00B612ED" w:rsidRDefault="007E63D2" w:rsidP="002D0CB2">
            <w:pPr>
              <w:spacing w:beforeLines="50" w:afterLines="50" w:after="120"/>
              <w:rPr>
                <w:rFonts w:eastAsia="MS Gothic"/>
                <w:kern w:val="2"/>
                <w:szCs w:val="24"/>
                <w:lang w:eastAsia="ja-JP"/>
              </w:rPr>
            </w:pPr>
            <w:r w:rsidRPr="00B612ED">
              <w:rPr>
                <w:rFonts w:eastAsia="MS Gothic"/>
                <w:b/>
                <w:bCs/>
                <w:i/>
                <w:iCs/>
                <w:kern w:val="2"/>
                <w:szCs w:val="24"/>
              </w:rPr>
              <w:t xml:space="preserve">ITU </w:t>
            </w:r>
            <w:r w:rsidRPr="00B612ED">
              <w:rPr>
                <w:rFonts w:eastAsia="MS Gothic"/>
                <w:b/>
                <w:bCs/>
                <w:i/>
                <w:iCs/>
                <w:kern w:val="2"/>
                <w:szCs w:val="24"/>
                <w:lang w:eastAsia="ja-JP"/>
              </w:rPr>
              <w:t>r</w:t>
            </w:r>
            <w:r w:rsidRPr="00B612ED">
              <w:rPr>
                <w:rFonts w:eastAsia="MS Gothic"/>
                <w:b/>
                <w:bCs/>
                <w:i/>
                <w:iCs/>
                <w:kern w:val="2"/>
                <w:szCs w:val="24"/>
              </w:rPr>
              <w:t xml:space="preserve">esource </w:t>
            </w:r>
            <w:r w:rsidRPr="00B612ED">
              <w:rPr>
                <w:rFonts w:eastAsia="MS Gothic"/>
                <w:b/>
                <w:bCs/>
                <w:i/>
                <w:iCs/>
                <w:kern w:val="2"/>
                <w:szCs w:val="24"/>
                <w:lang w:eastAsia="ja-JP"/>
              </w:rPr>
              <w:t>i</w:t>
            </w:r>
            <w:r w:rsidRPr="00B612ED">
              <w:rPr>
                <w:rFonts w:eastAsia="MS Gothic"/>
                <w:b/>
                <w:bCs/>
                <w:i/>
                <w:iCs/>
                <w:kern w:val="2"/>
                <w:szCs w:val="24"/>
              </w:rPr>
              <w:t>mplications</w:t>
            </w:r>
            <w:r w:rsidRPr="00B612ED">
              <w:rPr>
                <w:rFonts w:eastAsia="MS Gothic"/>
                <w:b/>
                <w:bCs/>
                <w:i/>
                <w:iCs/>
                <w:kern w:val="2"/>
                <w:szCs w:val="24"/>
                <w:lang w:eastAsia="ja-JP"/>
              </w:rPr>
              <w:t>,</w:t>
            </w:r>
            <w:r w:rsidRPr="00B612ED">
              <w:rPr>
                <w:rFonts w:eastAsia="MS Gothic"/>
                <w:b/>
                <w:bCs/>
                <w:i/>
                <w:iCs/>
                <w:kern w:val="2"/>
                <w:szCs w:val="24"/>
              </w:rPr>
              <w:t xml:space="preserve"> including financial i</w:t>
            </w:r>
            <w:r w:rsidRPr="00B612ED">
              <w:rPr>
                <w:rFonts w:eastAsia="MS Gothic"/>
                <w:b/>
                <w:bCs/>
                <w:i/>
                <w:iCs/>
                <w:kern w:val="2"/>
                <w:szCs w:val="24"/>
                <w:lang w:eastAsia="ja-JP"/>
              </w:rPr>
              <w:t>mpli</w:t>
            </w:r>
            <w:r w:rsidRPr="00B612ED">
              <w:rPr>
                <w:rFonts w:eastAsia="MS Gothic"/>
                <w:b/>
                <w:bCs/>
                <w:i/>
                <w:iCs/>
                <w:kern w:val="2"/>
                <w:szCs w:val="24"/>
              </w:rPr>
              <w:t>cations (refer to CV 126)</w:t>
            </w:r>
            <w:r w:rsidRPr="00B612ED">
              <w:rPr>
                <w:rFonts w:eastAsia="MS Gothic"/>
                <w:b/>
                <w:bCs/>
                <w:i/>
                <w:iCs/>
                <w:kern w:val="2"/>
                <w:szCs w:val="24"/>
                <w:lang w:eastAsia="ja-JP"/>
              </w:rPr>
              <w:t>:</w:t>
            </w:r>
          </w:p>
          <w:p w14:paraId="2E6FDC58" w14:textId="77777777" w:rsidR="007E63D2" w:rsidRPr="00B612ED" w:rsidRDefault="007E63D2" w:rsidP="002D0CB2">
            <w:pPr>
              <w:rPr>
                <w:rFonts w:eastAsia="SimSun"/>
                <w:kern w:val="2"/>
                <w:szCs w:val="24"/>
                <w:lang w:eastAsia="zh-CN"/>
              </w:rPr>
            </w:pPr>
            <w:r w:rsidRPr="00B612ED">
              <w:t>This proposed agenda item will be studied as part of the regular ITU-R procedures and planned budget.</w:t>
            </w:r>
          </w:p>
        </w:tc>
      </w:tr>
      <w:tr w:rsidR="007E63D2" w:rsidRPr="00B612ED" w14:paraId="19D5687E" w14:textId="77777777" w:rsidTr="002D0CB2">
        <w:trPr>
          <w:trHeight w:val="612"/>
        </w:trPr>
        <w:tc>
          <w:tcPr>
            <w:tcW w:w="4205" w:type="dxa"/>
          </w:tcPr>
          <w:p w14:paraId="7DB2F4D6" w14:textId="77777777" w:rsidR="007E63D2" w:rsidRPr="00B612ED" w:rsidRDefault="007E63D2" w:rsidP="002D0CB2">
            <w:pPr>
              <w:spacing w:beforeLines="50" w:afterLines="50" w:after="120"/>
              <w:rPr>
                <w:rFonts w:eastAsia="MS Gothic"/>
                <w:b/>
                <w:bCs/>
                <w:i/>
                <w:iCs/>
                <w:kern w:val="2"/>
                <w:szCs w:val="24"/>
                <w:lang w:eastAsia="ja-JP"/>
              </w:rPr>
            </w:pPr>
            <w:r w:rsidRPr="00B612ED">
              <w:rPr>
                <w:rFonts w:eastAsia="MS Gothic"/>
                <w:b/>
                <w:bCs/>
                <w:i/>
                <w:iCs/>
                <w:kern w:val="2"/>
                <w:szCs w:val="24"/>
              </w:rPr>
              <w:t xml:space="preserve">Common </w:t>
            </w:r>
            <w:r w:rsidRPr="00B612ED">
              <w:rPr>
                <w:rFonts w:eastAsia="MS Gothic"/>
                <w:b/>
                <w:bCs/>
                <w:i/>
                <w:iCs/>
                <w:kern w:val="2"/>
                <w:szCs w:val="24"/>
                <w:lang w:eastAsia="ja-JP"/>
              </w:rPr>
              <w:t>regional p</w:t>
            </w:r>
            <w:r w:rsidRPr="00B612ED">
              <w:rPr>
                <w:rFonts w:eastAsia="MS Gothic"/>
                <w:b/>
                <w:bCs/>
                <w:i/>
                <w:iCs/>
                <w:kern w:val="2"/>
                <w:szCs w:val="24"/>
              </w:rPr>
              <w:t>roposal:</w:t>
            </w:r>
          </w:p>
          <w:p w14:paraId="5567B7E4" w14:textId="77777777" w:rsidR="007E63D2" w:rsidRPr="00B612ED" w:rsidRDefault="007E63D2" w:rsidP="002D0CB2">
            <w:pPr>
              <w:spacing w:beforeLines="50" w:afterLines="50" w:after="120"/>
              <w:rPr>
                <w:rFonts w:eastAsia="SimSun"/>
                <w:kern w:val="2"/>
                <w:szCs w:val="24"/>
                <w:lang w:eastAsia="ko-KR"/>
              </w:rPr>
            </w:pPr>
            <w:r w:rsidRPr="00B612ED">
              <w:rPr>
                <w:rFonts w:eastAsia="MS Gothic"/>
                <w:bCs/>
                <w:iCs/>
                <w:kern w:val="2"/>
                <w:szCs w:val="24"/>
                <w:lang w:eastAsia="ja-JP"/>
              </w:rPr>
              <w:t>[Yes</w:t>
            </w:r>
            <w:r w:rsidRPr="00B612ED">
              <w:rPr>
                <w:rFonts w:eastAsia="SimSun"/>
                <w:bCs/>
                <w:iCs/>
                <w:kern w:val="2"/>
                <w:szCs w:val="24"/>
                <w:lang w:eastAsia="ko-KR"/>
              </w:rPr>
              <w:t>/No]</w:t>
            </w:r>
          </w:p>
        </w:tc>
        <w:tc>
          <w:tcPr>
            <w:tcW w:w="5112" w:type="dxa"/>
          </w:tcPr>
          <w:p w14:paraId="0706934D" w14:textId="77777777" w:rsidR="007E63D2" w:rsidRPr="00B612ED" w:rsidRDefault="007E63D2" w:rsidP="002D0CB2">
            <w:pPr>
              <w:spacing w:beforeLines="50" w:afterLines="50" w:after="120"/>
              <w:rPr>
                <w:rFonts w:eastAsia="SimSun"/>
                <w:kern w:val="2"/>
                <w:szCs w:val="24"/>
                <w:lang w:eastAsia="ko-KR"/>
              </w:rPr>
            </w:pPr>
            <w:r w:rsidRPr="00B612ED">
              <w:rPr>
                <w:rFonts w:eastAsia="MS Gothic"/>
                <w:b/>
                <w:bCs/>
                <w:i/>
                <w:iCs/>
                <w:kern w:val="2"/>
                <w:szCs w:val="24"/>
              </w:rPr>
              <w:t xml:space="preserve">Multicountry Proposal: </w:t>
            </w:r>
            <w:r w:rsidRPr="00B612ED">
              <w:rPr>
                <w:rFonts w:eastAsia="SimSun"/>
                <w:bCs/>
                <w:iCs/>
                <w:kern w:val="2"/>
                <w:szCs w:val="24"/>
                <w:lang w:eastAsia="ko-KR"/>
              </w:rPr>
              <w:t>[</w:t>
            </w:r>
            <w:r w:rsidRPr="00B612ED">
              <w:rPr>
                <w:rFonts w:eastAsia="SimSun"/>
                <w:bCs/>
                <w:iCs/>
                <w:strike/>
                <w:kern w:val="2"/>
                <w:szCs w:val="24"/>
                <w:lang w:eastAsia="ko-KR"/>
              </w:rPr>
              <w:t>Yes</w:t>
            </w:r>
            <w:r w:rsidRPr="00B612ED">
              <w:rPr>
                <w:rFonts w:eastAsia="SimSun"/>
                <w:bCs/>
                <w:iCs/>
                <w:kern w:val="2"/>
                <w:szCs w:val="24"/>
                <w:lang w:eastAsia="ko-KR"/>
              </w:rPr>
              <w:t>/No]</w:t>
            </w:r>
          </w:p>
          <w:p w14:paraId="224DB2E9" w14:textId="77777777" w:rsidR="007E63D2" w:rsidRPr="00B612ED" w:rsidRDefault="007E63D2" w:rsidP="002D0CB2">
            <w:pPr>
              <w:spacing w:beforeLines="50" w:afterLines="50" w:after="120"/>
              <w:rPr>
                <w:rFonts w:eastAsia="Malgun Gothic"/>
                <w:kern w:val="2"/>
                <w:szCs w:val="24"/>
                <w:lang w:eastAsia="ko-KR"/>
              </w:rPr>
            </w:pPr>
            <w:r w:rsidRPr="00B612ED">
              <w:rPr>
                <w:rFonts w:eastAsia="MS Gothic"/>
                <w:b/>
                <w:bCs/>
                <w:i/>
                <w:iCs/>
                <w:kern w:val="2"/>
                <w:szCs w:val="24"/>
                <w:lang w:eastAsia="ja-JP"/>
              </w:rPr>
              <w:t>Number of countries</w:t>
            </w:r>
            <w:r w:rsidRPr="00B612ED">
              <w:rPr>
                <w:rFonts w:eastAsia="MS Gothic"/>
                <w:b/>
                <w:bCs/>
                <w:i/>
                <w:iCs/>
                <w:kern w:val="2"/>
                <w:szCs w:val="24"/>
              </w:rPr>
              <w:t>:</w:t>
            </w:r>
          </w:p>
        </w:tc>
      </w:tr>
      <w:tr w:rsidR="007E63D2" w:rsidRPr="00B612ED" w14:paraId="157CC0FC" w14:textId="77777777" w:rsidTr="002D0CB2">
        <w:trPr>
          <w:trHeight w:val="70"/>
        </w:trPr>
        <w:tc>
          <w:tcPr>
            <w:tcW w:w="9317" w:type="dxa"/>
            <w:gridSpan w:val="2"/>
          </w:tcPr>
          <w:p w14:paraId="2B166711" w14:textId="77777777" w:rsidR="007E63D2" w:rsidRPr="00B612ED" w:rsidRDefault="007E63D2" w:rsidP="002D0CB2">
            <w:pPr>
              <w:spacing w:beforeLines="50" w:afterLines="50" w:after="120"/>
              <w:rPr>
                <w:rFonts w:eastAsia="SimSun"/>
                <w:b/>
                <w:bCs/>
                <w:i/>
                <w:iCs/>
                <w:kern w:val="2"/>
                <w:szCs w:val="24"/>
                <w:lang w:eastAsia="ko-KR"/>
              </w:rPr>
            </w:pPr>
            <w:r w:rsidRPr="00B612ED">
              <w:rPr>
                <w:rFonts w:eastAsia="MS Gothic"/>
                <w:b/>
                <w:bCs/>
                <w:i/>
                <w:iCs/>
                <w:kern w:val="2"/>
                <w:szCs w:val="24"/>
              </w:rPr>
              <w:t>Remarks</w:t>
            </w:r>
          </w:p>
        </w:tc>
      </w:tr>
    </w:tbl>
    <w:p w14:paraId="6E0433CC" w14:textId="77777777" w:rsidR="007E63D2" w:rsidRPr="00B612ED" w:rsidRDefault="007E63D2" w:rsidP="006A7336"/>
    <w:p w14:paraId="3244186A" w14:textId="77777777" w:rsidR="007E63D2" w:rsidRDefault="007E63D2" w:rsidP="007F0B57">
      <w:pPr>
        <w:jc w:val="center"/>
      </w:pPr>
      <w:r w:rsidRPr="00B612ED">
        <w:t>______________</w:t>
      </w:r>
    </w:p>
    <w:sectPr w:rsidR="007E63D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156A4" w14:textId="77777777" w:rsidR="00AE514B" w:rsidRDefault="00AE514B">
      <w:r>
        <w:separator/>
      </w:r>
    </w:p>
  </w:endnote>
  <w:endnote w:type="continuationSeparator" w:id="0">
    <w:p w14:paraId="653420DB"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86E4" w14:textId="77777777" w:rsidR="00E45D05" w:rsidRDefault="00E45D05">
    <w:pPr>
      <w:framePr w:wrap="around" w:vAnchor="text" w:hAnchor="margin" w:xAlign="right" w:y="1"/>
    </w:pPr>
    <w:r>
      <w:fldChar w:fldCharType="begin"/>
    </w:r>
    <w:r>
      <w:instrText xml:space="preserve">PAGE  </w:instrText>
    </w:r>
    <w:r>
      <w:fldChar w:fldCharType="end"/>
    </w:r>
  </w:p>
  <w:p w14:paraId="25C5A961" w14:textId="111E113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60BBF">
      <w:rPr>
        <w:noProof/>
        <w:lang w:val="en-US"/>
      </w:rPr>
      <w:t>P:\ENG\ITU-R\CONF-R\CMR19\000\011ADD24ADD13E.docx</w:t>
    </w:r>
    <w:r>
      <w:fldChar w:fldCharType="end"/>
    </w:r>
    <w:r w:rsidRPr="0041348E">
      <w:rPr>
        <w:lang w:val="en-US"/>
      </w:rPr>
      <w:tab/>
    </w:r>
    <w:r>
      <w:fldChar w:fldCharType="begin"/>
    </w:r>
    <w:r>
      <w:instrText xml:space="preserve"> SAVEDATE \@ DD.MM.YY </w:instrText>
    </w:r>
    <w:r>
      <w:fldChar w:fldCharType="separate"/>
    </w:r>
    <w:r w:rsidR="00960BBF">
      <w:rPr>
        <w:noProof/>
      </w:rPr>
      <w:t>20.09.19</w:t>
    </w:r>
    <w:r>
      <w:fldChar w:fldCharType="end"/>
    </w:r>
    <w:r w:rsidRPr="0041348E">
      <w:rPr>
        <w:lang w:val="en-US"/>
      </w:rPr>
      <w:tab/>
    </w:r>
    <w:r>
      <w:fldChar w:fldCharType="begin"/>
    </w:r>
    <w:r>
      <w:instrText xml:space="preserve"> PRINTDATE \@ DD.MM.YY </w:instrText>
    </w:r>
    <w:r>
      <w:fldChar w:fldCharType="separate"/>
    </w:r>
    <w:r w:rsidR="00960BBF">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C9B2" w14:textId="15B9C5C4" w:rsidR="00E45D05" w:rsidRDefault="00E45D05" w:rsidP="009B1EA1">
    <w:pPr>
      <w:pStyle w:val="Footer"/>
    </w:pPr>
    <w:r>
      <w:fldChar w:fldCharType="begin"/>
    </w:r>
    <w:r w:rsidRPr="0041348E">
      <w:rPr>
        <w:lang w:val="en-US"/>
      </w:rPr>
      <w:instrText xml:space="preserve"> FILENAME \p  \* MERGEFORMAT </w:instrText>
    </w:r>
    <w:r>
      <w:fldChar w:fldCharType="separate"/>
    </w:r>
    <w:r w:rsidR="00960BBF">
      <w:rPr>
        <w:lang w:val="en-US"/>
      </w:rPr>
      <w:t>P:\ENG\ITU-R\CONF-R\CMR19\000\011ADD24ADD13E.docx</w:t>
    </w:r>
    <w:r>
      <w:fldChar w:fldCharType="end"/>
    </w:r>
    <w:r w:rsidR="00CB42A0">
      <w:t xml:space="preserve"> (460778)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A78B" w14:textId="68511CE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60BBF">
      <w:rPr>
        <w:lang w:val="en-US"/>
      </w:rPr>
      <w:t>P:\ENG\ITU-R\CONF-R\CMR19\000\011ADD24ADD13E.docx</w:t>
    </w:r>
    <w:r>
      <w:fldChar w:fldCharType="end"/>
    </w:r>
    <w:r w:rsidR="00CB42A0">
      <w:t xml:space="preserve"> (460778)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06284" w14:textId="77777777" w:rsidR="00AE514B" w:rsidRDefault="00AE514B">
      <w:r>
        <w:rPr>
          <w:b/>
        </w:rPr>
        <w:t>_______________</w:t>
      </w:r>
    </w:p>
  </w:footnote>
  <w:footnote w:type="continuationSeparator" w:id="0">
    <w:p w14:paraId="348B9CE6"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EF0D" w14:textId="77777777" w:rsidR="00E45D05" w:rsidRDefault="00A066F1" w:rsidP="00187BD9">
    <w:pPr>
      <w:pStyle w:val="Header"/>
    </w:pPr>
    <w:r>
      <w:fldChar w:fldCharType="begin"/>
    </w:r>
    <w:r>
      <w:instrText xml:space="preserve"> PAGE  \* MERGEFORMAT </w:instrText>
    </w:r>
    <w:r>
      <w:fldChar w:fldCharType="separate"/>
    </w:r>
    <w:r w:rsidR="007F0B57">
      <w:rPr>
        <w:noProof/>
      </w:rPr>
      <w:t>4</w:t>
    </w:r>
    <w:r>
      <w:fldChar w:fldCharType="end"/>
    </w:r>
  </w:p>
  <w:p w14:paraId="7D1D8DE0" w14:textId="77777777" w:rsidR="00A066F1" w:rsidRPr="00A066F1" w:rsidRDefault="00187BD9" w:rsidP="00241FA2">
    <w:pPr>
      <w:pStyle w:val="Header"/>
    </w:pPr>
    <w:r>
      <w:t>CMR1</w:t>
    </w:r>
    <w:r w:rsidR="00202756">
      <w:t>9</w:t>
    </w:r>
    <w:r w:rsidR="00A066F1">
      <w:t>/</w:t>
    </w:r>
    <w:bookmarkStart w:id="10" w:name="OLE_LINK1"/>
    <w:bookmarkStart w:id="11" w:name="OLE_LINK2"/>
    <w:bookmarkStart w:id="12" w:name="OLE_LINK3"/>
    <w:r w:rsidR="00EB55C6">
      <w:t>11(Add.24)(Add.13)</w:t>
    </w:r>
    <w:bookmarkEnd w:id="10"/>
    <w:bookmarkEnd w:id="11"/>
    <w:bookmarkEnd w:id="1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4074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5F560F"/>
    <w:rsid w:val="006023DF"/>
    <w:rsid w:val="00615426"/>
    <w:rsid w:val="00616219"/>
    <w:rsid w:val="00645B7D"/>
    <w:rsid w:val="00657DE0"/>
    <w:rsid w:val="00685313"/>
    <w:rsid w:val="00692833"/>
    <w:rsid w:val="006A6E9B"/>
    <w:rsid w:val="006A7336"/>
    <w:rsid w:val="006B7C2A"/>
    <w:rsid w:val="006C23DA"/>
    <w:rsid w:val="006E3D45"/>
    <w:rsid w:val="0070607A"/>
    <w:rsid w:val="007149F9"/>
    <w:rsid w:val="00733A30"/>
    <w:rsid w:val="00745AEE"/>
    <w:rsid w:val="00750F10"/>
    <w:rsid w:val="007742CA"/>
    <w:rsid w:val="00790D70"/>
    <w:rsid w:val="007A6F1F"/>
    <w:rsid w:val="007D5320"/>
    <w:rsid w:val="007E63D2"/>
    <w:rsid w:val="007F0B57"/>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60BBF"/>
    <w:rsid w:val="009B1EA1"/>
    <w:rsid w:val="009B7C9A"/>
    <w:rsid w:val="009C56E5"/>
    <w:rsid w:val="009C7716"/>
    <w:rsid w:val="009E5FC8"/>
    <w:rsid w:val="009E687A"/>
    <w:rsid w:val="009F1865"/>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43CC"/>
    <w:rsid w:val="00AD7914"/>
    <w:rsid w:val="00AE514B"/>
    <w:rsid w:val="00B40888"/>
    <w:rsid w:val="00B612ED"/>
    <w:rsid w:val="00B639E9"/>
    <w:rsid w:val="00B817CD"/>
    <w:rsid w:val="00B81A7D"/>
    <w:rsid w:val="00B94AD0"/>
    <w:rsid w:val="00BB3A95"/>
    <w:rsid w:val="00BD6CCE"/>
    <w:rsid w:val="00C0018F"/>
    <w:rsid w:val="00C03A4A"/>
    <w:rsid w:val="00C16A5A"/>
    <w:rsid w:val="00C20466"/>
    <w:rsid w:val="00C214ED"/>
    <w:rsid w:val="00C234E6"/>
    <w:rsid w:val="00C324A8"/>
    <w:rsid w:val="00C54517"/>
    <w:rsid w:val="00C56F70"/>
    <w:rsid w:val="00C57B91"/>
    <w:rsid w:val="00C64CD8"/>
    <w:rsid w:val="00C82695"/>
    <w:rsid w:val="00C97C68"/>
    <w:rsid w:val="00CA1A47"/>
    <w:rsid w:val="00CA3DFC"/>
    <w:rsid w:val="00CB42A0"/>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020EEF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79A6-8C99-4CCD-B260-89FB15DDE921}">
  <ds:schemaRefs>
    <ds:schemaRef ds:uri="http://schemas.microsoft.com/sharepoint/v3/contenttype/forms"/>
  </ds:schemaRefs>
</ds:datastoreItem>
</file>

<file path=customXml/itemProps2.xml><?xml version="1.0" encoding="utf-8"?>
<ds:datastoreItem xmlns:ds="http://schemas.openxmlformats.org/officeDocument/2006/customXml" ds:itemID="{1DEA64F1-314E-4D17-9568-021E844CBE42}">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32a1a8c5-2265-4ebc-b7a0-2071e2c5c9bb"/>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DB3A56-2E2D-40DF-AC4C-0F845896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1432</Words>
  <Characters>8727</Characters>
  <Application>Microsoft Office Word</Application>
  <DocSecurity>0</DocSecurity>
  <Lines>171</Lines>
  <Paragraphs>77</Paragraphs>
  <ScaleCrop>false</ScaleCrop>
  <HeadingPairs>
    <vt:vector size="2" baseType="variant">
      <vt:variant>
        <vt:lpstr>Title</vt:lpstr>
      </vt:variant>
      <vt:variant>
        <vt:i4>1</vt:i4>
      </vt:variant>
    </vt:vector>
  </HeadingPairs>
  <TitlesOfParts>
    <vt:vector size="1" baseType="lpstr">
      <vt:lpstr>R16-WRC19-C-0011!A24-A13!MSW-E</vt:lpstr>
    </vt:vector>
  </TitlesOfParts>
  <Manager>General Secretariat - Pool</Manager>
  <Company>International Telecommunication Union (ITU)</Company>
  <LinksUpToDate>false</LinksUpToDate>
  <CharactersWithSpaces>10097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R16-WRC19-C-0011!A24-A13!MSW-E</dc:title>
  <dc:subject>World Radiocommunication Conference - 2019</dc:subject>
  <dc:creator>Documents Proposals Manager (DPM)</dc:creator>
  <cp:keywords>DPM_v2019.9.13.1_prod</cp:keywords>
  <dc:description>Uploaded on 2015.07.06</dc:description>
  <cp:lastModifiedBy>Sarah Scott</cp:lastModifiedBy>
  <cp:revision>8</cp:revision>
  <cp:lastPrinted>2019-09-20T09:07:00Z</cp:lastPrinted>
  <dcterms:created xsi:type="dcterms:W3CDTF">2019-09-20T08:29:00Z</dcterms:created>
  <dcterms:modified xsi:type="dcterms:W3CDTF">2019-09-20T09:08:00Z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