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733"/>
        <w:gridCol w:w="3298"/>
      </w:tblGrid>
      <w:tr w:rsidR="00622560" w14:paraId="40C5AFF0" w14:textId="77777777" w:rsidTr="00796CD1">
        <w:trPr>
          <w:cantSplit/>
        </w:trPr>
        <w:tc>
          <w:tcPr>
            <w:tcW w:w="6733" w:type="dxa"/>
          </w:tcPr>
          <w:p w14:paraId="70A655BC" w14:textId="77777777" w:rsidR="00622560" w:rsidRPr="00566240" w:rsidRDefault="00B711CC" w:rsidP="001A4E73">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298" w:type="dxa"/>
          </w:tcPr>
          <w:p w14:paraId="383412E5" w14:textId="77777777" w:rsidR="00622560" w:rsidRPr="00622560" w:rsidRDefault="000C0212" w:rsidP="00B711CC">
            <w:pPr>
              <w:spacing w:before="0" w:line="240" w:lineRule="atLeast"/>
              <w:jc w:val="right"/>
              <w:rPr>
                <w:rFonts w:ascii="Verdana" w:hAnsi="Verdana"/>
                <w:sz w:val="20"/>
              </w:rPr>
            </w:pPr>
            <w:bookmarkStart w:id="2" w:name="ditulogo"/>
            <w:bookmarkEnd w:id="2"/>
            <w:r w:rsidRPr="00622560">
              <w:rPr>
                <w:rFonts w:ascii="Verdana" w:hAnsi="Verdana"/>
                <w:b/>
                <w:bCs/>
                <w:noProof/>
                <w:sz w:val="20"/>
                <w:lang w:eastAsia="zh-CN"/>
              </w:rPr>
              <w:drawing>
                <wp:inline distT="0" distB="0" distL="0" distR="0" wp14:anchorId="07ABBC26" wp14:editId="625DBB52">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44CAB70B" w14:textId="77777777" w:rsidTr="00796CD1">
        <w:trPr>
          <w:cantSplit/>
        </w:trPr>
        <w:tc>
          <w:tcPr>
            <w:tcW w:w="6733" w:type="dxa"/>
            <w:tcBorders>
              <w:bottom w:val="single" w:sz="12" w:space="0" w:color="auto"/>
            </w:tcBorders>
          </w:tcPr>
          <w:p w14:paraId="7AFB4E5E" w14:textId="77777777" w:rsidR="00622560" w:rsidRPr="00617BE4" w:rsidRDefault="00622560">
            <w:pPr>
              <w:spacing w:after="48" w:line="240" w:lineRule="atLeast"/>
              <w:rPr>
                <w:b/>
                <w:smallCaps/>
                <w:szCs w:val="24"/>
              </w:rPr>
            </w:pPr>
            <w:bookmarkStart w:id="3" w:name="dhead"/>
          </w:p>
        </w:tc>
        <w:tc>
          <w:tcPr>
            <w:tcW w:w="3298" w:type="dxa"/>
            <w:tcBorders>
              <w:bottom w:val="single" w:sz="12" w:space="0" w:color="auto"/>
            </w:tcBorders>
          </w:tcPr>
          <w:p w14:paraId="15FA7798" w14:textId="77777777" w:rsidR="00622560" w:rsidRPr="00622560" w:rsidRDefault="00622560" w:rsidP="00622560">
            <w:pPr>
              <w:spacing w:before="0" w:line="240" w:lineRule="atLeast"/>
              <w:rPr>
                <w:rFonts w:ascii="Verdana" w:hAnsi="Verdana"/>
                <w:sz w:val="20"/>
                <w:szCs w:val="24"/>
              </w:rPr>
            </w:pPr>
          </w:p>
        </w:tc>
      </w:tr>
      <w:tr w:rsidR="00622560" w:rsidRPr="00C324A8" w14:paraId="61297BBA" w14:textId="77777777" w:rsidTr="00796CD1">
        <w:trPr>
          <w:cantSplit/>
        </w:trPr>
        <w:tc>
          <w:tcPr>
            <w:tcW w:w="6733" w:type="dxa"/>
            <w:tcBorders>
              <w:top w:val="single" w:sz="12" w:space="0" w:color="auto"/>
            </w:tcBorders>
          </w:tcPr>
          <w:p w14:paraId="2FDCFD02" w14:textId="77777777" w:rsidR="00622560" w:rsidRPr="00CB4E5A" w:rsidRDefault="00622560" w:rsidP="001B6360">
            <w:pPr>
              <w:spacing w:line="240" w:lineRule="atLeast"/>
              <w:rPr>
                <w:rFonts w:ascii="Verdana" w:hAnsi="Verdana"/>
                <w:b/>
                <w:bCs/>
                <w:sz w:val="20"/>
              </w:rPr>
            </w:pPr>
          </w:p>
        </w:tc>
        <w:tc>
          <w:tcPr>
            <w:tcW w:w="3298" w:type="dxa"/>
            <w:tcBorders>
              <w:top w:val="single" w:sz="12" w:space="0" w:color="auto"/>
            </w:tcBorders>
          </w:tcPr>
          <w:p w14:paraId="4BE311AA" w14:textId="77777777" w:rsidR="00622560" w:rsidRPr="00CB4E5A" w:rsidRDefault="00622560" w:rsidP="001B6360">
            <w:pPr>
              <w:spacing w:line="240" w:lineRule="atLeast"/>
              <w:rPr>
                <w:rFonts w:ascii="Verdana" w:hAnsi="Verdana"/>
                <w:b/>
                <w:bCs/>
                <w:sz w:val="20"/>
              </w:rPr>
            </w:pPr>
          </w:p>
        </w:tc>
      </w:tr>
      <w:tr w:rsidR="00622560" w:rsidRPr="00C324A8" w14:paraId="7C2EE968" w14:textId="77777777" w:rsidTr="00796CD1">
        <w:trPr>
          <w:cantSplit/>
          <w:trHeight w:val="23"/>
        </w:trPr>
        <w:tc>
          <w:tcPr>
            <w:tcW w:w="6733" w:type="dxa"/>
          </w:tcPr>
          <w:p w14:paraId="0F7C67AA"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298" w:type="dxa"/>
          </w:tcPr>
          <w:p w14:paraId="32A1971C"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11 (Add.24)(Add.15)</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14:paraId="5C9ADCE3" w14:textId="77777777" w:rsidTr="00796CD1">
        <w:trPr>
          <w:cantSplit/>
          <w:trHeight w:val="23"/>
        </w:trPr>
        <w:tc>
          <w:tcPr>
            <w:tcW w:w="6733" w:type="dxa"/>
          </w:tcPr>
          <w:p w14:paraId="2EBD2BA0" w14:textId="77777777" w:rsidR="008221A4" w:rsidRPr="00C324A8" w:rsidRDefault="008221A4" w:rsidP="00A466E6">
            <w:pPr>
              <w:spacing w:before="0"/>
              <w:rPr>
                <w:rFonts w:ascii="Verdana" w:hAnsi="Verdana"/>
                <w:b/>
                <w:smallCaps/>
                <w:sz w:val="20"/>
              </w:rPr>
            </w:pPr>
          </w:p>
        </w:tc>
        <w:tc>
          <w:tcPr>
            <w:tcW w:w="3298" w:type="dxa"/>
          </w:tcPr>
          <w:p w14:paraId="2A3F61E2"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17</w:t>
            </w:r>
            <w:r w:rsidRPr="000273B7">
              <w:rPr>
                <w:rFonts w:ascii="Verdana" w:hAnsi="Verdana"/>
                <w:b/>
                <w:bCs/>
                <w:sz w:val="20"/>
              </w:rPr>
              <w:t>日</w:t>
            </w:r>
          </w:p>
        </w:tc>
      </w:tr>
      <w:tr w:rsidR="008221A4" w:rsidRPr="00C324A8" w14:paraId="4082BB38" w14:textId="77777777" w:rsidTr="00796CD1">
        <w:trPr>
          <w:cantSplit/>
          <w:trHeight w:val="23"/>
        </w:trPr>
        <w:tc>
          <w:tcPr>
            <w:tcW w:w="6733" w:type="dxa"/>
          </w:tcPr>
          <w:p w14:paraId="3C18DCBD" w14:textId="77777777" w:rsidR="008221A4" w:rsidRPr="00CB4E5A" w:rsidRDefault="008221A4" w:rsidP="00A466E6">
            <w:pPr>
              <w:spacing w:before="0"/>
              <w:rPr>
                <w:rFonts w:ascii="Verdana" w:hAnsi="Verdana"/>
                <w:b/>
                <w:bCs/>
                <w:sz w:val="20"/>
              </w:rPr>
            </w:pPr>
          </w:p>
        </w:tc>
        <w:tc>
          <w:tcPr>
            <w:tcW w:w="3298" w:type="dxa"/>
          </w:tcPr>
          <w:p w14:paraId="20D90432" w14:textId="799243C6" w:rsidR="008221A4" w:rsidRPr="00622560" w:rsidRDefault="008221A4" w:rsidP="00A466E6">
            <w:pPr>
              <w:spacing w:before="0"/>
              <w:rPr>
                <w:rFonts w:ascii="Verdana" w:hAnsi="Verdana"/>
                <w:sz w:val="20"/>
                <w:lang w:eastAsia="zh-CN"/>
              </w:rPr>
            </w:pPr>
            <w:proofErr w:type="spellStart"/>
            <w:r w:rsidRPr="000273B7">
              <w:rPr>
                <w:rFonts w:ascii="Verdana" w:hAnsi="Verdana"/>
                <w:b/>
                <w:bCs/>
                <w:sz w:val="20"/>
              </w:rPr>
              <w:t>原文：英文</w:t>
            </w:r>
            <w:proofErr w:type="spellEnd"/>
            <w:r w:rsidR="00B464B7">
              <w:rPr>
                <w:rFonts w:ascii="Verdana" w:hAnsi="Verdana"/>
                <w:b/>
                <w:bCs/>
                <w:sz w:val="20"/>
              </w:rPr>
              <w:t>/</w:t>
            </w:r>
            <w:r w:rsidR="00B464B7">
              <w:rPr>
                <w:rFonts w:ascii="Verdana" w:hAnsi="Verdana" w:hint="eastAsia"/>
                <w:b/>
                <w:bCs/>
                <w:sz w:val="20"/>
                <w:lang w:eastAsia="zh-CN"/>
              </w:rPr>
              <w:t>西班牙文</w:t>
            </w:r>
          </w:p>
        </w:tc>
      </w:tr>
      <w:tr w:rsidR="008221A4" w:rsidRPr="00C324A8" w14:paraId="4945CF26" w14:textId="77777777" w:rsidTr="00FE20CB">
        <w:trPr>
          <w:cantSplit/>
          <w:trHeight w:val="23"/>
        </w:trPr>
        <w:tc>
          <w:tcPr>
            <w:tcW w:w="10031" w:type="dxa"/>
            <w:gridSpan w:val="2"/>
          </w:tcPr>
          <w:p w14:paraId="72553100" w14:textId="77777777" w:rsidR="008221A4" w:rsidRDefault="008221A4" w:rsidP="008221A4">
            <w:pPr>
              <w:spacing w:before="0" w:line="240" w:lineRule="atLeast"/>
              <w:rPr>
                <w:rFonts w:ascii="Verdana" w:hAnsi="Verdana"/>
                <w:b/>
                <w:bCs/>
                <w:sz w:val="20"/>
              </w:rPr>
            </w:pPr>
          </w:p>
        </w:tc>
      </w:tr>
      <w:tr w:rsidR="008221A4" w14:paraId="3717AFBB" w14:textId="77777777">
        <w:trPr>
          <w:cantSplit/>
        </w:trPr>
        <w:tc>
          <w:tcPr>
            <w:tcW w:w="10031" w:type="dxa"/>
            <w:gridSpan w:val="2"/>
          </w:tcPr>
          <w:p w14:paraId="1628D247" w14:textId="77777777" w:rsidR="008221A4" w:rsidRDefault="008221A4" w:rsidP="008221A4">
            <w:pPr>
              <w:pStyle w:val="Source"/>
              <w:rPr>
                <w:lang w:eastAsia="zh-CN"/>
              </w:rPr>
            </w:pPr>
            <w:bookmarkStart w:id="4" w:name="dsource" w:colFirst="0" w:colLast="0"/>
            <w:r w:rsidRPr="000273B7">
              <w:rPr>
                <w:lang w:eastAsia="zh-CN"/>
              </w:rPr>
              <w:t>美洲国家电信委员会（</w:t>
            </w:r>
            <w:r w:rsidRPr="000273B7">
              <w:rPr>
                <w:lang w:eastAsia="zh-CN"/>
              </w:rPr>
              <w:t>CITEL</w:t>
            </w:r>
            <w:r w:rsidRPr="000273B7">
              <w:rPr>
                <w:lang w:eastAsia="zh-CN"/>
              </w:rPr>
              <w:t>）成员国</w:t>
            </w:r>
          </w:p>
        </w:tc>
      </w:tr>
      <w:tr w:rsidR="00EB1FD2" w14:paraId="5802F1F2" w14:textId="77777777">
        <w:trPr>
          <w:cantSplit/>
        </w:trPr>
        <w:tc>
          <w:tcPr>
            <w:tcW w:w="10031" w:type="dxa"/>
            <w:gridSpan w:val="2"/>
          </w:tcPr>
          <w:p w14:paraId="22BD6CC8" w14:textId="4E68D6D5" w:rsidR="00EB1FD2" w:rsidRDefault="00EB1FD2" w:rsidP="00EB1FD2">
            <w:pPr>
              <w:pStyle w:val="Title1"/>
            </w:pPr>
            <w:bookmarkStart w:id="5" w:name="dtitle1" w:colFirst="0" w:colLast="0"/>
            <w:bookmarkEnd w:id="4"/>
            <w:proofErr w:type="spellStart"/>
            <w:r>
              <w:rPr>
                <w:rFonts w:hint="eastAsia"/>
              </w:rPr>
              <w:t>有关</w:t>
            </w:r>
            <w:proofErr w:type="spellEnd"/>
            <w:r>
              <w:rPr>
                <w:rFonts w:hint="eastAsia"/>
                <w:lang w:eastAsia="zh-CN"/>
              </w:rPr>
              <w:t>大会</w:t>
            </w:r>
            <w:proofErr w:type="spellStart"/>
            <w:r w:rsidRPr="00122233">
              <w:rPr>
                <w:rFonts w:hint="eastAsia"/>
              </w:rPr>
              <w:t>工作的提案</w:t>
            </w:r>
            <w:proofErr w:type="spellEnd"/>
          </w:p>
        </w:tc>
      </w:tr>
      <w:tr w:rsidR="008221A4" w14:paraId="5EE4193F" w14:textId="77777777">
        <w:trPr>
          <w:cantSplit/>
        </w:trPr>
        <w:tc>
          <w:tcPr>
            <w:tcW w:w="10031" w:type="dxa"/>
            <w:gridSpan w:val="2"/>
          </w:tcPr>
          <w:p w14:paraId="0408C116" w14:textId="77777777" w:rsidR="008221A4" w:rsidRDefault="008221A4" w:rsidP="008221A4">
            <w:pPr>
              <w:pStyle w:val="Title2"/>
            </w:pPr>
            <w:bookmarkStart w:id="6" w:name="dtitle2" w:colFirst="0" w:colLast="0"/>
            <w:bookmarkEnd w:id="5"/>
          </w:p>
        </w:tc>
      </w:tr>
      <w:tr w:rsidR="008221A4" w14:paraId="4FA7B5CB" w14:textId="77777777">
        <w:trPr>
          <w:cantSplit/>
        </w:trPr>
        <w:tc>
          <w:tcPr>
            <w:tcW w:w="10031" w:type="dxa"/>
            <w:gridSpan w:val="2"/>
          </w:tcPr>
          <w:p w14:paraId="6FA95ED3" w14:textId="77777777" w:rsidR="008221A4" w:rsidRDefault="008221A4" w:rsidP="008221A4">
            <w:pPr>
              <w:pStyle w:val="Agendaitem"/>
            </w:pPr>
            <w:bookmarkStart w:id="7" w:name="dtitle3" w:colFirst="0" w:colLast="0"/>
            <w:bookmarkEnd w:id="6"/>
            <w:r w:rsidRPr="000273B7">
              <w:t>议项</w:t>
            </w:r>
            <w:r w:rsidRPr="000273B7">
              <w:t>10</w:t>
            </w:r>
          </w:p>
        </w:tc>
      </w:tr>
    </w:tbl>
    <w:bookmarkEnd w:id="7"/>
    <w:p w14:paraId="0BB56979" w14:textId="012199B9" w:rsidR="008B60D0" w:rsidRDefault="00BF4971" w:rsidP="00A42A24">
      <w:pPr>
        <w:rPr>
          <w:rFonts w:cstheme="majorBidi"/>
          <w:szCs w:val="24"/>
          <w:lang w:eastAsia="zh-CN"/>
        </w:rPr>
      </w:pPr>
      <w:r w:rsidRPr="008E50BE">
        <w:rPr>
          <w:rFonts w:cstheme="majorBidi"/>
          <w:szCs w:val="24"/>
          <w:lang w:eastAsia="zh-CN"/>
        </w:rPr>
        <w:t>10</w:t>
      </w:r>
      <w:r w:rsidRPr="008E50BE">
        <w:rPr>
          <w:rFonts w:cstheme="majorBidi"/>
          <w:szCs w:val="24"/>
          <w:lang w:eastAsia="zh-CN"/>
        </w:rPr>
        <w:tab/>
      </w:r>
      <w:r w:rsidRPr="008E50BE">
        <w:rPr>
          <w:rFonts w:cstheme="majorBidi"/>
          <w:szCs w:val="24"/>
          <w:lang w:eastAsia="zh-CN"/>
        </w:rPr>
        <w:t>根据《公约》第</w:t>
      </w:r>
      <w:r w:rsidRPr="008E50BE">
        <w:rPr>
          <w:rFonts w:cstheme="majorBidi"/>
          <w:szCs w:val="24"/>
          <w:lang w:eastAsia="zh-CN"/>
        </w:rPr>
        <w:t>7</w:t>
      </w:r>
      <w:r w:rsidRPr="008E50BE">
        <w:rPr>
          <w:rFonts w:cstheme="majorBidi"/>
          <w:szCs w:val="24"/>
          <w:lang w:eastAsia="zh-CN"/>
        </w:rPr>
        <w:t>条，向理事会建议纳入下届世界无线电通信大会议程的议项，并对随后一届大会的初步议程以及未来大会可能的议项发表意见</w:t>
      </w:r>
      <w:r w:rsidR="00D46662">
        <w:rPr>
          <w:rFonts w:cstheme="majorBidi" w:hint="eastAsia"/>
          <w:szCs w:val="24"/>
          <w:lang w:eastAsia="zh-CN"/>
        </w:rPr>
        <w:t>，</w:t>
      </w:r>
    </w:p>
    <w:p w14:paraId="460EF480" w14:textId="097972D1" w:rsidR="00B464B7" w:rsidRPr="00605B33" w:rsidRDefault="00702586" w:rsidP="00605B33">
      <w:pPr>
        <w:pStyle w:val="Headingb"/>
        <w:keepNext w:val="0"/>
        <w:rPr>
          <w:rFonts w:ascii="Times New Roman Bold" w:eastAsia="Times New Roman" w:hAnsi="Times New Roman Bold" w:cs="Times New Roman Bold"/>
          <w:lang w:val="fr-CH" w:eastAsia="zh-CN"/>
        </w:rPr>
      </w:pPr>
      <w:r w:rsidRPr="00605B33">
        <w:rPr>
          <w:rFonts w:ascii="SimSun" w:hAnsi="SimSun" w:cs="SimSun" w:hint="eastAsia"/>
          <w:lang w:val="fr-CH" w:eastAsia="zh-CN"/>
        </w:rPr>
        <w:t>引言</w:t>
      </w:r>
    </w:p>
    <w:p w14:paraId="13365ED8" w14:textId="1E9DDC45" w:rsidR="00702586" w:rsidRPr="006C0FB3" w:rsidRDefault="00387671" w:rsidP="00605B33">
      <w:pPr>
        <w:ind w:firstLineChars="200" w:firstLine="476"/>
        <w:rPr>
          <w:lang w:eastAsia="zh-CN"/>
        </w:rPr>
      </w:pPr>
      <w:r w:rsidRPr="003D5569">
        <w:rPr>
          <w:rFonts w:hint="eastAsia"/>
          <w:spacing w:val="-2"/>
          <w:lang w:eastAsia="zh-CN"/>
        </w:rPr>
        <w:t>WRC-19</w:t>
      </w:r>
      <w:r w:rsidRPr="003D5569">
        <w:rPr>
          <w:rFonts w:hint="eastAsia"/>
          <w:spacing w:val="-2"/>
          <w:lang w:eastAsia="zh-CN"/>
        </w:rPr>
        <w:t>议项</w:t>
      </w:r>
      <w:r w:rsidRPr="003D5569">
        <w:rPr>
          <w:rFonts w:hint="eastAsia"/>
          <w:spacing w:val="-2"/>
          <w:lang w:eastAsia="zh-CN"/>
        </w:rPr>
        <w:t>10</w:t>
      </w:r>
      <w:r w:rsidRPr="003D5569">
        <w:rPr>
          <w:rFonts w:hint="eastAsia"/>
          <w:spacing w:val="-2"/>
          <w:lang w:eastAsia="zh-CN"/>
        </w:rPr>
        <w:t>提议为</w:t>
      </w:r>
      <w:r w:rsidRPr="003D5569">
        <w:rPr>
          <w:rFonts w:hint="eastAsia"/>
          <w:spacing w:val="-2"/>
          <w:lang w:eastAsia="zh-CN"/>
        </w:rPr>
        <w:t>WRC-23</w:t>
      </w:r>
      <w:r w:rsidRPr="003D5569">
        <w:rPr>
          <w:rFonts w:hint="eastAsia"/>
          <w:spacing w:val="-2"/>
          <w:lang w:eastAsia="zh-CN"/>
        </w:rPr>
        <w:t>提出一个新的议项，以便开展研究，确定</w:t>
      </w:r>
      <w:r w:rsidRPr="003D5569">
        <w:rPr>
          <w:rFonts w:hint="eastAsia"/>
          <w:spacing w:val="-2"/>
          <w:lang w:eastAsia="zh-CN"/>
        </w:rPr>
        <w:t>1.6</w:t>
      </w:r>
      <w:r w:rsidRPr="003D5569">
        <w:rPr>
          <w:spacing w:val="-2"/>
          <w:lang w:eastAsia="zh-CN"/>
        </w:rPr>
        <w:t xml:space="preserve"> GH</w:t>
      </w:r>
      <w:r w:rsidRPr="003D5569">
        <w:rPr>
          <w:rFonts w:hint="eastAsia"/>
          <w:spacing w:val="-2"/>
          <w:lang w:eastAsia="zh-CN"/>
        </w:rPr>
        <w:t>z</w:t>
      </w:r>
      <w:r w:rsidRPr="003D5569">
        <w:rPr>
          <w:rFonts w:hint="eastAsia"/>
          <w:spacing w:val="-2"/>
          <w:lang w:eastAsia="zh-CN"/>
        </w:rPr>
        <w:t>与</w:t>
      </w:r>
      <w:r w:rsidRPr="00387671">
        <w:rPr>
          <w:rFonts w:hint="eastAsia"/>
          <w:lang w:eastAsia="zh-CN"/>
        </w:rPr>
        <w:t>5</w:t>
      </w:r>
      <w:r>
        <w:rPr>
          <w:lang w:eastAsia="zh-CN"/>
        </w:rPr>
        <w:t xml:space="preserve"> GH</w:t>
      </w:r>
      <w:r>
        <w:rPr>
          <w:rFonts w:hint="eastAsia"/>
          <w:lang w:eastAsia="zh-CN"/>
        </w:rPr>
        <w:t>z</w:t>
      </w:r>
      <w:r>
        <w:rPr>
          <w:rFonts w:hint="eastAsia"/>
          <w:lang w:eastAsia="zh-CN"/>
        </w:rPr>
        <w:t>之间的频段可</w:t>
      </w:r>
      <w:r w:rsidRPr="00387671">
        <w:rPr>
          <w:rFonts w:hint="eastAsia"/>
          <w:lang w:eastAsia="zh-CN"/>
        </w:rPr>
        <w:t>切实容纳额外的</w:t>
      </w:r>
      <w:r w:rsidRPr="00387671">
        <w:rPr>
          <w:rFonts w:hint="eastAsia"/>
          <w:lang w:eastAsia="zh-CN"/>
        </w:rPr>
        <w:t>MSS</w:t>
      </w:r>
      <w:r>
        <w:rPr>
          <w:rFonts w:hint="eastAsia"/>
          <w:lang w:eastAsia="zh-CN"/>
        </w:rPr>
        <w:t>划分</w:t>
      </w:r>
      <w:r w:rsidR="005212D5">
        <w:rPr>
          <w:rFonts w:hint="eastAsia"/>
          <w:lang w:eastAsia="zh-CN"/>
        </w:rPr>
        <w:t>，以鼓励和促进使用与开发通过卫星提供的</w:t>
      </w:r>
      <w:r w:rsidRPr="00387671">
        <w:rPr>
          <w:rFonts w:hint="eastAsia"/>
          <w:lang w:eastAsia="zh-CN"/>
        </w:rPr>
        <w:t>物联网（</w:t>
      </w:r>
      <w:r w:rsidRPr="00387671">
        <w:rPr>
          <w:rFonts w:hint="eastAsia"/>
          <w:lang w:eastAsia="zh-CN"/>
        </w:rPr>
        <w:t>IoT</w:t>
      </w:r>
      <w:r w:rsidRPr="00387671">
        <w:rPr>
          <w:rFonts w:hint="eastAsia"/>
          <w:lang w:eastAsia="zh-CN"/>
        </w:rPr>
        <w:t>）和机器</w:t>
      </w:r>
      <w:r w:rsidR="005212D5">
        <w:rPr>
          <w:rFonts w:hint="eastAsia"/>
          <w:lang w:eastAsia="zh-CN"/>
        </w:rPr>
        <w:t>到</w:t>
      </w:r>
      <w:r w:rsidRPr="00387671">
        <w:rPr>
          <w:rFonts w:hint="eastAsia"/>
          <w:lang w:eastAsia="zh-CN"/>
        </w:rPr>
        <w:t>机器（</w:t>
      </w:r>
      <w:r w:rsidRPr="00387671">
        <w:rPr>
          <w:rFonts w:hint="eastAsia"/>
          <w:lang w:eastAsia="zh-CN"/>
        </w:rPr>
        <w:t>M2M</w:t>
      </w:r>
      <w:r w:rsidRPr="00387671">
        <w:rPr>
          <w:rFonts w:hint="eastAsia"/>
          <w:lang w:eastAsia="zh-CN"/>
        </w:rPr>
        <w:t>）技术。</w:t>
      </w:r>
    </w:p>
    <w:p w14:paraId="4EA05959" w14:textId="46D0549E" w:rsidR="00B464B7" w:rsidRPr="00605B33" w:rsidRDefault="00702586" w:rsidP="00605B33">
      <w:pPr>
        <w:pStyle w:val="Headingb"/>
        <w:keepNext w:val="0"/>
        <w:rPr>
          <w:rFonts w:ascii="Times New Roman Bold" w:eastAsia="Times New Roman" w:hAnsi="Times New Roman Bold" w:cs="Times New Roman Bold"/>
          <w:lang w:val="fr-CH" w:eastAsia="zh-CN"/>
        </w:rPr>
      </w:pPr>
      <w:r w:rsidRPr="00605B33">
        <w:rPr>
          <w:rFonts w:ascii="SimSun" w:hAnsi="SimSun" w:cs="SimSun" w:hint="eastAsia"/>
          <w:lang w:val="fr-CH" w:eastAsia="zh-CN"/>
        </w:rPr>
        <w:t>背景</w:t>
      </w:r>
    </w:p>
    <w:p w14:paraId="16D3A428" w14:textId="7B006311" w:rsidR="00702586" w:rsidRPr="006C0FB3" w:rsidRDefault="00702586" w:rsidP="00605B33">
      <w:pPr>
        <w:ind w:firstLineChars="200" w:firstLine="480"/>
        <w:rPr>
          <w:lang w:val="en-US" w:eastAsia="zh-CN"/>
        </w:rPr>
      </w:pPr>
      <w:r w:rsidRPr="00702586">
        <w:rPr>
          <w:rFonts w:hint="eastAsia"/>
          <w:lang w:val="en-US" w:eastAsia="zh-CN"/>
        </w:rPr>
        <w:t>在</w:t>
      </w:r>
      <w:r w:rsidRPr="00702586">
        <w:rPr>
          <w:rFonts w:hint="eastAsia"/>
          <w:lang w:val="en-US" w:eastAsia="zh-CN"/>
        </w:rPr>
        <w:t>WRC-07</w:t>
      </w:r>
      <w:r w:rsidRPr="00702586">
        <w:rPr>
          <w:rFonts w:hint="eastAsia"/>
          <w:lang w:val="en-US" w:eastAsia="zh-CN"/>
        </w:rPr>
        <w:t>上，通过了</w:t>
      </w:r>
      <w:r w:rsidR="00387671">
        <w:rPr>
          <w:rFonts w:hint="eastAsia"/>
          <w:lang w:val="en-US" w:eastAsia="zh-CN"/>
        </w:rPr>
        <w:t>第</w:t>
      </w:r>
      <w:r w:rsidRPr="00702586">
        <w:rPr>
          <w:rFonts w:hint="eastAsia"/>
          <w:lang w:val="en-US" w:eastAsia="zh-CN"/>
        </w:rPr>
        <w:t>231</w:t>
      </w:r>
      <w:r w:rsidRPr="00702586">
        <w:rPr>
          <w:rFonts w:hint="eastAsia"/>
          <w:lang w:val="en-US" w:eastAsia="zh-CN"/>
        </w:rPr>
        <w:t>号决议，以研究</w:t>
      </w:r>
      <w:r w:rsidRPr="00AA5157">
        <w:rPr>
          <w:rFonts w:ascii="STKaiti" w:eastAsia="STKaiti" w:hAnsi="STKaiti" w:hint="eastAsia"/>
          <w:lang w:val="en-US" w:eastAsia="zh-CN"/>
        </w:rPr>
        <w:t>卫星移动业务的更多划分，特别是</w:t>
      </w:r>
      <w:r w:rsidRPr="00AA5157">
        <w:rPr>
          <w:rFonts w:asciiTheme="minorEastAsia" w:eastAsiaTheme="minorEastAsia" w:hAnsiTheme="minorEastAsia" w:hint="eastAsia"/>
          <w:lang w:val="en-US" w:eastAsia="zh-CN"/>
        </w:rPr>
        <w:t>考虑到</w:t>
      </w:r>
      <w:r w:rsidRPr="003C6EF8">
        <w:rPr>
          <w:rFonts w:eastAsiaTheme="minorEastAsia"/>
          <w:lang w:val="en-US" w:eastAsia="zh-CN"/>
        </w:rPr>
        <w:t>ITU-R M.2077</w:t>
      </w:r>
      <w:r w:rsidRPr="00AA5157">
        <w:rPr>
          <w:rFonts w:asciiTheme="minorEastAsia" w:eastAsiaTheme="minorEastAsia" w:hAnsiTheme="minorEastAsia" w:hint="eastAsia"/>
          <w:lang w:val="en-US" w:eastAsia="zh-CN"/>
        </w:rPr>
        <w:t>报告的结果，</w:t>
      </w:r>
      <w:r w:rsidRPr="00AA5157">
        <w:rPr>
          <w:rFonts w:ascii="STKaiti" w:eastAsia="STKaiti" w:hAnsi="STKaiti" w:hint="eastAsia"/>
          <w:lang w:val="en-US" w:eastAsia="zh-CN"/>
        </w:rPr>
        <w:t>重点关注</w:t>
      </w:r>
      <w:r w:rsidRPr="003C6EF8">
        <w:rPr>
          <w:rFonts w:eastAsia="STKaiti"/>
          <w:lang w:val="en-US" w:eastAsia="zh-CN"/>
        </w:rPr>
        <w:t>4 GHz</w:t>
      </w:r>
      <w:r w:rsidR="00387671" w:rsidRPr="00AA5157">
        <w:rPr>
          <w:rFonts w:ascii="STKaiti" w:eastAsia="STKaiti" w:hAnsi="STKaiti" w:hint="eastAsia"/>
          <w:lang w:val="en-US" w:eastAsia="zh-CN"/>
        </w:rPr>
        <w:t>与</w:t>
      </w:r>
      <w:r w:rsidRPr="003C6EF8">
        <w:rPr>
          <w:rFonts w:eastAsia="STKaiti"/>
          <w:lang w:val="en-US" w:eastAsia="zh-CN"/>
        </w:rPr>
        <w:t>16 GHz</w:t>
      </w:r>
      <w:r w:rsidRPr="00AA5157">
        <w:rPr>
          <w:rFonts w:ascii="STKaiti" w:eastAsia="STKaiti" w:hAnsi="STKaiti" w:hint="eastAsia"/>
          <w:lang w:val="en-US" w:eastAsia="zh-CN"/>
        </w:rPr>
        <w:t>之间的频段</w:t>
      </w:r>
      <w:r w:rsidRPr="00702586">
        <w:rPr>
          <w:rFonts w:hint="eastAsia"/>
          <w:lang w:val="en-US" w:eastAsia="zh-CN"/>
        </w:rPr>
        <w:t>。尽管卫星移动业务（</w:t>
      </w:r>
      <w:r w:rsidRPr="00702586">
        <w:rPr>
          <w:rFonts w:hint="eastAsia"/>
          <w:lang w:val="en-US" w:eastAsia="zh-CN"/>
        </w:rPr>
        <w:t>MSS</w:t>
      </w:r>
      <w:r w:rsidRPr="00702586">
        <w:rPr>
          <w:rFonts w:hint="eastAsia"/>
          <w:lang w:val="en-US" w:eastAsia="zh-CN"/>
        </w:rPr>
        <w:t>）所需频谱有近</w:t>
      </w:r>
      <w:r w:rsidRPr="00702586">
        <w:rPr>
          <w:rFonts w:hint="eastAsia"/>
          <w:lang w:val="en-US" w:eastAsia="zh-CN"/>
        </w:rPr>
        <w:t>300 MHz</w:t>
      </w:r>
      <w:r w:rsidRPr="00702586">
        <w:rPr>
          <w:rFonts w:hint="eastAsia"/>
          <w:lang w:val="en-US" w:eastAsia="zh-CN"/>
        </w:rPr>
        <w:t>的缺点，但</w:t>
      </w:r>
      <w:r w:rsidRPr="00702586">
        <w:rPr>
          <w:rFonts w:hint="eastAsia"/>
          <w:lang w:val="en-US" w:eastAsia="zh-CN"/>
        </w:rPr>
        <w:t>WRC-12</w:t>
      </w:r>
      <w:r w:rsidRPr="00702586">
        <w:rPr>
          <w:rFonts w:hint="eastAsia"/>
          <w:lang w:val="en-US" w:eastAsia="zh-CN"/>
        </w:rPr>
        <w:t>的结果没有改变。自</w:t>
      </w:r>
      <w:r w:rsidRPr="00702586">
        <w:rPr>
          <w:rFonts w:hint="eastAsia"/>
          <w:lang w:val="en-US" w:eastAsia="zh-CN"/>
        </w:rPr>
        <w:t>2011</w:t>
      </w:r>
      <w:r w:rsidRPr="00702586">
        <w:rPr>
          <w:rFonts w:hint="eastAsia"/>
          <w:lang w:val="en-US" w:eastAsia="zh-CN"/>
        </w:rPr>
        <w:t>年以来，对连接设备和机器的需求大幅增长。仅</w:t>
      </w:r>
      <w:r w:rsidRPr="00702586">
        <w:rPr>
          <w:rFonts w:hint="eastAsia"/>
          <w:lang w:val="en-US" w:eastAsia="zh-CN"/>
        </w:rPr>
        <w:t>IPv6</w:t>
      </w:r>
      <w:r w:rsidRPr="00702586">
        <w:rPr>
          <w:rFonts w:hint="eastAsia"/>
          <w:lang w:val="en-US" w:eastAsia="zh-CN"/>
        </w:rPr>
        <w:t>的引入就证明了连接设备的需求以及分布在世界各地的节点数量的增加。</w:t>
      </w:r>
    </w:p>
    <w:p w14:paraId="67B4D25B" w14:textId="291816EA" w:rsidR="00B435D7" w:rsidRDefault="00B435D7" w:rsidP="00605B33">
      <w:pPr>
        <w:ind w:firstLineChars="200" w:firstLine="480"/>
        <w:rPr>
          <w:lang w:val="en-US" w:eastAsia="zh-CN"/>
        </w:rPr>
      </w:pPr>
      <w:r>
        <w:rPr>
          <w:rFonts w:hint="eastAsia"/>
          <w:lang w:val="en-US" w:eastAsia="zh-CN"/>
        </w:rPr>
        <w:t>历史上，卫星通过</w:t>
      </w:r>
      <w:r>
        <w:rPr>
          <w:lang w:val="en-US" w:eastAsia="zh-CN"/>
        </w:rPr>
        <w:t>GSO</w:t>
      </w:r>
      <w:r>
        <w:rPr>
          <w:rFonts w:hint="eastAsia"/>
          <w:lang w:val="en-US" w:eastAsia="zh-CN"/>
        </w:rPr>
        <w:t>和类似的非</w:t>
      </w:r>
      <w:r>
        <w:rPr>
          <w:lang w:val="en-US" w:eastAsia="zh-CN"/>
        </w:rPr>
        <w:t>GSO</w:t>
      </w:r>
      <w:r>
        <w:rPr>
          <w:rFonts w:hint="eastAsia"/>
          <w:lang w:val="en-US" w:eastAsia="zh-CN"/>
        </w:rPr>
        <w:t>系统，为全球网络接入做出了巨大贡献。无论是在</w:t>
      </w:r>
      <w:r>
        <w:rPr>
          <w:lang w:val="en-US" w:eastAsia="zh-CN"/>
        </w:rPr>
        <w:t>MSS</w:t>
      </w:r>
      <w:r>
        <w:rPr>
          <w:rFonts w:hint="eastAsia"/>
          <w:lang w:val="en-US" w:eastAsia="zh-CN"/>
        </w:rPr>
        <w:t>类型还是在</w:t>
      </w:r>
      <w:r>
        <w:rPr>
          <w:lang w:val="en-US" w:eastAsia="zh-CN"/>
        </w:rPr>
        <w:t>EESS</w:t>
      </w:r>
      <w:r>
        <w:rPr>
          <w:rFonts w:hint="eastAsia"/>
          <w:lang w:val="en-US" w:eastAsia="zh-CN"/>
        </w:rPr>
        <w:t>类型的应用下进行提供，社会均受益于</w:t>
      </w:r>
      <w:r>
        <w:rPr>
          <w:lang w:val="en-US" w:eastAsia="zh-CN"/>
        </w:rPr>
        <w:t>IoT</w:t>
      </w:r>
      <w:r>
        <w:rPr>
          <w:rFonts w:hint="eastAsia"/>
          <w:lang w:val="en-US" w:eastAsia="zh-CN"/>
        </w:rPr>
        <w:t>和</w:t>
      </w:r>
      <w:r>
        <w:rPr>
          <w:lang w:val="en-US" w:eastAsia="zh-CN"/>
        </w:rPr>
        <w:t>M2M</w:t>
      </w:r>
      <w:r>
        <w:rPr>
          <w:rFonts w:hint="eastAsia"/>
          <w:lang w:val="en-US" w:eastAsia="zh-CN"/>
        </w:rPr>
        <w:t>网络提供的可操作信息。此类系统的卫星部分大大有助于推动地面系统无法触及之处的数据的流动，并作为重要的一部分来确保此类数据的流动不因地理范围的巨大而受到影响，地面网络目前无法覆盖之。</w:t>
      </w:r>
    </w:p>
    <w:p w14:paraId="1EF6E180" w14:textId="77777777" w:rsidR="00B435D7" w:rsidRDefault="00B435D7" w:rsidP="00605B33">
      <w:pPr>
        <w:ind w:firstLineChars="200" w:firstLine="480"/>
        <w:rPr>
          <w:lang w:val="en-US" w:eastAsia="zh-CN"/>
        </w:rPr>
      </w:pPr>
      <w:r>
        <w:rPr>
          <w:rFonts w:hint="eastAsia"/>
          <w:lang w:val="en-US" w:eastAsia="zh-CN"/>
        </w:rPr>
        <w:t>由于</w:t>
      </w:r>
      <w:r>
        <w:rPr>
          <w:lang w:val="en-US" w:eastAsia="zh-CN"/>
        </w:rPr>
        <w:t>MSS</w:t>
      </w:r>
      <w:r>
        <w:rPr>
          <w:rFonts w:hint="eastAsia"/>
          <w:lang w:val="en-US" w:eastAsia="zh-CN"/>
        </w:rPr>
        <w:t>的性质以及系统的发展历程，在现有的</w:t>
      </w:r>
      <w:r>
        <w:rPr>
          <w:lang w:val="en-US" w:eastAsia="zh-CN"/>
        </w:rPr>
        <w:t>MSS</w:t>
      </w:r>
      <w:r>
        <w:rPr>
          <w:rFonts w:hint="eastAsia"/>
          <w:lang w:val="en-US" w:eastAsia="zh-CN"/>
        </w:rPr>
        <w:t>系统与新的</w:t>
      </w:r>
      <w:r>
        <w:rPr>
          <w:lang w:val="en-US" w:eastAsia="zh-CN"/>
        </w:rPr>
        <w:t>MSS</w:t>
      </w:r>
      <w:r>
        <w:rPr>
          <w:rFonts w:hint="eastAsia"/>
          <w:lang w:val="en-US" w:eastAsia="zh-CN"/>
        </w:rPr>
        <w:t>系统之间实现频谱的高效共用是有困难的。如果此类系统运行辅助地面组件（</w:t>
      </w:r>
      <w:r>
        <w:rPr>
          <w:lang w:val="en-US" w:eastAsia="zh-CN"/>
        </w:rPr>
        <w:t>ATC</w:t>
      </w:r>
      <w:r>
        <w:rPr>
          <w:rFonts w:hint="eastAsia"/>
          <w:lang w:val="en-US" w:eastAsia="zh-CN"/>
        </w:rPr>
        <w:t>）以补充卫星业务，则将增加额外的复杂性。上述现有协调协议以及地理限制已导致</w:t>
      </w:r>
      <w:r>
        <w:rPr>
          <w:lang w:val="en-US" w:eastAsia="zh-CN"/>
        </w:rPr>
        <w:t>2.5 GHz</w:t>
      </w:r>
      <w:r>
        <w:rPr>
          <w:rFonts w:hint="eastAsia"/>
          <w:lang w:val="en-US" w:eastAsia="zh-CN"/>
        </w:rPr>
        <w:t>以下现有全球</w:t>
      </w:r>
      <w:r>
        <w:rPr>
          <w:lang w:val="en-US" w:eastAsia="zh-CN"/>
        </w:rPr>
        <w:t>MSS</w:t>
      </w:r>
      <w:r>
        <w:rPr>
          <w:rFonts w:hint="eastAsia"/>
          <w:lang w:val="en-US" w:eastAsia="zh-CN"/>
        </w:rPr>
        <w:t>频段中的频段被严重分割。</w:t>
      </w:r>
    </w:p>
    <w:p w14:paraId="1CE0B6E8" w14:textId="50F01A97" w:rsidR="005212D5" w:rsidRPr="006C0FB3" w:rsidRDefault="001C0221" w:rsidP="00605B33">
      <w:pPr>
        <w:ind w:firstLineChars="200" w:firstLine="480"/>
        <w:rPr>
          <w:lang w:val="en-US" w:eastAsia="zh-CN"/>
        </w:rPr>
      </w:pPr>
      <w:r w:rsidRPr="001C0221">
        <w:rPr>
          <w:rFonts w:hint="eastAsia"/>
          <w:lang w:val="en-US" w:eastAsia="zh-CN"/>
        </w:rPr>
        <w:t>研究有助于在未来几年内快速部署</w:t>
      </w:r>
      <w:r w:rsidRPr="001C0221">
        <w:rPr>
          <w:rFonts w:hint="eastAsia"/>
          <w:lang w:val="en-US" w:eastAsia="zh-CN"/>
        </w:rPr>
        <w:t>MSS</w:t>
      </w:r>
      <w:r w:rsidRPr="001C0221">
        <w:rPr>
          <w:rFonts w:hint="eastAsia"/>
          <w:lang w:val="en-US" w:eastAsia="zh-CN"/>
        </w:rPr>
        <w:t>网络</w:t>
      </w:r>
      <w:r w:rsidR="00B435D7">
        <w:rPr>
          <w:rFonts w:hint="eastAsia"/>
          <w:lang w:val="en-US" w:eastAsia="zh-CN"/>
        </w:rPr>
        <w:t>的频率范围表明，并非所有频段都是平等的。在优化吞吐量、功耗和</w:t>
      </w:r>
      <w:r w:rsidR="0065141D">
        <w:rPr>
          <w:rFonts w:hint="eastAsia"/>
          <w:lang w:val="en-US" w:eastAsia="zh-CN"/>
        </w:rPr>
        <w:t>外形尺寸</w:t>
      </w:r>
      <w:r w:rsidRPr="001C0221">
        <w:rPr>
          <w:rFonts w:hint="eastAsia"/>
          <w:lang w:val="en-US" w:eastAsia="zh-CN"/>
        </w:rPr>
        <w:t>时，</w:t>
      </w:r>
      <w:r w:rsidRPr="001C0221">
        <w:rPr>
          <w:rFonts w:hint="eastAsia"/>
          <w:lang w:val="en-US" w:eastAsia="zh-CN"/>
        </w:rPr>
        <w:t>1.5</w:t>
      </w:r>
      <w:r w:rsidR="009E2D4A">
        <w:rPr>
          <w:lang w:val="en-US" w:eastAsia="zh-CN"/>
        </w:rPr>
        <w:t>-</w:t>
      </w:r>
      <w:r w:rsidRPr="001C0221">
        <w:rPr>
          <w:rFonts w:hint="eastAsia"/>
          <w:lang w:val="en-US" w:eastAsia="zh-CN"/>
        </w:rPr>
        <w:t xml:space="preserve">4 GHz </w:t>
      </w:r>
      <w:r w:rsidR="00B435D7">
        <w:rPr>
          <w:rFonts w:hint="eastAsia"/>
          <w:lang w:val="en-US" w:eastAsia="zh-CN"/>
        </w:rPr>
        <w:t>范围为便利部署新型</w:t>
      </w:r>
      <w:r w:rsidR="00B435D7">
        <w:rPr>
          <w:rFonts w:hint="eastAsia"/>
          <w:lang w:val="en-US" w:eastAsia="zh-CN"/>
        </w:rPr>
        <w:t>Io</w:t>
      </w:r>
      <w:r w:rsidR="00B435D7">
        <w:rPr>
          <w:lang w:val="en-US" w:eastAsia="zh-CN"/>
        </w:rPr>
        <w:t>T</w:t>
      </w:r>
      <w:r w:rsidRPr="001C0221">
        <w:rPr>
          <w:rFonts w:hint="eastAsia"/>
          <w:lang w:val="en-US" w:eastAsia="zh-CN"/>
        </w:rPr>
        <w:t>和</w:t>
      </w:r>
      <w:r w:rsidR="00B435D7">
        <w:rPr>
          <w:rFonts w:hint="eastAsia"/>
          <w:lang w:val="en-US" w:eastAsia="zh-CN"/>
        </w:rPr>
        <w:t>M2M MSS</w:t>
      </w:r>
      <w:r w:rsidRPr="001C0221">
        <w:rPr>
          <w:rFonts w:hint="eastAsia"/>
          <w:lang w:val="en-US" w:eastAsia="zh-CN"/>
        </w:rPr>
        <w:t>系</w:t>
      </w:r>
      <w:r w:rsidRPr="001C0221">
        <w:rPr>
          <w:rFonts w:hint="eastAsia"/>
          <w:lang w:val="en-US" w:eastAsia="zh-CN"/>
        </w:rPr>
        <w:lastRenderedPageBreak/>
        <w:t>统提供了最佳范围。较低</w:t>
      </w:r>
      <w:r w:rsidR="00B435D7">
        <w:rPr>
          <w:rFonts w:hint="eastAsia"/>
          <w:lang w:val="en-US" w:eastAsia="zh-CN"/>
        </w:rPr>
        <w:t>的频率需要更大的天线，</w:t>
      </w:r>
      <w:proofErr w:type="gramStart"/>
      <w:r w:rsidR="00B435D7">
        <w:rPr>
          <w:rFonts w:hint="eastAsia"/>
          <w:lang w:val="en-US" w:eastAsia="zh-CN"/>
        </w:rPr>
        <w:t>而较高</w:t>
      </w:r>
      <w:proofErr w:type="gramEnd"/>
      <w:r w:rsidR="00B435D7">
        <w:rPr>
          <w:rFonts w:hint="eastAsia"/>
          <w:lang w:val="en-US" w:eastAsia="zh-CN"/>
        </w:rPr>
        <w:t>的频率需要更大的功率和更</w:t>
      </w:r>
      <w:r w:rsidRPr="001C0221">
        <w:rPr>
          <w:rFonts w:hint="eastAsia"/>
          <w:lang w:val="en-US" w:eastAsia="zh-CN"/>
        </w:rPr>
        <w:t>定向</w:t>
      </w:r>
      <w:r w:rsidR="00B435D7">
        <w:rPr>
          <w:rFonts w:hint="eastAsia"/>
          <w:lang w:val="en-US" w:eastAsia="zh-CN"/>
        </w:rPr>
        <w:t>的波束</w:t>
      </w:r>
      <w:r w:rsidR="00B435D7">
        <w:rPr>
          <w:rFonts w:hint="eastAsia"/>
          <w:lang w:val="en-US" w:eastAsia="zh-CN"/>
        </w:rPr>
        <w:t xml:space="preserve"> </w:t>
      </w:r>
      <w:r w:rsidR="009E2D4A" w:rsidRPr="009E2D4A">
        <w:rPr>
          <w:lang w:val="en-US" w:eastAsia="zh-CN"/>
        </w:rPr>
        <w:t>–</w:t>
      </w:r>
      <w:r w:rsidR="00B435D7">
        <w:rPr>
          <w:lang w:val="en-US" w:eastAsia="zh-CN"/>
        </w:rPr>
        <w:t xml:space="preserve"> </w:t>
      </w:r>
      <w:r w:rsidRPr="001C0221">
        <w:rPr>
          <w:rFonts w:hint="eastAsia"/>
          <w:lang w:val="en-US" w:eastAsia="zh-CN"/>
        </w:rPr>
        <w:t>在</w:t>
      </w:r>
      <w:r w:rsidR="00B435D7">
        <w:rPr>
          <w:rFonts w:hint="eastAsia"/>
          <w:lang w:val="en-US" w:eastAsia="zh-CN"/>
        </w:rPr>
        <w:t>MSS</w:t>
      </w:r>
      <w:r w:rsidRPr="001C0221">
        <w:rPr>
          <w:rFonts w:hint="eastAsia"/>
          <w:lang w:val="en-US" w:eastAsia="zh-CN"/>
        </w:rPr>
        <w:t>中尝试开发直接到卫星的</w:t>
      </w:r>
      <w:r w:rsidR="00B435D7">
        <w:rPr>
          <w:rFonts w:hint="eastAsia"/>
          <w:lang w:val="en-US" w:eastAsia="zh-CN"/>
        </w:rPr>
        <w:t>IoT/M2M</w:t>
      </w:r>
      <w:r w:rsidRPr="001C0221">
        <w:rPr>
          <w:rFonts w:hint="eastAsia"/>
          <w:lang w:val="en-US" w:eastAsia="zh-CN"/>
        </w:rPr>
        <w:t>网络时，这两种情况都不是最佳方案。</w:t>
      </w:r>
    </w:p>
    <w:p w14:paraId="73D5AF61" w14:textId="4C04A910" w:rsidR="005212D5" w:rsidRPr="006C0FB3" w:rsidRDefault="001C0221" w:rsidP="00605B33">
      <w:pPr>
        <w:ind w:firstLineChars="200" w:firstLine="480"/>
        <w:rPr>
          <w:lang w:val="en-US" w:eastAsia="zh-CN"/>
        </w:rPr>
      </w:pPr>
      <w:r w:rsidRPr="001C0221">
        <w:rPr>
          <w:rFonts w:hint="eastAsia"/>
          <w:lang w:val="en-US" w:eastAsia="zh-CN"/>
        </w:rPr>
        <w:t>运营商最近对使用</w:t>
      </w:r>
      <w:r w:rsidR="00B435D7">
        <w:rPr>
          <w:rFonts w:hint="eastAsia"/>
          <w:lang w:val="en-US" w:eastAsia="zh-CN"/>
        </w:rPr>
        <w:t>MSS</w:t>
      </w:r>
      <w:r w:rsidRPr="001C0221">
        <w:rPr>
          <w:rFonts w:hint="eastAsia"/>
          <w:lang w:val="en-US" w:eastAsia="zh-CN"/>
        </w:rPr>
        <w:t>频段通过卫星部署</w:t>
      </w:r>
      <w:r w:rsidR="00B435D7">
        <w:rPr>
          <w:rFonts w:hint="eastAsia"/>
          <w:lang w:val="en-US" w:eastAsia="zh-CN"/>
        </w:rPr>
        <w:t>IoT/M2M</w:t>
      </w:r>
      <w:r w:rsidRPr="001C0221">
        <w:rPr>
          <w:rFonts w:hint="eastAsia"/>
          <w:lang w:val="en-US" w:eastAsia="zh-CN"/>
        </w:rPr>
        <w:t>网络越来越感兴趣。其中一些文件涉及使用称为</w:t>
      </w:r>
      <w:r w:rsidRPr="00AA5157">
        <w:rPr>
          <w:rFonts w:ascii="STKaiti" w:eastAsia="STKaiti" w:hAnsi="STKaiti" w:hint="eastAsia"/>
          <w:lang w:val="en-US" w:eastAsia="zh-CN"/>
        </w:rPr>
        <w:t>立方体卫星</w:t>
      </w:r>
      <w:r w:rsidR="0065141D">
        <w:rPr>
          <w:rFonts w:hint="eastAsia"/>
          <w:lang w:val="en-US" w:eastAsia="zh-CN"/>
        </w:rPr>
        <w:t>的卫星架构的系统。相对历史发展</w:t>
      </w:r>
      <w:r w:rsidRPr="001C0221">
        <w:rPr>
          <w:rFonts w:hint="eastAsia"/>
          <w:lang w:val="en-US" w:eastAsia="zh-CN"/>
        </w:rPr>
        <w:t>，此类网络可以</w:t>
      </w:r>
      <w:r w:rsidR="0065141D">
        <w:rPr>
          <w:rFonts w:hint="eastAsia"/>
          <w:lang w:val="en-US" w:eastAsia="zh-CN"/>
        </w:rPr>
        <w:t>以较低的</w:t>
      </w:r>
      <w:r w:rsidR="0065141D" w:rsidRPr="001C0221">
        <w:rPr>
          <w:rFonts w:hint="eastAsia"/>
          <w:lang w:val="en-US" w:eastAsia="zh-CN"/>
        </w:rPr>
        <w:t>成本</w:t>
      </w:r>
      <w:r w:rsidRPr="001C0221">
        <w:rPr>
          <w:rFonts w:hint="eastAsia"/>
          <w:lang w:val="en-US" w:eastAsia="zh-CN"/>
        </w:rPr>
        <w:t>快速构建和部署，</w:t>
      </w:r>
      <w:r w:rsidR="0065141D">
        <w:rPr>
          <w:rFonts w:hint="eastAsia"/>
          <w:lang w:val="en-US" w:eastAsia="zh-CN"/>
        </w:rPr>
        <w:t>并可能不依赖于弯曲管道架构。因此，新的划分可通过频段</w:t>
      </w:r>
      <w:r w:rsidRPr="001C0221">
        <w:rPr>
          <w:rFonts w:hint="eastAsia"/>
          <w:lang w:val="en-US" w:eastAsia="zh-CN"/>
        </w:rPr>
        <w:t>分割以外的方式</w:t>
      </w:r>
      <w:r w:rsidR="0065141D">
        <w:rPr>
          <w:rFonts w:hint="eastAsia"/>
          <w:lang w:val="en-US" w:eastAsia="zh-CN"/>
        </w:rPr>
        <w:t>来推动若干新运营商之间的共用</w:t>
      </w:r>
      <w:r w:rsidRPr="001C0221">
        <w:rPr>
          <w:rFonts w:hint="eastAsia"/>
          <w:lang w:val="en-US" w:eastAsia="zh-CN"/>
        </w:rPr>
        <w:t>。</w:t>
      </w:r>
    </w:p>
    <w:p w14:paraId="67B618EB" w14:textId="47179226" w:rsidR="005212D5" w:rsidRPr="006C0FB3" w:rsidRDefault="0065141D" w:rsidP="00605B33">
      <w:pPr>
        <w:ind w:firstLineChars="200" w:firstLine="480"/>
        <w:rPr>
          <w:lang w:val="en-US" w:eastAsia="zh-CN"/>
        </w:rPr>
      </w:pPr>
      <w:r>
        <w:rPr>
          <w:rFonts w:hint="eastAsia"/>
          <w:lang w:val="en-US" w:eastAsia="zh-CN"/>
        </w:rPr>
        <w:t>因其外形尺寸，此类</w:t>
      </w:r>
      <w:r w:rsidR="001C0221" w:rsidRPr="001C0221">
        <w:rPr>
          <w:rFonts w:hint="eastAsia"/>
          <w:lang w:val="en-US" w:eastAsia="zh-CN"/>
        </w:rPr>
        <w:t>卫</w:t>
      </w:r>
      <w:r>
        <w:rPr>
          <w:rFonts w:hint="eastAsia"/>
          <w:lang w:val="en-US" w:eastAsia="zh-CN"/>
        </w:rPr>
        <w:t>星的功率有限，且面积相对较小，可分配给天线。为了在指定的外形尺寸范围内满足典型的性能要求，特别是要求的增益和波束</w:t>
      </w:r>
      <w:r w:rsidR="001C0221" w:rsidRPr="001C0221">
        <w:rPr>
          <w:rFonts w:hint="eastAsia"/>
          <w:lang w:val="en-US" w:eastAsia="zh-CN"/>
        </w:rPr>
        <w:t>宽度，应找到合适的频段，以方便通过卫星</w:t>
      </w:r>
      <w:r>
        <w:rPr>
          <w:rFonts w:hint="eastAsia"/>
          <w:lang w:val="en-US" w:eastAsia="zh-CN"/>
        </w:rPr>
        <w:t>来</w:t>
      </w:r>
      <w:r w:rsidR="001C0221" w:rsidRPr="001C0221">
        <w:rPr>
          <w:rFonts w:hint="eastAsia"/>
          <w:lang w:val="en-US" w:eastAsia="zh-CN"/>
        </w:rPr>
        <w:t>部署新颖的</w:t>
      </w:r>
      <w:r w:rsidR="001C0221" w:rsidRPr="001C0221">
        <w:rPr>
          <w:rFonts w:hint="eastAsia"/>
          <w:lang w:val="en-US" w:eastAsia="zh-CN"/>
        </w:rPr>
        <w:t>IoT/M2M</w:t>
      </w:r>
      <w:r>
        <w:rPr>
          <w:rFonts w:hint="eastAsia"/>
          <w:lang w:val="en-US" w:eastAsia="zh-CN"/>
        </w:rPr>
        <w:t>业务</w:t>
      </w:r>
      <w:r w:rsidR="001C0221" w:rsidRPr="001C0221">
        <w:rPr>
          <w:rFonts w:hint="eastAsia"/>
          <w:lang w:val="en-US" w:eastAsia="zh-CN"/>
        </w:rPr>
        <w:t>。</w:t>
      </w:r>
    </w:p>
    <w:p w14:paraId="185589EB" w14:textId="46A3C5F3" w:rsidR="0065141D" w:rsidRDefault="0065141D" w:rsidP="00605B33">
      <w:pPr>
        <w:ind w:firstLineChars="200" w:firstLine="480"/>
        <w:rPr>
          <w:lang w:val="en-US" w:eastAsia="zh-CN"/>
        </w:rPr>
      </w:pPr>
      <w:r>
        <w:rPr>
          <w:rFonts w:hint="eastAsia"/>
          <w:lang w:val="en-US" w:eastAsia="zh-CN"/>
        </w:rPr>
        <w:t>高于</w:t>
      </w:r>
      <w:r w:rsidRPr="0065141D">
        <w:rPr>
          <w:rFonts w:hint="eastAsia"/>
          <w:lang w:val="en-US" w:eastAsia="zh-CN"/>
        </w:rPr>
        <w:t>2.5 GHz</w:t>
      </w:r>
      <w:r w:rsidRPr="0065141D">
        <w:rPr>
          <w:rFonts w:hint="eastAsia"/>
          <w:lang w:val="en-US" w:eastAsia="zh-CN"/>
        </w:rPr>
        <w:t>时，在最高</w:t>
      </w:r>
      <w:r w:rsidRPr="0065141D">
        <w:rPr>
          <w:rFonts w:hint="eastAsia"/>
          <w:lang w:val="en-US" w:eastAsia="zh-CN"/>
        </w:rPr>
        <w:t>5 GHz</w:t>
      </w:r>
      <w:r w:rsidRPr="0065141D">
        <w:rPr>
          <w:rFonts w:hint="eastAsia"/>
          <w:lang w:val="en-US" w:eastAsia="zh-CN"/>
        </w:rPr>
        <w:t>的目标频率范围内，没有普遍提供的全球</w:t>
      </w:r>
      <w:r w:rsidRPr="0065141D">
        <w:rPr>
          <w:rFonts w:hint="eastAsia"/>
          <w:lang w:val="en-US" w:eastAsia="zh-CN"/>
        </w:rPr>
        <w:t>MSS</w:t>
      </w:r>
      <w:r w:rsidR="00CD26E1">
        <w:rPr>
          <w:rFonts w:hint="eastAsia"/>
          <w:lang w:val="en-US" w:eastAsia="zh-CN"/>
        </w:rPr>
        <w:t>分配</w:t>
      </w:r>
      <w:r w:rsidRPr="0065141D">
        <w:rPr>
          <w:rFonts w:hint="eastAsia"/>
          <w:lang w:val="en-US" w:eastAsia="zh-CN"/>
        </w:rPr>
        <w:t>频谱。如前所述，低于</w:t>
      </w:r>
      <w:r w:rsidRPr="0065141D">
        <w:rPr>
          <w:rFonts w:hint="eastAsia"/>
          <w:lang w:val="en-US" w:eastAsia="zh-CN"/>
        </w:rPr>
        <w:t>2.5 GHz</w:t>
      </w:r>
      <w:r w:rsidR="00CD26E1">
        <w:rPr>
          <w:rFonts w:hint="eastAsia"/>
          <w:lang w:val="en-US" w:eastAsia="zh-CN"/>
        </w:rPr>
        <w:t>的已分配</w:t>
      </w:r>
      <w:r w:rsidRPr="0065141D">
        <w:rPr>
          <w:rFonts w:hint="eastAsia"/>
          <w:lang w:val="en-US" w:eastAsia="zh-CN"/>
        </w:rPr>
        <w:t>MSS</w:t>
      </w:r>
      <w:r w:rsidRPr="0065141D">
        <w:rPr>
          <w:rFonts w:hint="eastAsia"/>
          <w:lang w:val="en-US" w:eastAsia="zh-CN"/>
        </w:rPr>
        <w:t>频谱受到</w:t>
      </w:r>
      <w:r w:rsidRPr="0065141D">
        <w:rPr>
          <w:rFonts w:hint="eastAsia"/>
          <w:lang w:val="en-US" w:eastAsia="zh-CN"/>
        </w:rPr>
        <w:t>MSS</w:t>
      </w:r>
      <w:r w:rsidRPr="0065141D">
        <w:rPr>
          <w:rFonts w:hint="eastAsia"/>
          <w:lang w:val="en-US" w:eastAsia="zh-CN"/>
        </w:rPr>
        <w:t>系统拥挤的困扰。需要额外的</w:t>
      </w:r>
      <w:r>
        <w:rPr>
          <w:rFonts w:hint="eastAsia"/>
          <w:lang w:val="en-US" w:eastAsia="zh-CN"/>
        </w:rPr>
        <w:t>、</w:t>
      </w:r>
      <w:r w:rsidRPr="0065141D">
        <w:rPr>
          <w:rFonts w:hint="eastAsia"/>
          <w:lang w:val="en-US" w:eastAsia="zh-CN"/>
        </w:rPr>
        <w:t>全球</w:t>
      </w:r>
      <w:r>
        <w:rPr>
          <w:rFonts w:hint="eastAsia"/>
          <w:lang w:val="en-US" w:eastAsia="zh-CN"/>
        </w:rPr>
        <w:t>协调</w:t>
      </w:r>
      <w:r w:rsidRPr="0065141D">
        <w:rPr>
          <w:rFonts w:hint="eastAsia"/>
          <w:lang w:val="en-US" w:eastAsia="zh-CN"/>
        </w:rPr>
        <w:t>统一的</w:t>
      </w:r>
      <w:r w:rsidRPr="0065141D">
        <w:rPr>
          <w:rFonts w:hint="eastAsia"/>
          <w:lang w:val="en-US" w:eastAsia="zh-CN"/>
        </w:rPr>
        <w:t>MSS</w:t>
      </w:r>
      <w:r>
        <w:rPr>
          <w:rFonts w:hint="eastAsia"/>
          <w:lang w:val="en-US" w:eastAsia="zh-CN"/>
        </w:rPr>
        <w:t>分配，以方便</w:t>
      </w:r>
      <w:r w:rsidRPr="0065141D">
        <w:rPr>
          <w:rFonts w:hint="eastAsia"/>
          <w:lang w:val="en-US" w:eastAsia="zh-CN"/>
        </w:rPr>
        <w:t>卫星</w:t>
      </w:r>
      <w:r>
        <w:rPr>
          <w:rFonts w:hint="eastAsia"/>
          <w:lang w:val="en-US" w:eastAsia="zh-CN"/>
        </w:rPr>
        <w:t>IoT/</w:t>
      </w:r>
      <w:r w:rsidRPr="0065141D">
        <w:rPr>
          <w:rFonts w:hint="eastAsia"/>
          <w:lang w:val="en-US" w:eastAsia="zh-CN"/>
        </w:rPr>
        <w:t>M2M</w:t>
      </w:r>
      <w:r w:rsidRPr="0065141D">
        <w:rPr>
          <w:rFonts w:hint="eastAsia"/>
          <w:lang w:val="en-US" w:eastAsia="zh-CN"/>
        </w:rPr>
        <w:t>网络的标准化和普遍部署。</w:t>
      </w:r>
    </w:p>
    <w:p w14:paraId="6531DDBC" w14:textId="383808BA" w:rsidR="005212D5" w:rsidRPr="006C0FB3" w:rsidRDefault="001C0221" w:rsidP="00605B33">
      <w:pPr>
        <w:ind w:firstLineChars="200" w:firstLine="480"/>
        <w:rPr>
          <w:lang w:val="en-US" w:eastAsia="zh-CN"/>
        </w:rPr>
      </w:pPr>
      <w:r w:rsidRPr="001C0221">
        <w:rPr>
          <w:rFonts w:hint="eastAsia"/>
          <w:lang w:val="en-US" w:eastAsia="zh-CN"/>
        </w:rPr>
        <w:t>目前，</w:t>
      </w:r>
      <w:r w:rsidR="00CD26E1">
        <w:rPr>
          <w:rFonts w:hint="eastAsia"/>
          <w:lang w:val="en-US" w:eastAsia="zh-CN"/>
        </w:rPr>
        <w:t>在频率范围</w:t>
      </w:r>
      <w:r w:rsidR="00CD26E1" w:rsidRPr="001C0221">
        <w:rPr>
          <w:rFonts w:hint="eastAsia"/>
          <w:lang w:val="en-US" w:eastAsia="zh-CN"/>
        </w:rPr>
        <w:t>1-3 GHz</w:t>
      </w:r>
      <w:r w:rsidR="00CD26E1">
        <w:rPr>
          <w:rFonts w:hint="eastAsia"/>
          <w:lang w:val="en-US" w:eastAsia="zh-CN"/>
        </w:rPr>
        <w:t>中，将</w:t>
      </w:r>
      <w:r w:rsidR="00CD26E1" w:rsidRPr="006C0FB3">
        <w:rPr>
          <w:lang w:val="en-US" w:eastAsia="zh-CN"/>
        </w:rPr>
        <w:t>2 x 121.5 MHz</w:t>
      </w:r>
      <w:r w:rsidR="00CD26E1">
        <w:rPr>
          <w:rFonts w:hint="eastAsia"/>
          <w:lang w:val="en-US" w:eastAsia="zh-CN"/>
        </w:rPr>
        <w:t>的频谱分配</w:t>
      </w:r>
      <w:r w:rsidRPr="001C0221">
        <w:rPr>
          <w:rFonts w:hint="eastAsia"/>
          <w:lang w:val="en-US" w:eastAsia="zh-CN"/>
        </w:rPr>
        <w:t>给</w:t>
      </w:r>
      <w:r w:rsidRPr="001C0221">
        <w:rPr>
          <w:rFonts w:hint="eastAsia"/>
          <w:lang w:val="en-US" w:eastAsia="zh-CN"/>
        </w:rPr>
        <w:t>MSS</w:t>
      </w:r>
      <w:r w:rsidRPr="001C0221">
        <w:rPr>
          <w:rFonts w:hint="eastAsia"/>
          <w:lang w:val="en-US" w:eastAsia="zh-CN"/>
        </w:rPr>
        <w:t>，但全球仅提供约</w:t>
      </w:r>
      <w:r w:rsidRPr="001C0221">
        <w:rPr>
          <w:rFonts w:hint="eastAsia"/>
          <w:lang w:val="en-US" w:eastAsia="zh-CN"/>
        </w:rPr>
        <w:t>2 x 86.5 MHz</w:t>
      </w:r>
      <w:r w:rsidR="00CD26E1">
        <w:rPr>
          <w:rFonts w:hint="eastAsia"/>
          <w:lang w:val="en-US" w:eastAsia="zh-CN"/>
        </w:rPr>
        <w:t>的频谱</w:t>
      </w:r>
      <w:r w:rsidRPr="001C0221">
        <w:rPr>
          <w:rFonts w:hint="eastAsia"/>
          <w:lang w:val="en-US" w:eastAsia="zh-CN"/>
        </w:rPr>
        <w:t>。现有移动地面站（</w:t>
      </w:r>
      <w:r w:rsidRPr="001C0221">
        <w:rPr>
          <w:rFonts w:hint="eastAsia"/>
          <w:lang w:val="en-US" w:eastAsia="zh-CN"/>
        </w:rPr>
        <w:t>MES</w:t>
      </w:r>
      <w:r w:rsidR="00CD26E1">
        <w:rPr>
          <w:rFonts w:hint="eastAsia"/>
          <w:lang w:val="en-US" w:eastAsia="zh-CN"/>
        </w:rPr>
        <w:t>）工作于</w:t>
      </w:r>
      <w:r w:rsidRPr="001C0221">
        <w:rPr>
          <w:rFonts w:hint="eastAsia"/>
          <w:lang w:val="en-US" w:eastAsia="zh-CN"/>
        </w:rPr>
        <w:t>频率范围</w:t>
      </w:r>
      <w:r w:rsidR="00CD26E1">
        <w:rPr>
          <w:rFonts w:hint="eastAsia"/>
          <w:lang w:val="en-US" w:eastAsia="zh-CN"/>
        </w:rPr>
        <w:t>1</w:t>
      </w:r>
      <w:r w:rsidRPr="001C0221">
        <w:rPr>
          <w:rFonts w:hint="eastAsia"/>
          <w:lang w:val="en-US" w:eastAsia="zh-CN"/>
        </w:rPr>
        <w:t>-3 GHz</w:t>
      </w:r>
      <w:r w:rsidRPr="001C0221">
        <w:rPr>
          <w:rFonts w:hint="eastAsia"/>
          <w:lang w:val="en-US" w:eastAsia="zh-CN"/>
        </w:rPr>
        <w:t>，提供约</w:t>
      </w:r>
      <w:r w:rsidRPr="001C0221">
        <w:rPr>
          <w:rFonts w:hint="eastAsia"/>
          <w:lang w:val="en-US" w:eastAsia="zh-CN"/>
        </w:rPr>
        <w:t xml:space="preserve">64 </w:t>
      </w:r>
      <w:proofErr w:type="spellStart"/>
      <w:r w:rsidRPr="001C0221">
        <w:rPr>
          <w:rFonts w:hint="eastAsia"/>
          <w:lang w:val="en-US" w:eastAsia="zh-CN"/>
        </w:rPr>
        <w:t>kbit</w:t>
      </w:r>
      <w:proofErr w:type="spellEnd"/>
      <w:r w:rsidRPr="001C0221">
        <w:rPr>
          <w:rFonts w:hint="eastAsia"/>
          <w:lang w:val="en-US" w:eastAsia="zh-CN"/>
        </w:rPr>
        <w:t>/s</w:t>
      </w:r>
      <w:r w:rsidR="00CD26E1">
        <w:rPr>
          <w:rFonts w:hint="eastAsia"/>
          <w:lang w:val="en-US" w:eastAsia="zh-CN"/>
        </w:rPr>
        <w:t>与</w:t>
      </w:r>
      <w:r w:rsidRPr="001C0221">
        <w:rPr>
          <w:rFonts w:hint="eastAsia"/>
          <w:lang w:val="en-US" w:eastAsia="zh-CN"/>
        </w:rPr>
        <w:t xml:space="preserve">500 </w:t>
      </w:r>
      <w:proofErr w:type="spellStart"/>
      <w:r w:rsidRPr="001C0221">
        <w:rPr>
          <w:rFonts w:hint="eastAsia"/>
          <w:lang w:val="en-US" w:eastAsia="zh-CN"/>
        </w:rPr>
        <w:t>kbit</w:t>
      </w:r>
      <w:proofErr w:type="spellEnd"/>
      <w:r w:rsidRPr="001C0221">
        <w:rPr>
          <w:rFonts w:hint="eastAsia"/>
          <w:lang w:val="en-US" w:eastAsia="zh-CN"/>
        </w:rPr>
        <w:t>/s</w:t>
      </w:r>
      <w:r w:rsidRPr="001C0221">
        <w:rPr>
          <w:rFonts w:hint="eastAsia"/>
          <w:lang w:val="en-US" w:eastAsia="zh-CN"/>
        </w:rPr>
        <w:t>之间的</w:t>
      </w:r>
      <w:proofErr w:type="gramStart"/>
      <w:r w:rsidRPr="001C0221">
        <w:rPr>
          <w:rFonts w:hint="eastAsia"/>
          <w:lang w:val="en-US" w:eastAsia="zh-CN"/>
        </w:rPr>
        <w:t>低数据</w:t>
      </w:r>
      <w:proofErr w:type="gramEnd"/>
      <w:r w:rsidRPr="001C0221">
        <w:rPr>
          <w:rFonts w:hint="eastAsia"/>
          <w:lang w:val="en-US" w:eastAsia="zh-CN"/>
        </w:rPr>
        <w:t>速率，必须使用直径约</w:t>
      </w:r>
      <w:r w:rsidRPr="001C0221">
        <w:rPr>
          <w:rFonts w:hint="eastAsia"/>
          <w:lang w:val="en-US" w:eastAsia="zh-CN"/>
        </w:rPr>
        <w:t>15</w:t>
      </w:r>
      <w:r w:rsidRPr="001C0221">
        <w:rPr>
          <w:rFonts w:hint="eastAsia"/>
          <w:lang w:val="en-US" w:eastAsia="zh-CN"/>
        </w:rPr>
        <w:t>厘米至</w:t>
      </w:r>
      <w:r w:rsidRPr="001C0221">
        <w:rPr>
          <w:rFonts w:hint="eastAsia"/>
          <w:lang w:val="en-US" w:eastAsia="zh-CN"/>
        </w:rPr>
        <w:t>80</w:t>
      </w:r>
      <w:r w:rsidRPr="001C0221">
        <w:rPr>
          <w:rFonts w:hint="eastAsia"/>
          <w:lang w:val="en-US" w:eastAsia="zh-CN"/>
        </w:rPr>
        <w:t>厘米的定向天线。这些</w:t>
      </w:r>
      <w:r w:rsidR="00CD26E1">
        <w:rPr>
          <w:rFonts w:hint="eastAsia"/>
          <w:lang w:val="en-US" w:eastAsia="zh-CN"/>
        </w:rPr>
        <w:t>业务适用于船舶、飞机和陆地车辆。对</w:t>
      </w:r>
      <w:r w:rsidRPr="001C0221">
        <w:rPr>
          <w:rFonts w:hint="eastAsia"/>
          <w:lang w:val="en-US" w:eastAsia="zh-CN"/>
        </w:rPr>
        <w:t>这种类型的终端，使用更高频段（包括</w:t>
      </w:r>
      <w:r w:rsidRPr="001C0221">
        <w:rPr>
          <w:rFonts w:hint="eastAsia"/>
          <w:lang w:val="en-US" w:eastAsia="zh-CN"/>
        </w:rPr>
        <w:t>5</w:t>
      </w:r>
      <w:r w:rsidR="00CD26E1">
        <w:rPr>
          <w:lang w:val="en-US" w:eastAsia="zh-CN"/>
        </w:rPr>
        <w:t xml:space="preserve"> </w:t>
      </w:r>
      <w:r w:rsidRPr="001C0221">
        <w:rPr>
          <w:rFonts w:hint="eastAsia"/>
          <w:lang w:val="en-US" w:eastAsia="zh-CN"/>
        </w:rPr>
        <w:t>GHz</w:t>
      </w:r>
      <w:r w:rsidRPr="001C0221">
        <w:rPr>
          <w:rFonts w:hint="eastAsia"/>
          <w:lang w:val="en-US" w:eastAsia="zh-CN"/>
        </w:rPr>
        <w:t>以上的频段）</w:t>
      </w:r>
      <w:r w:rsidR="00CD26E1">
        <w:rPr>
          <w:rFonts w:hint="eastAsia"/>
          <w:lang w:val="en-US" w:eastAsia="zh-CN"/>
        </w:rPr>
        <w:t>将是可行的，同时保持类似的终端</w:t>
      </w:r>
      <w:r w:rsidRPr="001C0221">
        <w:rPr>
          <w:rFonts w:hint="eastAsia"/>
          <w:lang w:val="en-US" w:eastAsia="zh-CN"/>
        </w:rPr>
        <w:t>大小和其他物理特性。通过使用类似大小的平板天线和</w:t>
      </w:r>
      <w:r w:rsidR="00CD26E1">
        <w:rPr>
          <w:rFonts w:hint="eastAsia"/>
          <w:lang w:val="en-US" w:eastAsia="zh-CN"/>
        </w:rPr>
        <w:t>调节周边的</w:t>
      </w:r>
      <w:r w:rsidRPr="001C0221">
        <w:rPr>
          <w:rFonts w:hint="eastAsia"/>
          <w:lang w:val="en-US" w:eastAsia="zh-CN"/>
        </w:rPr>
        <w:t>ESIM</w:t>
      </w:r>
      <w:r w:rsidRPr="001C0221">
        <w:rPr>
          <w:rFonts w:hint="eastAsia"/>
          <w:lang w:val="en-US" w:eastAsia="zh-CN"/>
        </w:rPr>
        <w:t>，在地球</w:t>
      </w:r>
      <w:r w:rsidR="00CD26E1">
        <w:rPr>
          <w:rFonts w:hint="eastAsia"/>
          <w:lang w:val="en-US" w:eastAsia="zh-CN"/>
        </w:rPr>
        <w:t>站和空间站都有足够</w:t>
      </w:r>
      <w:r w:rsidRPr="001C0221">
        <w:rPr>
          <w:rFonts w:hint="eastAsia"/>
          <w:lang w:val="en-US" w:eastAsia="zh-CN"/>
        </w:rPr>
        <w:t>功率的情况下，使用</w:t>
      </w:r>
      <w:r w:rsidRPr="001C0221">
        <w:rPr>
          <w:rFonts w:hint="eastAsia"/>
          <w:lang w:val="en-US" w:eastAsia="zh-CN"/>
        </w:rPr>
        <w:t>10</w:t>
      </w:r>
      <w:r w:rsidR="007B65E8">
        <w:rPr>
          <w:lang w:val="en-US" w:eastAsia="zh-CN"/>
        </w:rPr>
        <w:t>-</w:t>
      </w:r>
      <w:r w:rsidRPr="001C0221">
        <w:rPr>
          <w:rFonts w:hint="eastAsia"/>
          <w:lang w:val="en-US" w:eastAsia="zh-CN"/>
        </w:rPr>
        <w:t>15 GHz</w:t>
      </w:r>
      <w:r w:rsidRPr="001C0221">
        <w:rPr>
          <w:rFonts w:hint="eastAsia"/>
          <w:lang w:val="en-US" w:eastAsia="zh-CN"/>
        </w:rPr>
        <w:t>范围内的频谱实现类似的数据速率</w:t>
      </w:r>
      <w:r w:rsidR="00DD4B7A">
        <w:rPr>
          <w:rFonts w:hint="eastAsia"/>
          <w:lang w:val="en-US" w:eastAsia="zh-CN"/>
        </w:rPr>
        <w:t>或可能更高的数据速率是有可能的。随着时间</w:t>
      </w:r>
      <w:r w:rsidRPr="001C0221">
        <w:rPr>
          <w:rFonts w:hint="eastAsia"/>
          <w:lang w:val="en-US" w:eastAsia="zh-CN"/>
        </w:rPr>
        <w:t>推移，将当前</w:t>
      </w:r>
      <w:r w:rsidR="00DD4B7A">
        <w:rPr>
          <w:rFonts w:hint="eastAsia"/>
          <w:lang w:val="en-US" w:eastAsia="zh-CN"/>
        </w:rPr>
        <w:t>工作于</w:t>
      </w:r>
      <w:r w:rsidR="00DD4B7A">
        <w:rPr>
          <w:rFonts w:hint="eastAsia"/>
          <w:lang w:val="en-US" w:eastAsia="zh-CN"/>
        </w:rPr>
        <w:t>1-3 GHz</w:t>
      </w:r>
      <w:r w:rsidRPr="001C0221">
        <w:rPr>
          <w:rFonts w:hint="eastAsia"/>
          <w:lang w:val="en-US" w:eastAsia="zh-CN"/>
        </w:rPr>
        <w:t>范围内的</w:t>
      </w:r>
      <w:r w:rsidR="00DD4B7A">
        <w:rPr>
          <w:rFonts w:hint="eastAsia"/>
          <w:lang w:val="en-US" w:eastAsia="zh-CN"/>
        </w:rPr>
        <w:t>、</w:t>
      </w:r>
      <w:r w:rsidRPr="001C0221">
        <w:rPr>
          <w:rFonts w:hint="eastAsia"/>
          <w:lang w:val="en-US" w:eastAsia="zh-CN"/>
        </w:rPr>
        <w:t>某些</w:t>
      </w:r>
      <w:r w:rsidR="00DD4B7A">
        <w:rPr>
          <w:rFonts w:hint="eastAsia"/>
          <w:lang w:val="en-US" w:eastAsia="zh-CN"/>
        </w:rPr>
        <w:t>类别的</w:t>
      </w:r>
      <w:r w:rsidR="00DD4B7A">
        <w:rPr>
          <w:rFonts w:hint="eastAsia"/>
          <w:lang w:val="en-US" w:eastAsia="zh-CN"/>
        </w:rPr>
        <w:t>MES</w:t>
      </w:r>
      <w:r w:rsidRPr="001C0221">
        <w:rPr>
          <w:rFonts w:hint="eastAsia"/>
          <w:lang w:val="en-US" w:eastAsia="zh-CN"/>
        </w:rPr>
        <w:t>迁移到更高的频段</w:t>
      </w:r>
      <w:r w:rsidR="00DD4B7A">
        <w:rPr>
          <w:rFonts w:hint="eastAsia"/>
          <w:lang w:val="en-US" w:eastAsia="zh-CN"/>
        </w:rPr>
        <w:t>上</w:t>
      </w:r>
      <w:r w:rsidRPr="001C0221">
        <w:rPr>
          <w:rFonts w:hint="eastAsia"/>
          <w:lang w:val="en-US" w:eastAsia="zh-CN"/>
        </w:rPr>
        <w:t>，将</w:t>
      </w:r>
      <w:r w:rsidR="00DD4B7A">
        <w:rPr>
          <w:rFonts w:hint="eastAsia"/>
          <w:lang w:val="en-US" w:eastAsia="zh-CN"/>
        </w:rPr>
        <w:t>在</w:t>
      </w:r>
      <w:r w:rsidR="00DD4B7A">
        <w:rPr>
          <w:rFonts w:hint="eastAsia"/>
          <w:lang w:val="en-US" w:eastAsia="zh-CN"/>
        </w:rPr>
        <w:t>1-3 GHz</w:t>
      </w:r>
      <w:r w:rsidRPr="001C0221">
        <w:rPr>
          <w:rFonts w:hint="eastAsia"/>
          <w:lang w:val="en-US" w:eastAsia="zh-CN"/>
        </w:rPr>
        <w:t>范围内</w:t>
      </w:r>
      <w:r w:rsidR="00DD4B7A">
        <w:rPr>
          <w:rFonts w:hint="eastAsia"/>
          <w:lang w:val="en-US" w:eastAsia="zh-CN"/>
        </w:rPr>
        <w:t>创建</w:t>
      </w:r>
      <w:r w:rsidRPr="001C0221">
        <w:rPr>
          <w:rFonts w:hint="eastAsia"/>
          <w:lang w:val="en-US" w:eastAsia="zh-CN"/>
        </w:rPr>
        <w:t>一些额外</w:t>
      </w:r>
      <w:r w:rsidR="00DD4B7A">
        <w:rPr>
          <w:rFonts w:hint="eastAsia"/>
          <w:lang w:val="en-US" w:eastAsia="zh-CN"/>
        </w:rPr>
        <w:t>的</w:t>
      </w:r>
      <w:r w:rsidRPr="001C0221">
        <w:rPr>
          <w:rFonts w:hint="eastAsia"/>
          <w:lang w:val="en-US" w:eastAsia="zh-CN"/>
        </w:rPr>
        <w:t>容量，以适应较小</w:t>
      </w:r>
      <w:r w:rsidR="00DD4B7A">
        <w:rPr>
          <w:rFonts w:hint="eastAsia"/>
          <w:lang w:val="en-US" w:eastAsia="zh-CN"/>
        </w:rPr>
        <w:t>型</w:t>
      </w:r>
      <w:r w:rsidRPr="001C0221">
        <w:rPr>
          <w:rFonts w:hint="eastAsia"/>
          <w:lang w:val="en-US" w:eastAsia="zh-CN"/>
        </w:rPr>
        <w:t>/</w:t>
      </w:r>
      <w:r w:rsidR="00DD4B7A">
        <w:rPr>
          <w:rFonts w:hint="eastAsia"/>
          <w:lang w:val="en-US" w:eastAsia="zh-CN"/>
        </w:rPr>
        <w:t>手持式设备的预期增长，这些设备更难适应更高的频段。</w:t>
      </w:r>
      <w:proofErr w:type="gramStart"/>
      <w:r w:rsidR="00DD4B7A">
        <w:rPr>
          <w:rFonts w:hint="eastAsia"/>
          <w:lang w:val="en-US" w:eastAsia="zh-CN"/>
        </w:rPr>
        <w:t>为了触达</w:t>
      </w:r>
      <w:r w:rsidRPr="001C0221">
        <w:rPr>
          <w:rFonts w:hint="eastAsia"/>
          <w:lang w:val="en-US" w:eastAsia="zh-CN"/>
        </w:rPr>
        <w:t>小型</w:t>
      </w:r>
      <w:proofErr w:type="gramEnd"/>
      <w:r w:rsidRPr="001C0221">
        <w:rPr>
          <w:rFonts w:hint="eastAsia"/>
          <w:lang w:val="en-US" w:eastAsia="zh-CN"/>
        </w:rPr>
        <w:t>终端，</w:t>
      </w:r>
      <w:r w:rsidRPr="001C0221">
        <w:rPr>
          <w:rFonts w:hint="eastAsia"/>
          <w:lang w:val="en-US" w:eastAsia="zh-CN"/>
        </w:rPr>
        <w:t>MSS</w:t>
      </w:r>
      <w:r w:rsidRPr="001C0221">
        <w:rPr>
          <w:rFonts w:hint="eastAsia"/>
          <w:lang w:val="en-US" w:eastAsia="zh-CN"/>
        </w:rPr>
        <w:t>要求相对较高的</w:t>
      </w:r>
      <w:r w:rsidRPr="001C0221">
        <w:rPr>
          <w:rFonts w:hint="eastAsia"/>
          <w:lang w:val="en-US" w:eastAsia="zh-CN"/>
        </w:rPr>
        <w:t>PFD</w:t>
      </w:r>
      <w:r w:rsidR="00DD4B7A">
        <w:rPr>
          <w:rFonts w:hint="eastAsia"/>
          <w:lang w:val="en-US" w:eastAsia="zh-CN"/>
        </w:rPr>
        <w:t>电平</w:t>
      </w:r>
      <w:r w:rsidRPr="001C0221">
        <w:rPr>
          <w:rFonts w:hint="eastAsia"/>
          <w:lang w:val="en-US" w:eastAsia="zh-CN"/>
        </w:rPr>
        <w:t>，</w:t>
      </w:r>
      <w:r w:rsidR="00DD4B7A">
        <w:rPr>
          <w:rFonts w:hint="eastAsia"/>
          <w:lang w:val="en-US" w:eastAsia="zh-CN"/>
        </w:rPr>
        <w:t>并需制定规则措施，以确保协调使用此类</w:t>
      </w:r>
      <w:r w:rsidRPr="001C0221">
        <w:rPr>
          <w:rFonts w:hint="eastAsia"/>
          <w:lang w:val="en-US" w:eastAsia="zh-CN"/>
        </w:rPr>
        <w:t>PFD</w:t>
      </w:r>
      <w:r w:rsidR="00DD4B7A">
        <w:rPr>
          <w:rFonts w:hint="eastAsia"/>
          <w:lang w:val="en-US" w:eastAsia="zh-CN"/>
        </w:rPr>
        <w:t>电平</w:t>
      </w:r>
      <w:r w:rsidRPr="001C0221">
        <w:rPr>
          <w:rFonts w:hint="eastAsia"/>
          <w:lang w:val="en-US" w:eastAsia="zh-CN"/>
        </w:rPr>
        <w:t>的可能性。</w:t>
      </w:r>
    </w:p>
    <w:p w14:paraId="45145847" w14:textId="461C6497" w:rsidR="005212D5" w:rsidRPr="006C0FB3" w:rsidRDefault="001C0221" w:rsidP="00605B33">
      <w:pPr>
        <w:ind w:firstLineChars="200" w:firstLine="480"/>
        <w:rPr>
          <w:lang w:val="en-US" w:eastAsia="zh-CN"/>
        </w:rPr>
      </w:pPr>
      <w:r w:rsidRPr="001C0221">
        <w:rPr>
          <w:rFonts w:hint="eastAsia"/>
          <w:lang w:val="en-US" w:eastAsia="zh-CN"/>
        </w:rPr>
        <w:t>国际电联牵头重点审查哪些频段能够切实容纳更多的</w:t>
      </w:r>
      <w:r w:rsidRPr="001C0221">
        <w:rPr>
          <w:rFonts w:hint="eastAsia"/>
          <w:lang w:val="en-US" w:eastAsia="zh-CN"/>
        </w:rPr>
        <w:t>MSS</w:t>
      </w:r>
      <w:r w:rsidR="0065141D">
        <w:rPr>
          <w:rFonts w:hint="eastAsia"/>
          <w:lang w:val="en-US" w:eastAsia="zh-CN"/>
        </w:rPr>
        <w:t>分配，这将提高规则</w:t>
      </w:r>
      <w:r w:rsidRPr="001C0221">
        <w:rPr>
          <w:rFonts w:hint="eastAsia"/>
          <w:lang w:val="en-US" w:eastAsia="zh-CN"/>
        </w:rPr>
        <w:t>效率和清晰度。考虑到不断变化的卫星格局以及允许</w:t>
      </w:r>
      <w:r w:rsidRPr="001C0221">
        <w:rPr>
          <w:rFonts w:hint="eastAsia"/>
          <w:lang w:val="en-US" w:eastAsia="zh-CN"/>
        </w:rPr>
        <w:t>MSS</w:t>
      </w:r>
      <w:r w:rsidR="00CD26E1">
        <w:rPr>
          <w:rFonts w:hint="eastAsia"/>
          <w:lang w:val="en-US" w:eastAsia="zh-CN"/>
        </w:rPr>
        <w:t>出现在更多频段上</w:t>
      </w:r>
      <w:r w:rsidRPr="001C0221">
        <w:rPr>
          <w:rFonts w:hint="eastAsia"/>
          <w:lang w:val="en-US" w:eastAsia="zh-CN"/>
        </w:rPr>
        <w:t>潜在</w:t>
      </w:r>
      <w:r w:rsidR="00CD26E1">
        <w:rPr>
          <w:rFonts w:hint="eastAsia"/>
          <w:lang w:val="en-US" w:eastAsia="zh-CN"/>
        </w:rPr>
        <w:t>的好处，国际电联应进行研究，以确定哪些频段可以切实承载</w:t>
      </w:r>
      <w:r w:rsidRPr="001C0221">
        <w:rPr>
          <w:rFonts w:hint="eastAsia"/>
          <w:lang w:val="en-US" w:eastAsia="zh-CN"/>
        </w:rPr>
        <w:t>额外的</w:t>
      </w:r>
      <w:r w:rsidRPr="001C0221">
        <w:rPr>
          <w:rFonts w:hint="eastAsia"/>
          <w:lang w:val="en-US" w:eastAsia="zh-CN"/>
        </w:rPr>
        <w:t>MSS</w:t>
      </w:r>
      <w:r w:rsidR="00CD26E1">
        <w:rPr>
          <w:rFonts w:hint="eastAsia"/>
          <w:lang w:val="en-US" w:eastAsia="zh-CN"/>
        </w:rPr>
        <w:t>功能，并进一步确定应采用哪种规则</w:t>
      </w:r>
      <w:r w:rsidRPr="001C0221">
        <w:rPr>
          <w:rFonts w:hint="eastAsia"/>
          <w:lang w:val="en-US" w:eastAsia="zh-CN"/>
        </w:rPr>
        <w:t>机制来</w:t>
      </w:r>
      <w:r w:rsidR="00CD26E1">
        <w:rPr>
          <w:rFonts w:hint="eastAsia"/>
          <w:lang w:val="en-US" w:eastAsia="zh-CN"/>
        </w:rPr>
        <w:t>保护现有服务，防止频段分割作为事实上的共用</w:t>
      </w:r>
      <w:r w:rsidRPr="001C0221">
        <w:rPr>
          <w:rFonts w:hint="eastAsia"/>
          <w:lang w:val="en-US" w:eastAsia="zh-CN"/>
        </w:rPr>
        <w:t>机制。</w:t>
      </w:r>
    </w:p>
    <w:p w14:paraId="010878CF"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3D0F51E0" w14:textId="77777777" w:rsidR="0085288F" w:rsidRDefault="00BF4971">
      <w:pPr>
        <w:pStyle w:val="Proposal"/>
      </w:pPr>
      <w:r>
        <w:lastRenderedPageBreak/>
        <w:t>ADD</w:t>
      </w:r>
      <w:r>
        <w:tab/>
        <w:t>IAP/11A24A15/1</w:t>
      </w:r>
    </w:p>
    <w:p w14:paraId="0FC4CC74" w14:textId="5C57CEE5" w:rsidR="0085288F" w:rsidRDefault="00BF4971">
      <w:pPr>
        <w:pStyle w:val="ResNo"/>
      </w:pPr>
      <w:proofErr w:type="spellStart"/>
      <w:r>
        <w:t>新决议草案</w:t>
      </w:r>
      <w:proofErr w:type="spellEnd"/>
      <w:r>
        <w:t xml:space="preserve"> </w:t>
      </w:r>
      <w:r w:rsidR="00755B92" w:rsidRPr="00755B92">
        <w:t>[IAP/1</w:t>
      </w:r>
      <w:r w:rsidR="00755B92" w:rsidRPr="00755B92">
        <w:rPr>
          <w:lang w:val="en-US"/>
        </w:rPr>
        <w:t>10/(O)-</w:t>
      </w:r>
      <w:proofErr w:type="gramStart"/>
      <w:r w:rsidR="00755B92" w:rsidRPr="00755B92">
        <w:rPr>
          <w:lang w:val="en-US"/>
        </w:rPr>
        <w:t>2023</w:t>
      </w:r>
      <w:r w:rsidR="00755B92" w:rsidRPr="00755B92">
        <w:t>]</w:t>
      </w:r>
      <w:r w:rsidR="00C172B4">
        <w:t>（</w:t>
      </w:r>
      <w:proofErr w:type="gramEnd"/>
      <w:r w:rsidR="00755B92" w:rsidRPr="00755B92">
        <w:t>WRC-19</w:t>
      </w:r>
      <w:r w:rsidR="00C172B4">
        <w:t>）</w:t>
      </w:r>
    </w:p>
    <w:p w14:paraId="62B46D42" w14:textId="3ED068A6" w:rsidR="00482836" w:rsidRPr="00482836" w:rsidRDefault="00755B92" w:rsidP="00482836">
      <w:pPr>
        <w:pStyle w:val="Restitle"/>
        <w:rPr>
          <w:lang w:eastAsia="zh-CN"/>
        </w:rPr>
      </w:pPr>
      <w:bookmarkStart w:id="8" w:name="_Toc450722771"/>
      <w:bookmarkStart w:id="9" w:name="_Toc451159272"/>
      <w:r w:rsidRPr="00F61C59">
        <w:rPr>
          <w:rFonts w:ascii="Times New Roman"/>
          <w:lang w:eastAsia="zh-CN"/>
        </w:rPr>
        <w:t>2023</w:t>
      </w:r>
      <w:r w:rsidR="0077739D">
        <w:rPr>
          <w:rFonts w:ascii="Times New Roman"/>
          <w:lang w:eastAsia="zh-CN"/>
        </w:rPr>
        <w:t>年世界无线电通信大会的</w:t>
      </w:r>
      <w:r w:rsidRPr="00755B92">
        <w:rPr>
          <w:rFonts w:ascii="Times New Roman"/>
          <w:lang w:eastAsia="zh-CN"/>
        </w:rPr>
        <w:t>议程</w:t>
      </w:r>
      <w:bookmarkEnd w:id="8"/>
      <w:bookmarkEnd w:id="9"/>
    </w:p>
    <w:p w14:paraId="64F1D714" w14:textId="4F340BA5" w:rsidR="00702586" w:rsidRPr="001C5B5A" w:rsidRDefault="00702586" w:rsidP="00702586">
      <w:pPr>
        <w:pStyle w:val="Normalaftertitle0"/>
        <w:rPr>
          <w:color w:val="000000"/>
          <w:lang w:eastAsia="zh-CN"/>
        </w:rPr>
      </w:pPr>
      <w:r w:rsidRPr="00D73CEC">
        <w:rPr>
          <w:rFonts w:hint="eastAsia"/>
          <w:color w:val="000000"/>
          <w:lang w:val="zh-CN" w:eastAsia="zh-CN"/>
        </w:rPr>
        <w:t>世界无线电通信大会</w:t>
      </w:r>
      <w:r w:rsidRPr="001C5B5A">
        <w:rPr>
          <w:rFonts w:hint="eastAsia"/>
          <w:color w:val="000000"/>
          <w:lang w:eastAsia="zh-CN"/>
        </w:rPr>
        <w:t>（</w:t>
      </w:r>
      <w:r w:rsidR="00B0151D" w:rsidRPr="001C5B5A">
        <w:rPr>
          <w:rFonts w:hint="eastAsia"/>
          <w:color w:val="000000"/>
          <w:lang w:eastAsia="zh-CN"/>
        </w:rPr>
        <w:t>2019</w:t>
      </w:r>
      <w:r w:rsidR="00B0151D">
        <w:rPr>
          <w:rFonts w:hint="eastAsia"/>
          <w:color w:val="000000"/>
          <w:lang w:val="zh-CN" w:eastAsia="zh-CN"/>
        </w:rPr>
        <w:t>年</w:t>
      </w:r>
      <w:r w:rsidR="00B0151D" w:rsidRPr="001C5B5A">
        <w:rPr>
          <w:rFonts w:hint="eastAsia"/>
          <w:color w:val="000000"/>
          <w:lang w:eastAsia="zh-CN"/>
        </w:rPr>
        <w:t>，</w:t>
      </w:r>
      <w:r w:rsidRPr="00AB6068">
        <w:rPr>
          <w:rFonts w:hint="eastAsia"/>
          <w:color w:val="000000"/>
          <w:lang w:val="zh-CN" w:eastAsia="zh-CN"/>
        </w:rPr>
        <w:t>沙姆沙伊赫</w:t>
      </w:r>
      <w:r w:rsidRPr="001C5B5A">
        <w:rPr>
          <w:rFonts w:hint="eastAsia"/>
          <w:color w:val="000000"/>
          <w:lang w:eastAsia="zh-CN"/>
        </w:rPr>
        <w:t>），</w:t>
      </w:r>
    </w:p>
    <w:p w14:paraId="56F17ECB" w14:textId="77777777" w:rsidR="005754AB" w:rsidRPr="006C0FB3" w:rsidRDefault="005754AB" w:rsidP="005754AB">
      <w:pPr>
        <w:rPr>
          <w:szCs w:val="24"/>
          <w:lang w:eastAsia="zh-CN"/>
        </w:rPr>
      </w:pPr>
      <w:r w:rsidRPr="006C0FB3">
        <w:rPr>
          <w:szCs w:val="24"/>
          <w:lang w:eastAsia="zh-CN"/>
        </w:rPr>
        <w:t>…</w:t>
      </w:r>
    </w:p>
    <w:p w14:paraId="303964B1" w14:textId="164A22A0" w:rsidR="00702586" w:rsidRDefault="00702586" w:rsidP="00482836">
      <w:pPr>
        <w:jc w:val="both"/>
        <w:rPr>
          <w:szCs w:val="24"/>
          <w:lang w:eastAsia="zh-CN"/>
        </w:rPr>
      </w:pPr>
      <w:r w:rsidRPr="006C0FB3">
        <w:rPr>
          <w:bCs/>
          <w:szCs w:val="24"/>
          <w:lang w:eastAsia="zh-CN"/>
        </w:rPr>
        <w:t>1.[MSS]</w:t>
      </w:r>
      <w:r w:rsidRPr="006C0FB3">
        <w:rPr>
          <w:bCs/>
          <w:szCs w:val="24"/>
          <w:lang w:eastAsia="zh-CN"/>
        </w:rPr>
        <w:tab/>
      </w:r>
      <w:proofErr w:type="gramStart"/>
      <w:r w:rsidRPr="001D313E">
        <w:rPr>
          <w:rFonts w:hint="eastAsia"/>
          <w:szCs w:val="24"/>
          <w:lang w:eastAsia="zh-CN"/>
        </w:rPr>
        <w:t>根据第</w:t>
      </w:r>
      <w:r w:rsidRPr="006C0FB3">
        <w:rPr>
          <w:b/>
          <w:szCs w:val="24"/>
          <w:lang w:eastAsia="zh-CN"/>
        </w:rPr>
        <w:t>[</w:t>
      </w:r>
      <w:proofErr w:type="gramEnd"/>
      <w:r w:rsidRPr="006C0FB3">
        <w:rPr>
          <w:b/>
          <w:szCs w:val="24"/>
          <w:lang w:eastAsia="zh-CN"/>
        </w:rPr>
        <w:t>IAP/10(O)/MSS-GSO-NGSO]</w:t>
      </w:r>
      <w:r w:rsidR="00256541">
        <w:rPr>
          <w:b/>
          <w:szCs w:val="24"/>
          <w:lang w:eastAsia="zh-CN"/>
        </w:rPr>
        <w:t>（</w:t>
      </w:r>
      <w:r w:rsidRPr="006C0FB3">
        <w:rPr>
          <w:b/>
          <w:szCs w:val="24"/>
          <w:lang w:eastAsia="zh-CN"/>
        </w:rPr>
        <w:t>WRC-19</w:t>
      </w:r>
      <w:r w:rsidR="00256541">
        <w:rPr>
          <w:b/>
          <w:szCs w:val="24"/>
          <w:lang w:eastAsia="zh-CN"/>
        </w:rPr>
        <w:t>）</w:t>
      </w:r>
      <w:r w:rsidRPr="001D313E">
        <w:rPr>
          <w:rFonts w:hint="eastAsia"/>
          <w:szCs w:val="24"/>
          <w:lang w:eastAsia="zh-CN"/>
        </w:rPr>
        <w:t>号决议，在</w:t>
      </w:r>
      <w:r w:rsidRPr="001D313E">
        <w:rPr>
          <w:rFonts w:hint="eastAsia"/>
          <w:szCs w:val="24"/>
          <w:lang w:eastAsia="zh-CN"/>
        </w:rPr>
        <w:t>ITU-R</w:t>
      </w:r>
      <w:r>
        <w:rPr>
          <w:rFonts w:hint="eastAsia"/>
          <w:szCs w:val="24"/>
          <w:lang w:eastAsia="zh-CN"/>
        </w:rPr>
        <w:t>对频谱需求、共用以及与</w:t>
      </w:r>
      <w:r w:rsidR="00482836">
        <w:rPr>
          <w:szCs w:val="24"/>
          <w:lang w:eastAsia="zh-CN"/>
        </w:rPr>
        <w:t>[1.5 GHz</w:t>
      </w:r>
      <w:r w:rsidR="00482836">
        <w:rPr>
          <w:rFonts w:hint="eastAsia"/>
          <w:szCs w:val="24"/>
          <w:lang w:eastAsia="zh-CN"/>
        </w:rPr>
        <w:t>与</w:t>
      </w:r>
      <w:r w:rsidR="00482836" w:rsidRPr="006C0FB3">
        <w:rPr>
          <w:szCs w:val="24"/>
          <w:lang w:eastAsia="zh-CN"/>
        </w:rPr>
        <w:t>5 GHz]</w:t>
      </w:r>
      <w:r w:rsidR="00482836">
        <w:rPr>
          <w:rFonts w:hint="eastAsia"/>
          <w:szCs w:val="24"/>
          <w:lang w:eastAsia="zh-CN"/>
        </w:rPr>
        <w:t>频率范围内</w:t>
      </w:r>
      <w:r>
        <w:rPr>
          <w:rFonts w:hint="eastAsia"/>
          <w:szCs w:val="24"/>
          <w:lang w:eastAsia="zh-CN"/>
        </w:rPr>
        <w:t>现有业务的兼容性等问题</w:t>
      </w:r>
      <w:r w:rsidR="00482836">
        <w:rPr>
          <w:rFonts w:hint="eastAsia"/>
          <w:szCs w:val="24"/>
          <w:lang w:eastAsia="zh-CN"/>
        </w:rPr>
        <w:t>的研究</w:t>
      </w:r>
      <w:r w:rsidRPr="001D313E">
        <w:rPr>
          <w:rFonts w:hint="eastAsia"/>
          <w:szCs w:val="24"/>
          <w:lang w:eastAsia="zh-CN"/>
        </w:rPr>
        <w:t>基础上，</w:t>
      </w:r>
      <w:r>
        <w:rPr>
          <w:rFonts w:hint="eastAsia"/>
          <w:szCs w:val="24"/>
          <w:lang w:eastAsia="zh-CN"/>
        </w:rPr>
        <w:t>考虑采取适当的规则</w:t>
      </w:r>
      <w:r w:rsidRPr="001D313E">
        <w:rPr>
          <w:rFonts w:hint="eastAsia"/>
          <w:szCs w:val="24"/>
          <w:lang w:eastAsia="zh-CN"/>
        </w:rPr>
        <w:t>行动，</w:t>
      </w:r>
      <w:r w:rsidR="00482836" w:rsidRPr="00482836">
        <w:rPr>
          <w:szCs w:val="24"/>
          <w:lang w:eastAsia="zh-CN"/>
        </w:rPr>
        <w:t>为物联网和</w:t>
      </w:r>
      <w:r w:rsidR="00482836" w:rsidRPr="00482836">
        <w:rPr>
          <w:szCs w:val="24"/>
          <w:lang w:eastAsia="zh-CN"/>
        </w:rPr>
        <w:t>M2M</w:t>
      </w:r>
      <w:r w:rsidR="00482836">
        <w:rPr>
          <w:szCs w:val="24"/>
          <w:lang w:eastAsia="zh-CN"/>
        </w:rPr>
        <w:t>应用的卫星移动业务进行</w:t>
      </w:r>
      <w:r w:rsidR="005212D5">
        <w:rPr>
          <w:rFonts w:hint="eastAsia"/>
          <w:szCs w:val="24"/>
          <w:lang w:eastAsia="zh-CN"/>
        </w:rPr>
        <w:t>额外</w:t>
      </w:r>
      <w:r w:rsidR="00482836">
        <w:rPr>
          <w:rFonts w:hint="eastAsia"/>
          <w:szCs w:val="24"/>
          <w:lang w:eastAsia="zh-CN"/>
        </w:rPr>
        <w:t>划分</w:t>
      </w:r>
      <w:r w:rsidR="00482836">
        <w:rPr>
          <w:szCs w:val="24"/>
          <w:lang w:eastAsia="zh-CN"/>
        </w:rPr>
        <w:t>和</w:t>
      </w:r>
      <w:r w:rsidR="00482836">
        <w:rPr>
          <w:rFonts w:hint="eastAsia"/>
          <w:szCs w:val="24"/>
          <w:lang w:eastAsia="zh-CN"/>
        </w:rPr>
        <w:t>共用</w:t>
      </w:r>
      <w:r>
        <w:rPr>
          <w:rFonts w:hint="eastAsia"/>
          <w:szCs w:val="24"/>
          <w:lang w:eastAsia="zh-CN"/>
        </w:rPr>
        <w:t>；</w:t>
      </w:r>
    </w:p>
    <w:p w14:paraId="2CD6FE69" w14:textId="77777777" w:rsidR="0045001F" w:rsidRPr="00C51AA9" w:rsidRDefault="0045001F" w:rsidP="0045001F">
      <w:pPr>
        <w:rPr>
          <w:lang w:eastAsia="zh-CN"/>
        </w:rPr>
      </w:pPr>
      <w:r w:rsidRPr="00C51AA9">
        <w:rPr>
          <w:szCs w:val="24"/>
          <w:lang w:eastAsia="zh-CN"/>
        </w:rPr>
        <w:t>…</w:t>
      </w:r>
    </w:p>
    <w:p w14:paraId="258F4439" w14:textId="328ACD45" w:rsidR="0077739D" w:rsidRDefault="00BF4971" w:rsidP="0077739D">
      <w:pPr>
        <w:pStyle w:val="Reasons"/>
        <w:rPr>
          <w:lang w:eastAsia="zh-CN"/>
        </w:rPr>
      </w:pPr>
      <w:r>
        <w:rPr>
          <w:b/>
          <w:lang w:eastAsia="zh-CN"/>
        </w:rPr>
        <w:t>理由：</w:t>
      </w:r>
      <w:r>
        <w:rPr>
          <w:lang w:eastAsia="zh-CN"/>
        </w:rPr>
        <w:tab/>
      </w:r>
      <w:r w:rsidR="0077739D">
        <w:rPr>
          <w:rFonts w:hint="eastAsia"/>
          <w:lang w:eastAsia="zh-CN"/>
        </w:rPr>
        <w:t>提议使用快速部署卫星的系统因</w:t>
      </w:r>
      <w:r w:rsidR="0077739D" w:rsidRPr="0077739D">
        <w:rPr>
          <w:rFonts w:hint="eastAsia"/>
          <w:lang w:eastAsia="zh-CN"/>
        </w:rPr>
        <w:t>频率拥挤和新兴系统缺乏可用频谱而受到阻碍，特别是在启动全球</w:t>
      </w:r>
      <w:r w:rsidR="0077739D" w:rsidRPr="005754AB">
        <w:rPr>
          <w:iCs/>
          <w:lang w:val="en-US" w:eastAsia="zh-CN"/>
        </w:rPr>
        <w:t>IoT/M2M</w:t>
      </w:r>
      <w:r w:rsidR="0077739D">
        <w:rPr>
          <w:rFonts w:hint="eastAsia"/>
          <w:iCs/>
          <w:lang w:val="en-US" w:eastAsia="zh-CN"/>
        </w:rPr>
        <w:t>业务</w:t>
      </w:r>
      <w:r w:rsidR="0077739D" w:rsidRPr="0077739D">
        <w:rPr>
          <w:rFonts w:hint="eastAsia"/>
          <w:lang w:eastAsia="zh-CN"/>
        </w:rPr>
        <w:t>方面。</w:t>
      </w:r>
    </w:p>
    <w:p w14:paraId="655ECEB0" w14:textId="77777777" w:rsidR="0085288F" w:rsidRDefault="00BF4971">
      <w:pPr>
        <w:pStyle w:val="Proposal"/>
      </w:pPr>
      <w:r>
        <w:t>ADD</w:t>
      </w:r>
      <w:r>
        <w:tab/>
        <w:t>IAP/11A24A15/2</w:t>
      </w:r>
    </w:p>
    <w:p w14:paraId="012C3312" w14:textId="32BDEE17" w:rsidR="0085288F" w:rsidRDefault="00BF4971">
      <w:pPr>
        <w:pStyle w:val="ResNo"/>
      </w:pPr>
      <w:proofErr w:type="spellStart"/>
      <w:r>
        <w:t>新决议草案</w:t>
      </w:r>
      <w:proofErr w:type="spellEnd"/>
      <w:r>
        <w:t xml:space="preserve"> </w:t>
      </w:r>
      <w:r w:rsidR="005754AB" w:rsidRPr="005754AB">
        <w:t>[IAP/</w:t>
      </w:r>
      <w:r w:rsidR="005754AB" w:rsidRPr="005754AB">
        <w:rPr>
          <w:lang w:val="en-US"/>
        </w:rPr>
        <w:t>10(O)/MSS-GSO-</w:t>
      </w:r>
      <w:proofErr w:type="gramStart"/>
      <w:r w:rsidR="005754AB" w:rsidRPr="005754AB">
        <w:rPr>
          <w:lang w:val="en-US"/>
        </w:rPr>
        <w:t>NGSO</w:t>
      </w:r>
      <w:r w:rsidR="005754AB" w:rsidRPr="005754AB">
        <w:t>]</w:t>
      </w:r>
      <w:r w:rsidR="00260F21">
        <w:rPr>
          <w:lang w:val="en-US"/>
        </w:rPr>
        <w:t>（</w:t>
      </w:r>
      <w:proofErr w:type="gramEnd"/>
      <w:r w:rsidR="005754AB" w:rsidRPr="005754AB">
        <w:rPr>
          <w:lang w:val="en-US"/>
        </w:rPr>
        <w:t>WRC-19</w:t>
      </w:r>
      <w:r w:rsidR="00260F21">
        <w:rPr>
          <w:lang w:val="en-US"/>
        </w:rPr>
        <w:t>）</w:t>
      </w:r>
    </w:p>
    <w:p w14:paraId="7B34D1E7" w14:textId="4EEB05C9" w:rsidR="00E519EE" w:rsidRPr="00E519EE" w:rsidRDefault="00482836" w:rsidP="00E519EE">
      <w:pPr>
        <w:pStyle w:val="Restitle"/>
        <w:rPr>
          <w:lang w:val="en-US" w:eastAsia="zh-CN"/>
        </w:rPr>
      </w:pPr>
      <w:r w:rsidRPr="00E519EE">
        <w:rPr>
          <w:rFonts w:hint="eastAsia"/>
          <w:lang w:val="en-US" w:eastAsia="zh-CN"/>
        </w:rPr>
        <w:t>在</w:t>
      </w:r>
      <w:r w:rsidR="00E519EE">
        <w:rPr>
          <w:rFonts w:hint="eastAsia"/>
          <w:lang w:val="en-US" w:eastAsia="zh-CN"/>
        </w:rPr>
        <w:t xml:space="preserve"> 1.6 GHz</w:t>
      </w:r>
      <w:r w:rsidR="00E519EE" w:rsidRPr="00E519EE">
        <w:rPr>
          <w:rFonts w:hint="eastAsia"/>
          <w:lang w:val="en-US" w:eastAsia="zh-CN"/>
        </w:rPr>
        <w:t>与</w:t>
      </w:r>
      <w:r w:rsidR="00E519EE">
        <w:rPr>
          <w:rFonts w:hint="eastAsia"/>
          <w:lang w:val="en-US" w:eastAsia="zh-CN"/>
        </w:rPr>
        <w:t>5 GHz</w:t>
      </w:r>
      <w:r w:rsidRPr="00E519EE">
        <w:rPr>
          <w:rFonts w:hint="eastAsia"/>
          <w:lang w:val="en-US" w:eastAsia="zh-CN"/>
        </w:rPr>
        <w:t>之间对卫星移动业务的潜在划分，以及</w:t>
      </w:r>
      <w:r w:rsidR="00E519EE">
        <w:rPr>
          <w:rFonts w:hint="eastAsia"/>
          <w:lang w:val="en-US" w:eastAsia="zh-CN"/>
        </w:rPr>
        <w:t>GSO</w:t>
      </w:r>
      <w:r w:rsidRPr="00E519EE">
        <w:rPr>
          <w:rFonts w:hint="eastAsia"/>
          <w:lang w:val="en-US" w:eastAsia="zh-CN"/>
        </w:rPr>
        <w:t>与非</w:t>
      </w:r>
      <w:r w:rsidR="00E519EE">
        <w:rPr>
          <w:rFonts w:hint="eastAsia"/>
          <w:lang w:val="en-US" w:eastAsia="zh-CN"/>
        </w:rPr>
        <w:t>GSO</w:t>
      </w:r>
      <w:r w:rsidRPr="00E519EE">
        <w:rPr>
          <w:rFonts w:hint="eastAsia"/>
          <w:lang w:val="en-US" w:eastAsia="zh-CN"/>
        </w:rPr>
        <w:t>之间在</w:t>
      </w:r>
      <w:r w:rsidRPr="00E519EE">
        <w:rPr>
          <w:rFonts w:hint="eastAsia"/>
          <w:lang w:val="en-US" w:eastAsia="zh-CN"/>
        </w:rPr>
        <w:t>1.5 G</w:t>
      </w:r>
      <w:r w:rsidR="00E519EE">
        <w:rPr>
          <w:rFonts w:hint="eastAsia"/>
          <w:lang w:val="en-US" w:eastAsia="zh-CN"/>
        </w:rPr>
        <w:t>Hz</w:t>
      </w:r>
      <w:r w:rsidR="00E519EE" w:rsidRPr="00E519EE">
        <w:rPr>
          <w:rFonts w:hint="eastAsia"/>
          <w:lang w:val="en-US" w:eastAsia="zh-CN"/>
        </w:rPr>
        <w:t>与</w:t>
      </w:r>
      <w:r w:rsidR="00E519EE">
        <w:rPr>
          <w:rFonts w:hint="eastAsia"/>
          <w:lang w:val="en-US" w:eastAsia="zh-CN"/>
        </w:rPr>
        <w:t>2.7 GHz</w:t>
      </w:r>
      <w:r w:rsidR="00E519EE" w:rsidRPr="00E519EE">
        <w:rPr>
          <w:rFonts w:hint="eastAsia"/>
          <w:lang w:val="en-US" w:eastAsia="zh-CN"/>
        </w:rPr>
        <w:t>之间</w:t>
      </w:r>
      <w:r w:rsidRPr="00E519EE">
        <w:rPr>
          <w:rFonts w:hint="eastAsia"/>
          <w:lang w:val="en-US" w:eastAsia="zh-CN"/>
        </w:rPr>
        <w:t>现有</w:t>
      </w:r>
      <w:r w:rsidR="00E519EE" w:rsidRPr="00E519EE">
        <w:rPr>
          <w:rFonts w:hint="eastAsia"/>
          <w:lang w:val="en-US" w:eastAsia="zh-CN"/>
        </w:rPr>
        <w:t>卫星移动业务频段中的潜在共用</w:t>
      </w:r>
    </w:p>
    <w:p w14:paraId="7B26AD37" w14:textId="0268B345" w:rsidR="00482836" w:rsidRDefault="00482836" w:rsidP="00482836">
      <w:pPr>
        <w:pStyle w:val="Normalaftertitle0"/>
        <w:rPr>
          <w:color w:val="000000"/>
          <w:lang w:val="zh-CN" w:eastAsia="zh-CN"/>
        </w:rPr>
      </w:pPr>
      <w:r w:rsidRPr="00D73CEC">
        <w:rPr>
          <w:rFonts w:hint="eastAsia"/>
          <w:color w:val="000000"/>
          <w:lang w:val="zh-CN" w:eastAsia="zh-CN"/>
        </w:rPr>
        <w:t>世界无线电通信大会</w:t>
      </w:r>
      <w:r>
        <w:rPr>
          <w:rFonts w:hint="eastAsia"/>
          <w:color w:val="000000"/>
          <w:lang w:val="zh-CN" w:eastAsia="zh-CN"/>
        </w:rPr>
        <w:t>（</w:t>
      </w:r>
      <w:r w:rsidR="00B0151D">
        <w:rPr>
          <w:rFonts w:hint="eastAsia"/>
          <w:color w:val="000000"/>
          <w:lang w:val="zh-CN" w:eastAsia="zh-CN"/>
        </w:rPr>
        <w:t>2019</w:t>
      </w:r>
      <w:r w:rsidR="00B0151D">
        <w:rPr>
          <w:rFonts w:hint="eastAsia"/>
          <w:color w:val="000000"/>
          <w:lang w:val="zh-CN" w:eastAsia="zh-CN"/>
        </w:rPr>
        <w:t>年，</w:t>
      </w:r>
      <w:r w:rsidRPr="00AB6068">
        <w:rPr>
          <w:rFonts w:hint="eastAsia"/>
          <w:color w:val="000000"/>
          <w:lang w:val="zh-CN" w:eastAsia="zh-CN"/>
        </w:rPr>
        <w:t>沙姆沙伊赫</w:t>
      </w:r>
      <w:r>
        <w:rPr>
          <w:rFonts w:hint="eastAsia"/>
          <w:color w:val="000000"/>
          <w:lang w:val="zh-CN" w:eastAsia="zh-CN"/>
        </w:rPr>
        <w:t>），</w:t>
      </w:r>
    </w:p>
    <w:p w14:paraId="4905512B" w14:textId="7F38AC04" w:rsidR="001549D7" w:rsidRPr="006C0FB3" w:rsidRDefault="00702586" w:rsidP="001549D7">
      <w:pPr>
        <w:pStyle w:val="Call"/>
        <w:rPr>
          <w:lang w:eastAsia="zh-CN"/>
        </w:rPr>
      </w:pPr>
      <w:r>
        <w:rPr>
          <w:rFonts w:hint="eastAsia"/>
          <w:lang w:eastAsia="zh-CN"/>
        </w:rPr>
        <w:t>考虑到</w:t>
      </w:r>
    </w:p>
    <w:p w14:paraId="388B739C" w14:textId="1E0A0ECF" w:rsidR="005212D5" w:rsidRPr="006C0FB3" w:rsidRDefault="001549D7" w:rsidP="00AC6592">
      <w:pPr>
        <w:rPr>
          <w:lang w:eastAsia="zh-CN"/>
        </w:rPr>
      </w:pPr>
      <w:r w:rsidRPr="006C0FB3">
        <w:rPr>
          <w:i/>
          <w:iCs/>
          <w:lang w:eastAsia="zh-CN"/>
        </w:rPr>
        <w:t>a)</w:t>
      </w:r>
      <w:r w:rsidRPr="006C0FB3">
        <w:rPr>
          <w:lang w:eastAsia="zh-CN"/>
        </w:rPr>
        <w:tab/>
      </w:r>
      <w:r w:rsidR="00AC6592">
        <w:rPr>
          <w:rFonts w:hint="eastAsia"/>
          <w:lang w:eastAsia="zh-CN"/>
        </w:rPr>
        <w:t>对频谱需求</w:t>
      </w:r>
      <w:r w:rsidR="001C0221" w:rsidRPr="001C0221">
        <w:rPr>
          <w:rFonts w:hint="eastAsia"/>
          <w:lang w:eastAsia="zh-CN"/>
        </w:rPr>
        <w:t>的初步评估表明，上行链路和下行链路的</w:t>
      </w:r>
      <w:r w:rsidR="001C0221" w:rsidRPr="001C0221">
        <w:rPr>
          <w:rFonts w:hint="eastAsia"/>
          <w:lang w:eastAsia="zh-CN"/>
        </w:rPr>
        <w:t>15 MHz</w:t>
      </w:r>
      <w:r w:rsidR="00AC6592">
        <w:rPr>
          <w:rFonts w:hint="eastAsia"/>
          <w:lang w:eastAsia="zh-CN"/>
        </w:rPr>
        <w:t>配对可能足以供卫星移动业务</w:t>
      </w:r>
      <w:r w:rsidR="001C0221" w:rsidRPr="001C0221">
        <w:rPr>
          <w:rFonts w:hint="eastAsia"/>
          <w:lang w:eastAsia="zh-CN"/>
        </w:rPr>
        <w:t>（</w:t>
      </w:r>
      <w:r w:rsidR="001C0221" w:rsidRPr="001C0221">
        <w:rPr>
          <w:rFonts w:hint="eastAsia"/>
          <w:lang w:eastAsia="zh-CN"/>
        </w:rPr>
        <w:t>MSS</w:t>
      </w:r>
      <w:r w:rsidR="001C0221" w:rsidRPr="001C0221">
        <w:rPr>
          <w:rFonts w:hint="eastAsia"/>
          <w:lang w:eastAsia="zh-CN"/>
        </w:rPr>
        <w:t>）中的物联网（</w:t>
      </w:r>
      <w:r w:rsidR="001C0221" w:rsidRPr="001C0221">
        <w:rPr>
          <w:rFonts w:hint="eastAsia"/>
          <w:lang w:eastAsia="zh-CN"/>
        </w:rPr>
        <w:t>IoT</w:t>
      </w:r>
      <w:r w:rsidR="001C0221" w:rsidRPr="001C0221">
        <w:rPr>
          <w:rFonts w:hint="eastAsia"/>
          <w:lang w:eastAsia="zh-CN"/>
        </w:rPr>
        <w:t>）和机器对机器（</w:t>
      </w:r>
      <w:r w:rsidR="001C0221" w:rsidRPr="001C0221">
        <w:rPr>
          <w:rFonts w:hint="eastAsia"/>
          <w:lang w:eastAsia="zh-CN"/>
        </w:rPr>
        <w:t>M2M</w:t>
      </w:r>
      <w:r w:rsidR="001C0221" w:rsidRPr="001C0221">
        <w:rPr>
          <w:rFonts w:hint="eastAsia"/>
          <w:lang w:eastAsia="zh-CN"/>
        </w:rPr>
        <w:t>）</w:t>
      </w:r>
      <w:r w:rsidR="00AC6592">
        <w:rPr>
          <w:rFonts w:hint="eastAsia"/>
          <w:lang w:eastAsia="zh-CN"/>
        </w:rPr>
        <w:t>应用；</w:t>
      </w:r>
    </w:p>
    <w:p w14:paraId="55C901A3" w14:textId="48EA7B86" w:rsidR="005212D5" w:rsidRPr="006C0FB3" w:rsidRDefault="001549D7" w:rsidP="00AC6592">
      <w:pPr>
        <w:rPr>
          <w:lang w:eastAsia="zh-CN"/>
        </w:rPr>
      </w:pPr>
      <w:r w:rsidRPr="006C0FB3">
        <w:rPr>
          <w:i/>
          <w:iCs/>
          <w:lang w:eastAsia="zh-CN"/>
        </w:rPr>
        <w:t>b)</w:t>
      </w:r>
      <w:r w:rsidRPr="006C0FB3">
        <w:rPr>
          <w:lang w:eastAsia="zh-CN"/>
        </w:rPr>
        <w:tab/>
      </w:r>
      <w:r w:rsidR="00AC6592">
        <w:rPr>
          <w:lang w:eastAsia="zh-CN"/>
        </w:rPr>
        <w:t>2</w:t>
      </w:r>
      <w:r w:rsidR="00AC6592">
        <w:rPr>
          <w:rFonts w:hint="eastAsia"/>
          <w:lang w:eastAsia="zh-CN"/>
        </w:rPr>
        <w:t>.5 GHz</w:t>
      </w:r>
      <w:r w:rsidR="00AC6592" w:rsidRPr="001C0221">
        <w:rPr>
          <w:rFonts w:hint="eastAsia"/>
          <w:lang w:eastAsia="zh-CN"/>
        </w:rPr>
        <w:t>以上</w:t>
      </w:r>
      <w:r w:rsidR="00AC6592">
        <w:rPr>
          <w:rFonts w:hint="eastAsia"/>
          <w:lang w:eastAsia="zh-CN"/>
        </w:rPr>
        <w:t>许多已划分</w:t>
      </w:r>
      <w:r w:rsidR="001C0221" w:rsidRPr="001C0221">
        <w:rPr>
          <w:rFonts w:hint="eastAsia"/>
          <w:lang w:eastAsia="zh-CN"/>
        </w:rPr>
        <w:t>的</w:t>
      </w:r>
      <w:r w:rsidR="00AC6592">
        <w:rPr>
          <w:rFonts w:hint="eastAsia"/>
          <w:lang w:eastAsia="zh-CN"/>
        </w:rPr>
        <w:t>MSS</w:t>
      </w:r>
      <w:r w:rsidR="001C0221" w:rsidRPr="001C0221">
        <w:rPr>
          <w:rFonts w:hint="eastAsia"/>
          <w:lang w:eastAsia="zh-CN"/>
        </w:rPr>
        <w:t>频段超出了小型卫星的固有尺寸、重量和功率限制（通常质量小于</w:t>
      </w:r>
      <w:r w:rsidR="001C0221" w:rsidRPr="001C0221">
        <w:rPr>
          <w:rFonts w:hint="eastAsia"/>
          <w:lang w:eastAsia="zh-CN"/>
        </w:rPr>
        <w:t>100 kg</w:t>
      </w:r>
      <w:r w:rsidR="001C0221" w:rsidRPr="001C0221">
        <w:rPr>
          <w:rFonts w:hint="eastAsia"/>
          <w:lang w:eastAsia="zh-CN"/>
        </w:rPr>
        <w:t>），而且大多数小型卫星都使用</w:t>
      </w:r>
      <w:r w:rsidR="00AC6592">
        <w:rPr>
          <w:rFonts w:hint="eastAsia"/>
          <w:lang w:eastAsia="zh-CN"/>
        </w:rPr>
        <w:t>100 MHz</w:t>
      </w:r>
      <w:r w:rsidR="001C0221" w:rsidRPr="001C0221">
        <w:rPr>
          <w:rFonts w:hint="eastAsia"/>
          <w:lang w:eastAsia="zh-CN"/>
        </w:rPr>
        <w:t>到</w:t>
      </w:r>
      <w:r w:rsidR="001C0221" w:rsidRPr="001C0221">
        <w:rPr>
          <w:rFonts w:hint="eastAsia"/>
          <w:lang w:eastAsia="zh-CN"/>
        </w:rPr>
        <w:t>15 GHz</w:t>
      </w:r>
      <w:r w:rsidR="00AC6592" w:rsidRPr="001C0221">
        <w:rPr>
          <w:rFonts w:hint="eastAsia"/>
          <w:lang w:eastAsia="zh-CN"/>
        </w:rPr>
        <w:t>的频段</w:t>
      </w:r>
      <w:r w:rsidR="00AC6592">
        <w:rPr>
          <w:rFonts w:hint="eastAsia"/>
          <w:lang w:eastAsia="zh-CN"/>
        </w:rPr>
        <w:t>；</w:t>
      </w:r>
    </w:p>
    <w:p w14:paraId="3377042E" w14:textId="5A3ED4D4" w:rsidR="001549D7" w:rsidRPr="006C0FB3" w:rsidRDefault="001549D7" w:rsidP="001549D7">
      <w:pPr>
        <w:rPr>
          <w:lang w:eastAsia="zh-CN"/>
        </w:rPr>
      </w:pPr>
      <w:r w:rsidRPr="006C0FB3">
        <w:rPr>
          <w:i/>
          <w:iCs/>
          <w:lang w:eastAsia="zh-CN"/>
        </w:rPr>
        <w:t>c)</w:t>
      </w:r>
      <w:r w:rsidRPr="006C0FB3">
        <w:rPr>
          <w:lang w:eastAsia="zh-CN"/>
        </w:rPr>
        <w:tab/>
      </w:r>
      <w:r w:rsidR="00DE7C9E" w:rsidRPr="00DE7C9E">
        <w:rPr>
          <w:lang w:eastAsia="zh-CN"/>
        </w:rPr>
        <w:t>ITU-R SA.2312</w:t>
      </w:r>
      <w:r w:rsidR="00DE7C9E" w:rsidRPr="00DE7C9E">
        <w:rPr>
          <w:rFonts w:hint="eastAsia"/>
          <w:lang w:eastAsia="zh-CN"/>
        </w:rPr>
        <w:t>号报告提供了此类卫星示例并规定了技术特性；</w:t>
      </w:r>
    </w:p>
    <w:p w14:paraId="77E824C3" w14:textId="6E1BDAF7" w:rsidR="001549D7" w:rsidRPr="006C0FB3" w:rsidRDefault="001549D7" w:rsidP="00387671">
      <w:pPr>
        <w:rPr>
          <w:lang w:eastAsia="zh-CN"/>
        </w:rPr>
      </w:pPr>
      <w:r w:rsidRPr="006C0FB3">
        <w:rPr>
          <w:i/>
          <w:iCs/>
          <w:lang w:eastAsia="zh-CN"/>
        </w:rPr>
        <w:t>d)</w:t>
      </w:r>
      <w:r w:rsidRPr="006C0FB3">
        <w:rPr>
          <w:lang w:eastAsia="zh-CN"/>
        </w:rPr>
        <w:tab/>
      </w:r>
      <w:r w:rsidR="00DE7C9E" w:rsidRPr="00DE7C9E">
        <w:rPr>
          <w:rFonts w:hint="eastAsia"/>
          <w:lang w:eastAsia="zh-CN"/>
        </w:rPr>
        <w:t>由于这些卫星的数量与日俱增，对</w:t>
      </w:r>
      <w:r w:rsidR="00387671">
        <w:rPr>
          <w:rFonts w:hint="eastAsia"/>
          <w:lang w:eastAsia="zh-CN"/>
        </w:rPr>
        <w:t>适当的</w:t>
      </w:r>
      <w:r w:rsidR="00387671">
        <w:rPr>
          <w:rFonts w:hint="eastAsia"/>
          <w:lang w:eastAsia="zh-CN"/>
        </w:rPr>
        <w:t>M</w:t>
      </w:r>
      <w:r w:rsidR="00387671">
        <w:rPr>
          <w:lang w:eastAsia="zh-CN"/>
        </w:rPr>
        <w:t>SS</w:t>
      </w:r>
      <w:r w:rsidR="00387671">
        <w:rPr>
          <w:rFonts w:hint="eastAsia"/>
          <w:lang w:eastAsia="zh-CN"/>
        </w:rPr>
        <w:t>划分的</w:t>
      </w:r>
      <w:r w:rsidR="00DE7C9E" w:rsidRPr="00DE7C9E">
        <w:rPr>
          <w:rFonts w:hint="eastAsia"/>
          <w:lang w:eastAsia="zh-CN"/>
        </w:rPr>
        <w:t>需求可能增加；</w:t>
      </w:r>
    </w:p>
    <w:p w14:paraId="1B50A747" w14:textId="3A5BD7F5" w:rsidR="005212D5" w:rsidRPr="006C0FB3" w:rsidRDefault="001549D7" w:rsidP="00AC6592">
      <w:pPr>
        <w:rPr>
          <w:lang w:eastAsia="zh-CN"/>
        </w:rPr>
      </w:pPr>
      <w:r w:rsidRPr="006C0FB3">
        <w:rPr>
          <w:i/>
          <w:iCs/>
          <w:lang w:eastAsia="zh-CN"/>
        </w:rPr>
        <w:t>e)</w:t>
      </w:r>
      <w:r w:rsidRPr="006C0FB3">
        <w:rPr>
          <w:lang w:eastAsia="zh-CN"/>
        </w:rPr>
        <w:tab/>
      </w:r>
      <w:r w:rsidR="00AC6592">
        <w:rPr>
          <w:rFonts w:hint="eastAsia"/>
          <w:lang w:eastAsia="zh-CN"/>
        </w:rPr>
        <w:t>卫星业务受到日益拥挤之</w:t>
      </w:r>
      <w:r w:rsidR="001C0221" w:rsidRPr="001C0221">
        <w:rPr>
          <w:rFonts w:hint="eastAsia"/>
          <w:lang w:eastAsia="zh-CN"/>
        </w:rPr>
        <w:t>频谱的阻碍和限制</w:t>
      </w:r>
      <w:r w:rsidR="00AC6592">
        <w:rPr>
          <w:rFonts w:hint="eastAsia"/>
          <w:lang w:eastAsia="zh-CN"/>
        </w:rPr>
        <w:t>；</w:t>
      </w:r>
    </w:p>
    <w:p w14:paraId="002E1933" w14:textId="7F01400E" w:rsidR="005212D5" w:rsidRPr="006C0FB3" w:rsidRDefault="001549D7" w:rsidP="00AC6592">
      <w:pPr>
        <w:rPr>
          <w:lang w:eastAsia="zh-CN"/>
        </w:rPr>
      </w:pPr>
      <w:r w:rsidRPr="006C0FB3">
        <w:rPr>
          <w:i/>
          <w:iCs/>
          <w:lang w:eastAsia="zh-CN"/>
        </w:rPr>
        <w:t>f)</w:t>
      </w:r>
      <w:r w:rsidRPr="006C0FB3">
        <w:rPr>
          <w:lang w:eastAsia="zh-CN"/>
        </w:rPr>
        <w:tab/>
      </w:r>
      <w:r w:rsidR="001C0221" w:rsidRPr="001C0221">
        <w:rPr>
          <w:rFonts w:hint="eastAsia"/>
          <w:lang w:eastAsia="zh-CN"/>
        </w:rPr>
        <w:t>数据收集卫星</w:t>
      </w:r>
      <w:r w:rsidR="00AC6592">
        <w:rPr>
          <w:rFonts w:hint="eastAsia"/>
          <w:lang w:eastAsia="zh-CN"/>
        </w:rPr>
        <w:t>为促进人类福祉等</w:t>
      </w:r>
      <w:r w:rsidR="001C0221" w:rsidRPr="001C0221">
        <w:rPr>
          <w:rFonts w:hint="eastAsia"/>
          <w:lang w:eastAsia="zh-CN"/>
        </w:rPr>
        <w:t>提供信息</w:t>
      </w:r>
      <w:r w:rsidR="00AC6592">
        <w:rPr>
          <w:rFonts w:hint="eastAsia"/>
          <w:lang w:eastAsia="zh-CN"/>
        </w:rPr>
        <w:t>；</w:t>
      </w:r>
    </w:p>
    <w:p w14:paraId="03897B2B" w14:textId="23372601" w:rsidR="005212D5" w:rsidRPr="006C0FB3" w:rsidRDefault="001549D7" w:rsidP="00AC6592">
      <w:pPr>
        <w:rPr>
          <w:lang w:eastAsia="zh-CN"/>
        </w:rPr>
      </w:pPr>
      <w:r w:rsidRPr="006C0FB3">
        <w:rPr>
          <w:i/>
          <w:iCs/>
          <w:lang w:eastAsia="zh-CN"/>
        </w:rPr>
        <w:t>g)</w:t>
      </w:r>
      <w:r w:rsidRPr="006C0FB3">
        <w:rPr>
          <w:lang w:eastAsia="zh-CN"/>
        </w:rPr>
        <w:tab/>
      </w:r>
      <w:r w:rsidR="00AC6592">
        <w:rPr>
          <w:rFonts w:hint="eastAsia"/>
          <w:lang w:eastAsia="zh-CN"/>
        </w:rPr>
        <w:t>在</w:t>
      </w:r>
      <w:r w:rsidR="00AC6592">
        <w:rPr>
          <w:rFonts w:hint="eastAsia"/>
          <w:lang w:eastAsia="zh-CN"/>
        </w:rPr>
        <w:t>Io</w:t>
      </w:r>
      <w:r w:rsidR="00AC6592">
        <w:rPr>
          <w:lang w:eastAsia="zh-CN"/>
        </w:rPr>
        <w:t>T</w:t>
      </w:r>
      <w:r w:rsidR="001C0221" w:rsidRPr="001C0221">
        <w:rPr>
          <w:rFonts w:hint="eastAsia"/>
          <w:lang w:eastAsia="zh-CN"/>
        </w:rPr>
        <w:t>/M2M</w:t>
      </w:r>
      <w:r w:rsidR="001C0221" w:rsidRPr="001C0221">
        <w:rPr>
          <w:rFonts w:hint="eastAsia"/>
          <w:lang w:eastAsia="zh-CN"/>
        </w:rPr>
        <w:t>网络应用中使用的地球</w:t>
      </w:r>
      <w:r w:rsidR="00AC6592">
        <w:rPr>
          <w:rFonts w:hint="eastAsia"/>
          <w:lang w:eastAsia="zh-CN"/>
        </w:rPr>
        <w:t>站和空间站可结合使用低功率</w:t>
      </w:r>
      <w:r w:rsidR="001C0221" w:rsidRPr="001C0221">
        <w:rPr>
          <w:rFonts w:hint="eastAsia"/>
          <w:lang w:eastAsia="zh-CN"/>
        </w:rPr>
        <w:t>和间歇性传输</w:t>
      </w:r>
      <w:r w:rsidR="00AC6592">
        <w:rPr>
          <w:rFonts w:hint="eastAsia"/>
          <w:lang w:eastAsia="zh-CN"/>
        </w:rPr>
        <w:t>来降低干扰和频谱要求</w:t>
      </w:r>
      <w:r w:rsidR="001C0221" w:rsidRPr="001C0221">
        <w:rPr>
          <w:rFonts w:hint="eastAsia"/>
          <w:lang w:eastAsia="zh-CN"/>
        </w:rPr>
        <w:t>，</w:t>
      </w:r>
    </w:p>
    <w:p w14:paraId="5A4E56B2" w14:textId="0FB5F6B4" w:rsidR="001549D7" w:rsidRPr="006C0FB3" w:rsidRDefault="00702586" w:rsidP="001549D7">
      <w:pPr>
        <w:pStyle w:val="Call"/>
        <w:rPr>
          <w:lang w:eastAsia="zh-CN"/>
        </w:rPr>
      </w:pPr>
      <w:r>
        <w:rPr>
          <w:rFonts w:hint="eastAsia"/>
          <w:lang w:eastAsia="zh-CN"/>
        </w:rPr>
        <w:t>注意到</w:t>
      </w:r>
    </w:p>
    <w:p w14:paraId="4C46D898" w14:textId="3167F6AA" w:rsidR="005212D5" w:rsidRPr="006C0FB3" w:rsidRDefault="001549D7" w:rsidP="00A8434F">
      <w:pPr>
        <w:rPr>
          <w:lang w:eastAsia="zh-CN"/>
        </w:rPr>
      </w:pPr>
      <w:r w:rsidRPr="006C0FB3">
        <w:rPr>
          <w:i/>
          <w:iCs/>
          <w:lang w:eastAsia="zh-CN"/>
        </w:rPr>
        <w:t>a)</w:t>
      </w:r>
      <w:r w:rsidRPr="006C0FB3">
        <w:rPr>
          <w:lang w:eastAsia="zh-CN"/>
        </w:rPr>
        <w:tab/>
      </w:r>
      <w:r w:rsidR="00A8434F" w:rsidRPr="00A8434F">
        <w:rPr>
          <w:rFonts w:hint="eastAsia"/>
          <w:lang w:eastAsia="zh-CN"/>
        </w:rPr>
        <w:t>需要进行研究</w:t>
      </w:r>
      <w:r w:rsidR="00A8434F">
        <w:rPr>
          <w:rFonts w:hint="eastAsia"/>
          <w:lang w:eastAsia="zh-CN"/>
        </w:rPr>
        <w:t>，</w:t>
      </w:r>
      <w:r w:rsidR="00A8434F" w:rsidRPr="00A8434F">
        <w:rPr>
          <w:rFonts w:hint="eastAsia"/>
          <w:lang w:eastAsia="zh-CN"/>
        </w:rPr>
        <w:t>以允许非</w:t>
      </w:r>
      <w:r w:rsidR="00A8434F" w:rsidRPr="00A8434F">
        <w:rPr>
          <w:rFonts w:hint="eastAsia"/>
          <w:lang w:eastAsia="zh-CN"/>
        </w:rPr>
        <w:t>GSO</w:t>
      </w:r>
      <w:r w:rsidR="00A8434F">
        <w:rPr>
          <w:rFonts w:hint="eastAsia"/>
          <w:lang w:eastAsia="zh-CN"/>
        </w:rPr>
        <w:t>与</w:t>
      </w:r>
      <w:r w:rsidR="00A8434F" w:rsidRPr="00A8434F">
        <w:rPr>
          <w:rFonts w:hint="eastAsia"/>
          <w:lang w:eastAsia="zh-CN"/>
        </w:rPr>
        <w:t>GSO</w:t>
      </w:r>
      <w:r w:rsidR="00A8434F">
        <w:rPr>
          <w:rFonts w:hint="eastAsia"/>
          <w:lang w:eastAsia="zh-CN"/>
        </w:rPr>
        <w:t>之间共用</w:t>
      </w:r>
      <w:r w:rsidR="00A8434F" w:rsidRPr="00A8434F">
        <w:rPr>
          <w:rFonts w:hint="eastAsia"/>
          <w:lang w:eastAsia="zh-CN"/>
        </w:rPr>
        <w:t>某些</w:t>
      </w:r>
      <w:r w:rsidR="00A8434F" w:rsidRPr="00A8434F">
        <w:rPr>
          <w:rFonts w:hint="eastAsia"/>
          <w:lang w:eastAsia="zh-CN"/>
        </w:rPr>
        <w:t>MSS</w:t>
      </w:r>
      <w:r w:rsidR="00A8434F">
        <w:rPr>
          <w:rFonts w:hint="eastAsia"/>
          <w:lang w:eastAsia="zh-CN"/>
        </w:rPr>
        <w:t>频谱，从而</w:t>
      </w:r>
      <w:r w:rsidR="00A8434F" w:rsidRPr="00A8434F">
        <w:rPr>
          <w:rFonts w:hint="eastAsia"/>
          <w:lang w:eastAsia="zh-CN"/>
        </w:rPr>
        <w:t>促进</w:t>
      </w:r>
      <w:r w:rsidR="00A8434F" w:rsidRPr="00A8434F">
        <w:rPr>
          <w:rFonts w:hint="eastAsia"/>
          <w:lang w:eastAsia="zh-CN"/>
        </w:rPr>
        <w:t>GSO</w:t>
      </w:r>
      <w:r w:rsidR="00A8434F">
        <w:rPr>
          <w:rFonts w:hint="eastAsia"/>
          <w:lang w:eastAsia="zh-CN"/>
        </w:rPr>
        <w:t>系统内</w:t>
      </w:r>
      <w:r w:rsidR="00A8434F" w:rsidRPr="00A8434F">
        <w:rPr>
          <w:rFonts w:hint="eastAsia"/>
          <w:lang w:eastAsia="zh-CN"/>
        </w:rPr>
        <w:t>和</w:t>
      </w:r>
      <w:r w:rsidR="00A8434F">
        <w:rPr>
          <w:rFonts w:hint="eastAsia"/>
          <w:lang w:eastAsia="zh-CN"/>
        </w:rPr>
        <w:t>G</w:t>
      </w:r>
      <w:r w:rsidR="00A8434F">
        <w:rPr>
          <w:lang w:eastAsia="zh-CN"/>
        </w:rPr>
        <w:t>SO</w:t>
      </w:r>
      <w:r w:rsidR="00A8434F">
        <w:rPr>
          <w:rFonts w:hint="eastAsia"/>
          <w:lang w:eastAsia="zh-CN"/>
        </w:rPr>
        <w:t>系统外</w:t>
      </w:r>
      <w:r w:rsidR="00A8434F" w:rsidRPr="00A8434F">
        <w:rPr>
          <w:rFonts w:hint="eastAsia"/>
          <w:lang w:eastAsia="zh-CN"/>
        </w:rPr>
        <w:t>的非</w:t>
      </w:r>
      <w:r w:rsidR="00A8434F" w:rsidRPr="00A8434F">
        <w:rPr>
          <w:rFonts w:hint="eastAsia"/>
          <w:lang w:eastAsia="zh-CN"/>
        </w:rPr>
        <w:t>GSO</w:t>
      </w:r>
      <w:r w:rsidR="00A8434F">
        <w:rPr>
          <w:rFonts w:hint="eastAsia"/>
          <w:lang w:eastAsia="zh-CN"/>
        </w:rPr>
        <w:t>网络提供</w:t>
      </w:r>
      <w:r w:rsidR="00A8434F" w:rsidRPr="00A8434F">
        <w:rPr>
          <w:rFonts w:hint="eastAsia"/>
          <w:lang w:eastAsia="zh-CN"/>
        </w:rPr>
        <w:t>全球服务；</w:t>
      </w:r>
    </w:p>
    <w:p w14:paraId="45C31556" w14:textId="3AE6090D" w:rsidR="005212D5" w:rsidRPr="006C0FB3" w:rsidRDefault="001549D7" w:rsidP="00A8434F">
      <w:pPr>
        <w:rPr>
          <w:lang w:eastAsia="zh-CN"/>
        </w:rPr>
      </w:pPr>
      <w:r w:rsidRPr="006C0FB3">
        <w:rPr>
          <w:i/>
          <w:iCs/>
          <w:lang w:eastAsia="zh-CN"/>
        </w:rPr>
        <w:t>b)</w:t>
      </w:r>
      <w:r w:rsidRPr="006C0FB3">
        <w:rPr>
          <w:lang w:eastAsia="zh-CN"/>
        </w:rPr>
        <w:tab/>
      </w:r>
      <w:r w:rsidR="001C0221" w:rsidRPr="001C0221">
        <w:rPr>
          <w:rFonts w:hint="eastAsia"/>
          <w:lang w:eastAsia="zh-CN"/>
        </w:rPr>
        <w:t>由于卫星的物理限制，小型卫星在</w:t>
      </w:r>
      <w:r w:rsidR="001C0221" w:rsidRPr="001C0221">
        <w:rPr>
          <w:rFonts w:hint="eastAsia"/>
          <w:lang w:eastAsia="zh-CN"/>
        </w:rPr>
        <w:t>5</w:t>
      </w:r>
      <w:r w:rsidR="00A8434F">
        <w:rPr>
          <w:lang w:eastAsia="zh-CN"/>
        </w:rPr>
        <w:t xml:space="preserve"> </w:t>
      </w:r>
      <w:r w:rsidR="001C0221" w:rsidRPr="001C0221">
        <w:rPr>
          <w:rFonts w:hint="eastAsia"/>
          <w:lang w:eastAsia="zh-CN"/>
        </w:rPr>
        <w:t>GHz</w:t>
      </w:r>
      <w:r w:rsidR="001C0221" w:rsidRPr="001C0221">
        <w:rPr>
          <w:rFonts w:hint="eastAsia"/>
          <w:lang w:eastAsia="zh-CN"/>
        </w:rPr>
        <w:t>以上频率下提供</w:t>
      </w:r>
      <w:r w:rsidR="001C0221" w:rsidRPr="001C0221">
        <w:rPr>
          <w:rFonts w:hint="eastAsia"/>
          <w:lang w:eastAsia="zh-CN"/>
        </w:rPr>
        <w:t>MSS</w:t>
      </w:r>
      <w:r w:rsidR="00A8434F">
        <w:rPr>
          <w:rFonts w:hint="eastAsia"/>
          <w:lang w:eastAsia="zh-CN"/>
        </w:rPr>
        <w:t>可能有</w:t>
      </w:r>
      <w:r w:rsidR="001C0221" w:rsidRPr="001C0221">
        <w:rPr>
          <w:rFonts w:hint="eastAsia"/>
          <w:lang w:eastAsia="zh-CN"/>
        </w:rPr>
        <w:t>困难，</w:t>
      </w:r>
    </w:p>
    <w:p w14:paraId="3EE47BD3" w14:textId="73B6089D" w:rsidR="001549D7" w:rsidRPr="006C0FB3" w:rsidRDefault="00702586" w:rsidP="001549D7">
      <w:pPr>
        <w:pStyle w:val="Call"/>
        <w:rPr>
          <w:lang w:eastAsia="zh-CN"/>
        </w:rPr>
      </w:pPr>
      <w:r>
        <w:rPr>
          <w:rFonts w:hint="eastAsia"/>
          <w:lang w:eastAsia="zh-CN"/>
        </w:rPr>
        <w:lastRenderedPageBreak/>
        <w:t>认识到</w:t>
      </w:r>
    </w:p>
    <w:p w14:paraId="68164B92" w14:textId="279BFE2A" w:rsidR="005212D5" w:rsidRPr="006C0FB3" w:rsidRDefault="001549D7" w:rsidP="0093545B">
      <w:pPr>
        <w:rPr>
          <w:lang w:eastAsia="zh-CN"/>
        </w:rPr>
      </w:pPr>
      <w:r w:rsidRPr="006C0FB3">
        <w:rPr>
          <w:i/>
          <w:iCs/>
          <w:lang w:eastAsia="zh-CN"/>
        </w:rPr>
        <w:t>a)</w:t>
      </w:r>
      <w:r w:rsidRPr="006C0FB3">
        <w:rPr>
          <w:lang w:eastAsia="zh-CN"/>
        </w:rPr>
        <w:tab/>
      </w:r>
      <w:r w:rsidR="00787FD3">
        <w:rPr>
          <w:rFonts w:hint="eastAsia"/>
          <w:lang w:eastAsia="zh-CN"/>
        </w:rPr>
        <w:t>小型卫星在系统部署速度、快速迭代业务技术的能力以及无需推进的情况下</w:t>
      </w:r>
      <w:r w:rsidR="0093545B">
        <w:rPr>
          <w:rFonts w:hint="eastAsia"/>
          <w:lang w:eastAsia="zh-CN"/>
        </w:rPr>
        <w:t>飞行任务周期结束后</w:t>
      </w:r>
      <w:r w:rsidR="00787FD3">
        <w:rPr>
          <w:rFonts w:hint="eastAsia"/>
          <w:lang w:eastAsia="zh-CN"/>
        </w:rPr>
        <w:t>脱离轨道</w:t>
      </w:r>
      <w:r w:rsidR="001C0221" w:rsidRPr="001C0221">
        <w:rPr>
          <w:rFonts w:hint="eastAsia"/>
          <w:lang w:eastAsia="zh-CN"/>
        </w:rPr>
        <w:t>的典型能力</w:t>
      </w:r>
      <w:r w:rsidR="00787FD3">
        <w:rPr>
          <w:rFonts w:hint="eastAsia"/>
          <w:lang w:eastAsia="zh-CN"/>
        </w:rPr>
        <w:t>等方面</w:t>
      </w:r>
      <w:r w:rsidR="0093545B">
        <w:rPr>
          <w:rFonts w:hint="eastAsia"/>
          <w:lang w:eastAsia="zh-CN"/>
        </w:rPr>
        <w:t>所</w:t>
      </w:r>
      <w:r w:rsidR="00787FD3">
        <w:rPr>
          <w:rFonts w:hint="eastAsia"/>
          <w:lang w:eastAsia="zh-CN"/>
        </w:rPr>
        <w:t>提供的好处；</w:t>
      </w:r>
    </w:p>
    <w:p w14:paraId="026B48E4" w14:textId="6149FB86" w:rsidR="005212D5" w:rsidRPr="006C0FB3" w:rsidRDefault="001549D7" w:rsidP="00787FD3">
      <w:pPr>
        <w:rPr>
          <w:lang w:eastAsia="zh-CN"/>
        </w:rPr>
      </w:pPr>
      <w:r w:rsidRPr="006C0FB3">
        <w:rPr>
          <w:i/>
          <w:iCs/>
          <w:lang w:eastAsia="zh-CN"/>
        </w:rPr>
        <w:t>b)</w:t>
      </w:r>
      <w:r w:rsidRPr="006C0FB3">
        <w:rPr>
          <w:color w:val="000000"/>
          <w:lang w:eastAsia="zh-CN"/>
        </w:rPr>
        <w:tab/>
      </w:r>
      <w:r w:rsidR="001C0221" w:rsidRPr="001C0221">
        <w:rPr>
          <w:rFonts w:hint="eastAsia"/>
          <w:lang w:eastAsia="zh-CN"/>
        </w:rPr>
        <w:t>利用小型卫星进行</w:t>
      </w:r>
      <w:r w:rsidR="001C0221" w:rsidRPr="001C0221">
        <w:rPr>
          <w:rFonts w:hint="eastAsia"/>
          <w:lang w:eastAsia="zh-CN"/>
        </w:rPr>
        <w:t>MSS</w:t>
      </w:r>
      <w:r w:rsidR="001C0221" w:rsidRPr="001C0221">
        <w:rPr>
          <w:rFonts w:hint="eastAsia"/>
          <w:lang w:eastAsia="zh-CN"/>
        </w:rPr>
        <w:t>物联网和</w:t>
      </w:r>
      <w:r w:rsidR="001C0221" w:rsidRPr="001C0221">
        <w:rPr>
          <w:rFonts w:hint="eastAsia"/>
          <w:lang w:eastAsia="zh-CN"/>
        </w:rPr>
        <w:t>M2M</w:t>
      </w:r>
      <w:r w:rsidR="001C0221" w:rsidRPr="001C0221">
        <w:rPr>
          <w:rFonts w:hint="eastAsia"/>
          <w:lang w:eastAsia="zh-CN"/>
        </w:rPr>
        <w:t>部署的现有商业利益</w:t>
      </w:r>
      <w:r w:rsidR="00787FD3">
        <w:rPr>
          <w:rFonts w:hint="eastAsia"/>
          <w:lang w:eastAsia="zh-CN"/>
        </w:rPr>
        <w:t>；</w:t>
      </w:r>
    </w:p>
    <w:p w14:paraId="0DCBF30B" w14:textId="10C1CFEA" w:rsidR="001549D7" w:rsidRPr="006C0FB3" w:rsidRDefault="001549D7" w:rsidP="002566D2">
      <w:pPr>
        <w:rPr>
          <w:lang w:eastAsia="zh-CN"/>
        </w:rPr>
      </w:pPr>
      <w:r w:rsidRPr="006C0FB3">
        <w:rPr>
          <w:i/>
          <w:iCs/>
          <w:lang w:eastAsia="zh-CN"/>
        </w:rPr>
        <w:t>c)</w:t>
      </w:r>
      <w:r w:rsidRPr="006C0FB3">
        <w:rPr>
          <w:color w:val="000000"/>
          <w:lang w:eastAsia="zh-CN"/>
        </w:rPr>
        <w:tab/>
      </w:r>
      <w:r w:rsidR="005E76B2">
        <w:rPr>
          <w:rFonts w:hint="eastAsia"/>
          <w:lang w:eastAsia="zh-CN"/>
        </w:rPr>
        <w:t>需要为卫星</w:t>
      </w:r>
      <w:r w:rsidR="002566D2">
        <w:rPr>
          <w:rFonts w:hint="eastAsia"/>
          <w:lang w:eastAsia="zh-CN"/>
        </w:rPr>
        <w:t>和地球站设计与规划目的明确可用</w:t>
      </w:r>
      <w:r w:rsidR="005E76B2">
        <w:rPr>
          <w:rFonts w:hint="eastAsia"/>
          <w:lang w:eastAsia="zh-CN"/>
        </w:rPr>
        <w:t>频谱的规则确定性；</w:t>
      </w:r>
    </w:p>
    <w:p w14:paraId="6437AF75" w14:textId="1EC18366" w:rsidR="001549D7" w:rsidRPr="006C0FB3" w:rsidRDefault="001549D7" w:rsidP="00702586">
      <w:pPr>
        <w:rPr>
          <w:lang w:eastAsia="zh-CN"/>
        </w:rPr>
      </w:pPr>
      <w:r w:rsidRPr="006C0FB3">
        <w:rPr>
          <w:i/>
          <w:iCs/>
          <w:lang w:eastAsia="zh-CN"/>
        </w:rPr>
        <w:t>d)</w:t>
      </w:r>
      <w:r w:rsidRPr="006C0FB3">
        <w:rPr>
          <w:color w:val="000000"/>
          <w:lang w:eastAsia="zh-CN"/>
        </w:rPr>
        <w:tab/>
      </w:r>
      <w:r w:rsidR="00702586">
        <w:rPr>
          <w:rFonts w:hint="eastAsia"/>
          <w:lang w:eastAsia="zh-CN"/>
        </w:rPr>
        <w:t>需要</w:t>
      </w:r>
      <w:r w:rsidR="005212D5">
        <w:rPr>
          <w:rFonts w:hint="eastAsia"/>
          <w:lang w:eastAsia="zh-CN"/>
        </w:rPr>
        <w:t>在为任何业务考虑可能的额外</w:t>
      </w:r>
      <w:r w:rsidR="005E76B2" w:rsidRPr="005E76B2">
        <w:rPr>
          <w:rFonts w:hint="eastAsia"/>
          <w:lang w:eastAsia="zh-CN"/>
        </w:rPr>
        <w:t>频段划分时保护现有业务</w:t>
      </w:r>
      <w:r w:rsidR="005E76B2">
        <w:rPr>
          <w:rFonts w:hint="eastAsia"/>
          <w:lang w:eastAsia="zh-CN"/>
        </w:rPr>
        <w:t>；</w:t>
      </w:r>
    </w:p>
    <w:p w14:paraId="53C09CB0" w14:textId="0F11BD4B" w:rsidR="001C0221" w:rsidRPr="00A8434F" w:rsidRDefault="001549D7" w:rsidP="00A8434F">
      <w:pPr>
        <w:rPr>
          <w:iCs/>
          <w:lang w:eastAsia="zh-CN"/>
        </w:rPr>
      </w:pPr>
      <w:r w:rsidRPr="006C0FB3">
        <w:rPr>
          <w:i/>
          <w:iCs/>
          <w:lang w:eastAsia="zh-CN"/>
        </w:rPr>
        <w:t>e)</w:t>
      </w:r>
      <w:r w:rsidRPr="006C0FB3">
        <w:rPr>
          <w:color w:val="000000"/>
          <w:shd w:val="clear" w:color="auto" w:fill="FFFFFF"/>
          <w:lang w:eastAsia="zh-CN"/>
        </w:rPr>
        <w:tab/>
      </w:r>
      <w:r w:rsidR="001C0221" w:rsidRPr="00A8434F">
        <w:rPr>
          <w:rFonts w:hint="eastAsia"/>
          <w:iCs/>
          <w:lang w:eastAsia="zh-CN"/>
        </w:rPr>
        <w:t>根据第</w:t>
      </w:r>
      <w:r w:rsidR="00A8434F" w:rsidRPr="006C0FB3">
        <w:rPr>
          <w:b/>
          <w:color w:val="000000"/>
          <w:lang w:eastAsia="zh-CN"/>
        </w:rPr>
        <w:t>5.429D</w:t>
      </w:r>
      <w:r w:rsidR="00A8434F" w:rsidRPr="00A8434F">
        <w:rPr>
          <w:color w:val="000000"/>
          <w:lang w:eastAsia="zh-CN"/>
        </w:rPr>
        <w:t>、</w:t>
      </w:r>
      <w:r w:rsidR="00A8434F" w:rsidRPr="006C0FB3">
        <w:rPr>
          <w:b/>
          <w:color w:val="000000"/>
          <w:lang w:eastAsia="zh-CN"/>
        </w:rPr>
        <w:t>5.430A</w:t>
      </w:r>
      <w:r w:rsidR="00A8434F">
        <w:rPr>
          <w:color w:val="000000"/>
          <w:lang w:eastAsia="zh-CN"/>
        </w:rPr>
        <w:t>、</w:t>
      </w:r>
      <w:r w:rsidR="00A8434F" w:rsidRPr="006C0FB3">
        <w:rPr>
          <w:b/>
          <w:color w:val="000000"/>
          <w:lang w:eastAsia="zh-CN"/>
        </w:rPr>
        <w:t>5.431B</w:t>
      </w:r>
      <w:r w:rsidR="00A8434F">
        <w:rPr>
          <w:color w:val="000000"/>
          <w:lang w:eastAsia="zh-CN"/>
        </w:rPr>
        <w:t>、</w:t>
      </w:r>
      <w:r w:rsidR="00A8434F" w:rsidRPr="006C0FB3">
        <w:rPr>
          <w:b/>
          <w:color w:val="000000"/>
          <w:lang w:eastAsia="zh-CN"/>
        </w:rPr>
        <w:t>5.441A</w:t>
      </w:r>
      <w:r w:rsidR="00A8434F">
        <w:rPr>
          <w:rFonts w:hint="eastAsia"/>
          <w:color w:val="000000"/>
          <w:lang w:eastAsia="zh-CN"/>
        </w:rPr>
        <w:t>和</w:t>
      </w:r>
      <w:r w:rsidR="00A8434F" w:rsidRPr="006C0FB3">
        <w:rPr>
          <w:b/>
          <w:color w:val="000000"/>
          <w:lang w:eastAsia="zh-CN"/>
        </w:rPr>
        <w:t>5.441B</w:t>
      </w:r>
      <w:r w:rsidR="00A8434F" w:rsidRPr="00A8434F">
        <w:rPr>
          <w:rFonts w:hint="eastAsia"/>
          <w:bCs/>
          <w:color w:val="000000"/>
          <w:lang w:eastAsia="zh-CN"/>
        </w:rPr>
        <w:t>款</w:t>
      </w:r>
      <w:r w:rsidR="00A8434F">
        <w:rPr>
          <w:rFonts w:hint="eastAsia"/>
          <w:iCs/>
          <w:lang w:eastAsia="zh-CN"/>
        </w:rPr>
        <w:t>，为</w:t>
      </w:r>
      <w:r w:rsidR="00A8434F">
        <w:rPr>
          <w:rFonts w:hint="eastAsia"/>
          <w:iCs/>
          <w:lang w:eastAsia="zh-CN"/>
        </w:rPr>
        <w:t>I</w:t>
      </w:r>
      <w:r w:rsidR="00A8434F">
        <w:rPr>
          <w:iCs/>
          <w:lang w:eastAsia="zh-CN"/>
        </w:rPr>
        <w:t>MT</w:t>
      </w:r>
      <w:r w:rsidR="00A8434F">
        <w:rPr>
          <w:rFonts w:hint="eastAsia"/>
          <w:iCs/>
          <w:lang w:eastAsia="zh-CN"/>
        </w:rPr>
        <w:t>确定</w:t>
      </w:r>
      <w:r w:rsidR="001C0221" w:rsidRPr="00A8434F">
        <w:rPr>
          <w:rFonts w:hint="eastAsia"/>
          <w:iCs/>
          <w:lang w:eastAsia="zh-CN"/>
        </w:rPr>
        <w:t>一些</w:t>
      </w:r>
      <w:r w:rsidR="00A8434F">
        <w:rPr>
          <w:rFonts w:hint="eastAsia"/>
          <w:iCs/>
          <w:lang w:eastAsia="zh-CN"/>
        </w:rPr>
        <w:t>在</w:t>
      </w:r>
      <w:r w:rsidR="00A8434F" w:rsidRPr="00A8434F">
        <w:rPr>
          <w:rFonts w:ascii="STKaiti" w:eastAsia="STKaiti" w:hAnsi="STKaiti" w:hint="eastAsia"/>
          <w:lang w:eastAsia="zh-CN"/>
        </w:rPr>
        <w:t>作出决议，请</w:t>
      </w:r>
      <w:r w:rsidR="00A8434F" w:rsidRPr="00260F21">
        <w:rPr>
          <w:rFonts w:eastAsia="STKaiti"/>
          <w:lang w:eastAsia="zh-CN"/>
        </w:rPr>
        <w:t>ITU-R 2</w:t>
      </w:r>
      <w:r w:rsidR="001C0221" w:rsidRPr="00A8434F">
        <w:rPr>
          <w:rFonts w:hint="eastAsia"/>
          <w:iCs/>
          <w:lang w:eastAsia="zh-CN"/>
        </w:rPr>
        <w:t>中</w:t>
      </w:r>
      <w:r w:rsidR="00A8434F">
        <w:rPr>
          <w:rFonts w:hint="eastAsia"/>
          <w:iCs/>
          <w:lang w:eastAsia="zh-CN"/>
        </w:rPr>
        <w:t>列出</w:t>
      </w:r>
      <w:r w:rsidR="001C0221" w:rsidRPr="00A8434F">
        <w:rPr>
          <w:rFonts w:hint="eastAsia"/>
          <w:iCs/>
          <w:lang w:eastAsia="zh-CN"/>
        </w:rPr>
        <w:t>的频段</w:t>
      </w:r>
      <w:r w:rsidR="00260F21">
        <w:rPr>
          <w:rFonts w:hint="eastAsia"/>
          <w:iCs/>
          <w:lang w:eastAsia="zh-CN"/>
        </w:rPr>
        <w:t>，</w:t>
      </w:r>
    </w:p>
    <w:p w14:paraId="55449B02" w14:textId="4D472D53" w:rsidR="001549D7" w:rsidRPr="006C0FB3" w:rsidRDefault="00702586" w:rsidP="001549D7">
      <w:pPr>
        <w:pStyle w:val="Call"/>
        <w:rPr>
          <w:lang w:eastAsia="zh-CN"/>
        </w:rPr>
      </w:pPr>
      <w:proofErr w:type="gramStart"/>
      <w:r>
        <w:rPr>
          <w:rFonts w:hint="eastAsia"/>
          <w:lang w:eastAsia="zh-CN"/>
        </w:rPr>
        <w:t>作出</w:t>
      </w:r>
      <w:proofErr w:type="gramEnd"/>
      <w:r>
        <w:rPr>
          <w:rFonts w:hint="eastAsia"/>
          <w:lang w:eastAsia="zh-CN"/>
        </w:rPr>
        <w:t>决议，请</w:t>
      </w:r>
      <w:r w:rsidR="00097322" w:rsidRPr="00260F21">
        <w:rPr>
          <w:rFonts w:ascii="Times New Roman" w:hAnsi="Times New Roman"/>
          <w:lang w:eastAsia="zh-CN"/>
        </w:rPr>
        <w:t>ITU-R</w:t>
      </w:r>
    </w:p>
    <w:p w14:paraId="00DA9914" w14:textId="5927A937" w:rsidR="005212D5" w:rsidRPr="006C0FB3" w:rsidRDefault="001549D7" w:rsidP="00097322">
      <w:pPr>
        <w:rPr>
          <w:lang w:eastAsia="zh-CN"/>
        </w:rPr>
      </w:pPr>
      <w:r w:rsidRPr="006C0FB3">
        <w:rPr>
          <w:lang w:eastAsia="zh-CN"/>
        </w:rPr>
        <w:t>1</w:t>
      </w:r>
      <w:r w:rsidRPr="006C0FB3">
        <w:rPr>
          <w:lang w:eastAsia="zh-CN"/>
        </w:rPr>
        <w:tab/>
      </w:r>
      <w:r w:rsidR="001C0221" w:rsidRPr="001C0221">
        <w:rPr>
          <w:rFonts w:hint="eastAsia"/>
          <w:lang w:eastAsia="zh-CN"/>
        </w:rPr>
        <w:t>对</w:t>
      </w:r>
      <w:r w:rsidR="001C0221" w:rsidRPr="001C0221">
        <w:rPr>
          <w:rFonts w:hint="eastAsia"/>
          <w:lang w:eastAsia="zh-CN"/>
        </w:rPr>
        <w:t>MSS</w:t>
      </w:r>
      <w:r w:rsidR="00097322">
        <w:rPr>
          <w:rFonts w:hint="eastAsia"/>
          <w:lang w:eastAsia="zh-CN"/>
        </w:rPr>
        <w:t>设想之应用的频谱要求和系统特性开展</w:t>
      </w:r>
      <w:r w:rsidR="001C0221" w:rsidRPr="001C0221">
        <w:rPr>
          <w:rFonts w:hint="eastAsia"/>
          <w:lang w:eastAsia="zh-CN"/>
        </w:rPr>
        <w:t>研究</w:t>
      </w:r>
      <w:r w:rsidR="00097322">
        <w:rPr>
          <w:rFonts w:hint="eastAsia"/>
          <w:lang w:eastAsia="zh-CN"/>
        </w:rPr>
        <w:t>；</w:t>
      </w:r>
    </w:p>
    <w:p w14:paraId="756D5963" w14:textId="644AF52C" w:rsidR="005212D5" w:rsidRPr="006C0FB3" w:rsidRDefault="001549D7" w:rsidP="00097322">
      <w:pPr>
        <w:rPr>
          <w:lang w:eastAsia="zh-CN"/>
        </w:rPr>
      </w:pPr>
      <w:r w:rsidRPr="006C0FB3">
        <w:rPr>
          <w:lang w:eastAsia="zh-CN"/>
        </w:rPr>
        <w:t>2</w:t>
      </w:r>
      <w:r w:rsidRPr="006C0FB3">
        <w:rPr>
          <w:lang w:eastAsia="zh-CN"/>
        </w:rPr>
        <w:tab/>
      </w:r>
      <w:r w:rsidR="00097322">
        <w:rPr>
          <w:rFonts w:hint="eastAsia"/>
          <w:lang w:eastAsia="zh-CN"/>
        </w:rPr>
        <w:t>考虑根据共用</w:t>
      </w:r>
      <w:r w:rsidR="001C0221" w:rsidRPr="001C0221">
        <w:rPr>
          <w:rFonts w:hint="eastAsia"/>
          <w:lang w:eastAsia="zh-CN"/>
        </w:rPr>
        <w:t>和兼容性研究的结果，在</w:t>
      </w:r>
      <w:r w:rsidR="001C0221" w:rsidRPr="001C0221">
        <w:rPr>
          <w:rFonts w:hint="eastAsia"/>
          <w:lang w:eastAsia="zh-CN"/>
        </w:rPr>
        <w:t>1</w:t>
      </w:r>
      <w:r w:rsidR="0045001F">
        <w:rPr>
          <w:lang w:eastAsia="zh-CN"/>
        </w:rPr>
        <w:t xml:space="preserve"> </w:t>
      </w:r>
      <w:r w:rsidR="001C0221" w:rsidRPr="001C0221">
        <w:rPr>
          <w:rFonts w:hint="eastAsia"/>
          <w:lang w:eastAsia="zh-CN"/>
        </w:rPr>
        <w:t>675-1</w:t>
      </w:r>
      <w:r w:rsidR="0045001F">
        <w:rPr>
          <w:lang w:eastAsia="zh-CN"/>
        </w:rPr>
        <w:t xml:space="preserve"> </w:t>
      </w:r>
      <w:r w:rsidR="001C0221" w:rsidRPr="001C0221">
        <w:rPr>
          <w:rFonts w:hint="eastAsia"/>
          <w:lang w:eastAsia="zh-CN"/>
        </w:rPr>
        <w:t>710</w:t>
      </w:r>
      <w:r w:rsidR="001C0221" w:rsidRPr="001C0221">
        <w:rPr>
          <w:rFonts w:hint="eastAsia"/>
          <w:lang w:eastAsia="zh-CN"/>
        </w:rPr>
        <w:t>、</w:t>
      </w:r>
      <w:r w:rsidR="001C0221" w:rsidRPr="001C0221">
        <w:rPr>
          <w:rFonts w:hint="eastAsia"/>
          <w:lang w:eastAsia="zh-CN"/>
        </w:rPr>
        <w:t>3</w:t>
      </w:r>
      <w:r w:rsidR="0045001F">
        <w:rPr>
          <w:lang w:eastAsia="zh-CN"/>
        </w:rPr>
        <w:t xml:space="preserve"> </w:t>
      </w:r>
      <w:r w:rsidR="001C0221" w:rsidRPr="001C0221">
        <w:rPr>
          <w:rFonts w:hint="eastAsia"/>
          <w:lang w:eastAsia="zh-CN"/>
        </w:rPr>
        <w:t>300-3</w:t>
      </w:r>
      <w:r w:rsidR="0045001F">
        <w:rPr>
          <w:lang w:eastAsia="zh-CN"/>
        </w:rPr>
        <w:t xml:space="preserve"> </w:t>
      </w:r>
      <w:r w:rsidR="001C0221" w:rsidRPr="001C0221">
        <w:rPr>
          <w:rFonts w:hint="eastAsia"/>
          <w:lang w:eastAsia="zh-CN"/>
        </w:rPr>
        <w:t>450</w:t>
      </w:r>
      <w:r w:rsidR="0045001F">
        <w:rPr>
          <w:rFonts w:hint="eastAsia"/>
          <w:lang w:eastAsia="zh-CN"/>
        </w:rPr>
        <w:t>和</w:t>
      </w:r>
      <w:r w:rsidR="001C0221" w:rsidRPr="001C0221">
        <w:rPr>
          <w:rFonts w:hint="eastAsia"/>
          <w:lang w:eastAsia="zh-CN"/>
        </w:rPr>
        <w:t>4</w:t>
      </w:r>
      <w:r w:rsidR="0045001F">
        <w:rPr>
          <w:lang w:eastAsia="zh-CN"/>
        </w:rPr>
        <w:t xml:space="preserve"> </w:t>
      </w:r>
      <w:r w:rsidR="001C0221" w:rsidRPr="001C0221">
        <w:rPr>
          <w:rFonts w:hint="eastAsia"/>
          <w:lang w:eastAsia="zh-CN"/>
        </w:rPr>
        <w:t>200-4</w:t>
      </w:r>
      <w:r w:rsidR="0045001F">
        <w:rPr>
          <w:lang w:eastAsia="zh-CN"/>
        </w:rPr>
        <w:t xml:space="preserve"> </w:t>
      </w:r>
      <w:r w:rsidR="001C0221" w:rsidRPr="001C0221">
        <w:rPr>
          <w:rFonts w:hint="eastAsia"/>
          <w:lang w:eastAsia="zh-CN"/>
        </w:rPr>
        <w:t>940 MHz</w:t>
      </w:r>
      <w:r w:rsidR="00097322">
        <w:rPr>
          <w:rFonts w:hint="eastAsia"/>
          <w:lang w:eastAsia="zh-CN"/>
        </w:rPr>
        <w:t>频率范围内向</w:t>
      </w:r>
      <w:r w:rsidR="001C0221" w:rsidRPr="001C0221">
        <w:rPr>
          <w:rFonts w:hint="eastAsia"/>
          <w:lang w:eastAsia="zh-CN"/>
        </w:rPr>
        <w:t>MSS</w:t>
      </w:r>
      <w:r w:rsidR="00097322">
        <w:rPr>
          <w:rFonts w:hint="eastAsia"/>
          <w:lang w:eastAsia="zh-CN"/>
        </w:rPr>
        <w:t>提供可能的新划分，同时确保对现有业务</w:t>
      </w:r>
      <w:r w:rsidR="001C0221" w:rsidRPr="001C0221">
        <w:rPr>
          <w:rFonts w:hint="eastAsia"/>
          <w:lang w:eastAsia="zh-CN"/>
        </w:rPr>
        <w:t>的保护，</w:t>
      </w:r>
    </w:p>
    <w:p w14:paraId="59D6A650" w14:textId="04FAE455" w:rsidR="001549D7" w:rsidRPr="006C0FB3" w:rsidRDefault="00702586" w:rsidP="001549D7">
      <w:pPr>
        <w:pStyle w:val="Call"/>
        <w:rPr>
          <w:lang w:eastAsia="zh-CN"/>
        </w:rPr>
      </w:pPr>
      <w:r>
        <w:rPr>
          <w:rFonts w:hint="eastAsia"/>
          <w:lang w:eastAsia="zh-CN"/>
        </w:rPr>
        <w:t>进一步作出决议</w:t>
      </w:r>
    </w:p>
    <w:p w14:paraId="7F0B1223" w14:textId="3D6FD77E" w:rsidR="005212D5" w:rsidRPr="005212D5" w:rsidRDefault="005212D5" w:rsidP="00CD0FC3">
      <w:pPr>
        <w:ind w:firstLineChars="200" w:firstLine="480"/>
        <w:rPr>
          <w:lang w:eastAsia="zh-CN"/>
        </w:rPr>
      </w:pPr>
      <w:r>
        <w:rPr>
          <w:rFonts w:hint="eastAsia"/>
          <w:lang w:eastAsia="zh-CN"/>
        </w:rPr>
        <w:t>基于上述</w:t>
      </w:r>
      <w:r w:rsidRPr="001C0221">
        <w:rPr>
          <w:rFonts w:ascii="STKaiti" w:eastAsia="STKaiti" w:hAnsi="STKaiti" w:hint="eastAsia"/>
          <w:lang w:eastAsia="zh-CN"/>
        </w:rPr>
        <w:t>作出决议，请</w:t>
      </w:r>
      <w:r w:rsidRPr="00CD0FC3">
        <w:rPr>
          <w:rFonts w:eastAsia="STKaiti"/>
          <w:lang w:eastAsia="zh-CN"/>
        </w:rPr>
        <w:t>ITU-R</w:t>
      </w:r>
      <w:r>
        <w:rPr>
          <w:rFonts w:hint="eastAsia"/>
          <w:lang w:eastAsia="zh-CN"/>
        </w:rPr>
        <w:t>下开展的研究</w:t>
      </w:r>
      <w:r w:rsidRPr="005212D5">
        <w:rPr>
          <w:rFonts w:hint="eastAsia"/>
          <w:lang w:eastAsia="zh-CN"/>
        </w:rPr>
        <w:t>，</w:t>
      </w:r>
      <w:r w:rsidR="001C0221" w:rsidRPr="005212D5">
        <w:rPr>
          <w:rFonts w:hint="eastAsia"/>
          <w:lang w:eastAsia="zh-CN"/>
        </w:rPr>
        <w:t>请</w:t>
      </w:r>
      <w:r w:rsidR="001C0221" w:rsidRPr="005212D5">
        <w:rPr>
          <w:rFonts w:hint="eastAsia"/>
          <w:lang w:eastAsia="zh-CN"/>
        </w:rPr>
        <w:t>WRC-23</w:t>
      </w:r>
      <w:r w:rsidR="001C0221">
        <w:rPr>
          <w:rFonts w:hint="eastAsia"/>
          <w:lang w:eastAsia="zh-CN"/>
        </w:rPr>
        <w:t>考虑采取适当的规则</w:t>
      </w:r>
      <w:r w:rsidRPr="005212D5">
        <w:rPr>
          <w:rFonts w:hint="eastAsia"/>
          <w:lang w:eastAsia="zh-CN"/>
        </w:rPr>
        <w:t>行动，</w:t>
      </w:r>
    </w:p>
    <w:p w14:paraId="7EC4C6F3" w14:textId="1695AF70" w:rsidR="001549D7" w:rsidRPr="00FF775E" w:rsidRDefault="005E76B2" w:rsidP="001549D7">
      <w:pPr>
        <w:pStyle w:val="Call"/>
        <w:rPr>
          <w:lang w:eastAsia="zh-CN"/>
        </w:rPr>
      </w:pPr>
      <w:r w:rsidRPr="005E76B2">
        <w:rPr>
          <w:rFonts w:hint="eastAsia"/>
          <w:lang w:eastAsia="zh-CN"/>
        </w:rPr>
        <w:t>请各主管部门</w:t>
      </w:r>
    </w:p>
    <w:p w14:paraId="5E115016" w14:textId="14351703" w:rsidR="001549D7" w:rsidRPr="00FF775E" w:rsidRDefault="005E76B2" w:rsidP="005E76B2">
      <w:pPr>
        <w:ind w:firstLineChars="200" w:firstLine="480"/>
        <w:rPr>
          <w:lang w:eastAsia="zh-CN"/>
        </w:rPr>
      </w:pPr>
      <w:r w:rsidRPr="005E76B2">
        <w:rPr>
          <w:rFonts w:hint="eastAsia"/>
          <w:lang w:eastAsia="zh-CN"/>
        </w:rPr>
        <w:t>通过向</w:t>
      </w:r>
      <w:r w:rsidRPr="005E76B2">
        <w:rPr>
          <w:lang w:eastAsia="zh-CN"/>
        </w:rPr>
        <w:t>ITU-R</w:t>
      </w:r>
      <w:r w:rsidRPr="005E76B2">
        <w:rPr>
          <w:rFonts w:hint="eastAsia"/>
          <w:lang w:eastAsia="zh-CN"/>
        </w:rPr>
        <w:t>提交文稿积极参与这些研究工作。</w:t>
      </w:r>
    </w:p>
    <w:p w14:paraId="54E4D695" w14:textId="5CDF3019" w:rsidR="005212D5" w:rsidRPr="006C0FB3" w:rsidRDefault="001549D7" w:rsidP="005212D5">
      <w:pPr>
        <w:pStyle w:val="Reasons"/>
        <w:rPr>
          <w:lang w:eastAsia="zh-CN"/>
        </w:rPr>
      </w:pPr>
      <w:r>
        <w:rPr>
          <w:b/>
          <w:lang w:eastAsia="zh-CN"/>
        </w:rPr>
        <w:t>理由：</w:t>
      </w:r>
      <w:r>
        <w:rPr>
          <w:lang w:eastAsia="zh-CN"/>
        </w:rPr>
        <w:tab/>
      </w:r>
      <w:r w:rsidR="005212D5">
        <w:rPr>
          <w:rFonts w:hint="eastAsia"/>
          <w:lang w:eastAsia="zh-CN"/>
        </w:rPr>
        <w:t>开展</w:t>
      </w:r>
      <w:r w:rsidR="005212D5" w:rsidRPr="00387671">
        <w:rPr>
          <w:rFonts w:hint="eastAsia"/>
          <w:lang w:eastAsia="zh-CN"/>
        </w:rPr>
        <w:t>研究，确定</w:t>
      </w:r>
      <w:r w:rsidR="005212D5">
        <w:rPr>
          <w:rFonts w:hint="eastAsia"/>
          <w:lang w:eastAsia="zh-CN"/>
        </w:rPr>
        <w:t>1.5</w:t>
      </w:r>
      <w:r w:rsidR="005212D5">
        <w:rPr>
          <w:lang w:eastAsia="zh-CN"/>
        </w:rPr>
        <w:t xml:space="preserve"> GH</w:t>
      </w:r>
      <w:r w:rsidR="005212D5">
        <w:rPr>
          <w:rFonts w:hint="eastAsia"/>
          <w:lang w:eastAsia="zh-CN"/>
        </w:rPr>
        <w:t>z</w:t>
      </w:r>
      <w:r w:rsidR="005212D5">
        <w:rPr>
          <w:rFonts w:hint="eastAsia"/>
          <w:lang w:eastAsia="zh-CN"/>
        </w:rPr>
        <w:t>与</w:t>
      </w:r>
      <w:r w:rsidR="005212D5" w:rsidRPr="00387671">
        <w:rPr>
          <w:rFonts w:hint="eastAsia"/>
          <w:lang w:eastAsia="zh-CN"/>
        </w:rPr>
        <w:t>5</w:t>
      </w:r>
      <w:r w:rsidR="005212D5">
        <w:rPr>
          <w:lang w:eastAsia="zh-CN"/>
        </w:rPr>
        <w:t xml:space="preserve"> GH</w:t>
      </w:r>
      <w:r w:rsidR="005212D5">
        <w:rPr>
          <w:rFonts w:hint="eastAsia"/>
          <w:lang w:eastAsia="zh-CN"/>
        </w:rPr>
        <w:t>z</w:t>
      </w:r>
      <w:r w:rsidR="005212D5">
        <w:rPr>
          <w:rFonts w:hint="eastAsia"/>
          <w:lang w:eastAsia="zh-CN"/>
        </w:rPr>
        <w:t>之间的哪些频段可容纳额外的</w:t>
      </w:r>
      <w:r w:rsidR="005212D5" w:rsidRPr="00387671">
        <w:rPr>
          <w:rFonts w:hint="eastAsia"/>
          <w:lang w:eastAsia="zh-CN"/>
        </w:rPr>
        <w:t>MSS</w:t>
      </w:r>
      <w:r w:rsidR="005212D5">
        <w:rPr>
          <w:rFonts w:hint="eastAsia"/>
          <w:lang w:eastAsia="zh-CN"/>
        </w:rPr>
        <w:t>划分，以鼓励和促进使用与开发通过卫星提供的</w:t>
      </w:r>
      <w:r w:rsidR="005212D5" w:rsidRPr="00387671">
        <w:rPr>
          <w:rFonts w:hint="eastAsia"/>
          <w:lang w:eastAsia="zh-CN"/>
        </w:rPr>
        <w:t>物联网</w:t>
      </w:r>
      <w:r w:rsidR="00CD0FC3">
        <w:rPr>
          <w:rFonts w:hint="eastAsia"/>
          <w:lang w:eastAsia="zh-CN"/>
        </w:rPr>
        <w:t>（</w:t>
      </w:r>
      <w:r w:rsidR="005212D5" w:rsidRPr="00387671">
        <w:rPr>
          <w:rFonts w:hint="eastAsia"/>
          <w:lang w:eastAsia="zh-CN"/>
        </w:rPr>
        <w:t>IoT</w:t>
      </w:r>
      <w:r w:rsidR="00CD0FC3">
        <w:rPr>
          <w:rFonts w:hint="eastAsia"/>
          <w:lang w:eastAsia="zh-CN"/>
        </w:rPr>
        <w:t>）</w:t>
      </w:r>
      <w:r w:rsidR="005212D5" w:rsidRPr="00387671">
        <w:rPr>
          <w:rFonts w:hint="eastAsia"/>
          <w:lang w:eastAsia="zh-CN"/>
        </w:rPr>
        <w:t>和机器</w:t>
      </w:r>
      <w:r w:rsidR="005212D5">
        <w:rPr>
          <w:rFonts w:hint="eastAsia"/>
          <w:lang w:eastAsia="zh-CN"/>
        </w:rPr>
        <w:t>到</w:t>
      </w:r>
      <w:r w:rsidR="005212D5" w:rsidRPr="00387671">
        <w:rPr>
          <w:rFonts w:hint="eastAsia"/>
          <w:lang w:eastAsia="zh-CN"/>
        </w:rPr>
        <w:t>机器（</w:t>
      </w:r>
      <w:r w:rsidR="005212D5" w:rsidRPr="00387671">
        <w:rPr>
          <w:rFonts w:hint="eastAsia"/>
          <w:lang w:eastAsia="zh-CN"/>
        </w:rPr>
        <w:t>M2M</w:t>
      </w:r>
      <w:r w:rsidR="005212D5" w:rsidRPr="00387671">
        <w:rPr>
          <w:rFonts w:hint="eastAsia"/>
          <w:lang w:eastAsia="zh-CN"/>
        </w:rPr>
        <w:t>）技术。</w:t>
      </w:r>
    </w:p>
    <w:p w14:paraId="3CBE1847" w14:textId="77777777" w:rsidR="00B66F3C" w:rsidRDefault="00B66F3C">
      <w:pPr>
        <w:tabs>
          <w:tab w:val="clear" w:pos="1134"/>
          <w:tab w:val="clear" w:pos="1871"/>
          <w:tab w:val="clear" w:pos="2268"/>
        </w:tabs>
        <w:overflowPunct/>
        <w:autoSpaceDE/>
        <w:autoSpaceDN/>
        <w:adjustRightInd/>
        <w:spacing w:before="0"/>
        <w:textAlignment w:val="auto"/>
        <w:rPr>
          <w:caps/>
          <w:sz w:val="28"/>
          <w:lang w:eastAsia="zh-CN"/>
        </w:rPr>
      </w:pPr>
      <w:bookmarkStart w:id="10" w:name="_GoBack"/>
      <w:bookmarkEnd w:id="10"/>
      <w:r>
        <w:rPr>
          <w:lang w:eastAsia="zh-CN"/>
        </w:rPr>
        <w:br w:type="page"/>
      </w:r>
    </w:p>
    <w:p w14:paraId="58E51EFD" w14:textId="10F9083F" w:rsidR="001549D7" w:rsidRDefault="0077739D" w:rsidP="001549D7">
      <w:pPr>
        <w:pStyle w:val="AnnexNo"/>
        <w:rPr>
          <w:lang w:eastAsia="zh-CN"/>
        </w:rPr>
      </w:pPr>
      <w:r>
        <w:rPr>
          <w:rFonts w:hint="eastAsia"/>
          <w:lang w:eastAsia="zh-CN"/>
        </w:rPr>
        <w:lastRenderedPageBreak/>
        <w:t>后附资料</w:t>
      </w:r>
    </w:p>
    <w:p w14:paraId="68E2C4B9" w14:textId="3FB0EA5E" w:rsidR="001549D7" w:rsidRPr="00FD7F7C" w:rsidRDefault="0077739D" w:rsidP="0077739D">
      <w:pPr>
        <w:pStyle w:val="Annextitle"/>
        <w:rPr>
          <w:lang w:eastAsia="zh-CN"/>
        </w:rPr>
      </w:pPr>
      <w:r>
        <w:rPr>
          <w:rFonts w:hint="eastAsia"/>
          <w:lang w:eastAsia="zh-CN"/>
        </w:rPr>
        <w:t>有关</w:t>
      </w:r>
      <w:r w:rsidRPr="0077739D">
        <w:rPr>
          <w:rFonts w:hint="eastAsia"/>
          <w:lang w:eastAsia="zh-CN"/>
        </w:rPr>
        <w:t>WRC-23</w:t>
      </w:r>
      <w:r w:rsidRPr="0077739D">
        <w:rPr>
          <w:rFonts w:hint="eastAsia"/>
          <w:lang w:eastAsia="zh-CN"/>
        </w:rPr>
        <w:t>未来议项的提案</w:t>
      </w:r>
    </w:p>
    <w:p w14:paraId="00637D44" w14:textId="3DB71046" w:rsidR="001549D7" w:rsidRDefault="002D49EE" w:rsidP="002566D2">
      <w:pPr>
        <w:jc w:val="both"/>
        <w:rPr>
          <w:sz w:val="22"/>
          <w:szCs w:val="22"/>
          <w:lang w:eastAsia="zh-CN"/>
        </w:rPr>
      </w:pPr>
      <w:r w:rsidRPr="002D49EE">
        <w:rPr>
          <w:rFonts w:ascii="STKaiti" w:eastAsia="STKaiti" w:hAnsi="STKaiti" w:hint="eastAsia"/>
          <w:b/>
          <w:bCs/>
          <w:iCs/>
          <w:color w:val="000000"/>
          <w:sz w:val="22"/>
          <w:szCs w:val="22"/>
          <w:lang w:val="x-none" w:eastAsia="zh-CN"/>
        </w:rPr>
        <w:t>议题</w:t>
      </w:r>
      <w:r w:rsidRPr="002D49EE">
        <w:rPr>
          <w:rFonts w:ascii="STKaiti" w:eastAsia="STKaiti" w:hAnsi="STKaiti"/>
          <w:b/>
          <w:bCs/>
          <w:iCs/>
          <w:color w:val="000000"/>
          <w:sz w:val="22"/>
          <w:szCs w:val="22"/>
          <w:lang w:val="x-none" w:eastAsia="zh-CN"/>
        </w:rPr>
        <w:t>：</w:t>
      </w:r>
      <w:r w:rsidR="002566D2">
        <w:rPr>
          <w:rFonts w:hint="eastAsia"/>
          <w:sz w:val="22"/>
          <w:szCs w:val="22"/>
          <w:lang w:eastAsia="zh-CN"/>
        </w:rPr>
        <w:t>有关</w:t>
      </w:r>
      <w:r w:rsidR="002566D2" w:rsidRPr="002566D2">
        <w:rPr>
          <w:rFonts w:hint="eastAsia"/>
          <w:sz w:val="22"/>
          <w:szCs w:val="22"/>
          <w:lang w:eastAsia="zh-CN"/>
        </w:rPr>
        <w:t>WRC-23</w:t>
      </w:r>
      <w:r w:rsidR="002566D2">
        <w:rPr>
          <w:rFonts w:hint="eastAsia"/>
          <w:sz w:val="22"/>
          <w:szCs w:val="22"/>
          <w:lang w:eastAsia="zh-CN"/>
        </w:rPr>
        <w:t>的</w:t>
      </w:r>
      <w:r w:rsidR="002566D2" w:rsidRPr="002566D2">
        <w:rPr>
          <w:rFonts w:hint="eastAsia"/>
          <w:sz w:val="22"/>
          <w:szCs w:val="22"/>
          <w:lang w:eastAsia="zh-CN"/>
        </w:rPr>
        <w:t>未来</w:t>
      </w:r>
      <w:r w:rsidR="002566D2">
        <w:rPr>
          <w:rFonts w:hint="eastAsia"/>
          <w:sz w:val="22"/>
          <w:szCs w:val="22"/>
          <w:lang w:eastAsia="zh-CN"/>
        </w:rPr>
        <w:t>W</w:t>
      </w:r>
      <w:r w:rsidR="002566D2">
        <w:rPr>
          <w:sz w:val="22"/>
          <w:szCs w:val="22"/>
          <w:lang w:eastAsia="zh-CN"/>
        </w:rPr>
        <w:t>RC</w:t>
      </w:r>
      <w:r w:rsidR="002566D2" w:rsidRPr="002566D2">
        <w:rPr>
          <w:rFonts w:hint="eastAsia"/>
          <w:sz w:val="22"/>
          <w:szCs w:val="22"/>
          <w:lang w:eastAsia="zh-CN"/>
        </w:rPr>
        <w:t>议项审议关于确定</w:t>
      </w:r>
      <w:r w:rsidR="002566D2" w:rsidRPr="002566D2">
        <w:rPr>
          <w:rFonts w:hint="eastAsia"/>
          <w:sz w:val="22"/>
          <w:szCs w:val="22"/>
          <w:lang w:eastAsia="zh-CN"/>
        </w:rPr>
        <w:t>1.5 GHz</w:t>
      </w:r>
      <w:r w:rsidR="002566D2">
        <w:rPr>
          <w:rFonts w:hint="eastAsia"/>
          <w:sz w:val="22"/>
          <w:szCs w:val="22"/>
          <w:lang w:eastAsia="zh-CN"/>
        </w:rPr>
        <w:t>与</w:t>
      </w:r>
      <w:r w:rsidR="002566D2" w:rsidRPr="002566D2">
        <w:rPr>
          <w:rFonts w:hint="eastAsia"/>
          <w:sz w:val="22"/>
          <w:szCs w:val="22"/>
          <w:lang w:eastAsia="zh-CN"/>
        </w:rPr>
        <w:t>5 GHz</w:t>
      </w:r>
      <w:r w:rsidR="002566D2">
        <w:rPr>
          <w:rFonts w:hint="eastAsia"/>
          <w:sz w:val="22"/>
          <w:szCs w:val="22"/>
          <w:lang w:eastAsia="zh-CN"/>
        </w:rPr>
        <w:t>之间哪些频段可以适应</w:t>
      </w:r>
      <w:r w:rsidR="002566D2" w:rsidRPr="002566D2">
        <w:rPr>
          <w:rFonts w:hint="eastAsia"/>
          <w:sz w:val="22"/>
          <w:szCs w:val="22"/>
          <w:lang w:eastAsia="zh-CN"/>
        </w:rPr>
        <w:t>MSS</w:t>
      </w:r>
      <w:r w:rsidR="002566D2">
        <w:rPr>
          <w:rFonts w:hint="eastAsia"/>
          <w:sz w:val="22"/>
          <w:szCs w:val="22"/>
          <w:lang w:eastAsia="zh-CN"/>
        </w:rPr>
        <w:t>划分</w:t>
      </w:r>
      <w:r w:rsidR="002566D2" w:rsidRPr="002566D2">
        <w:rPr>
          <w:rFonts w:hint="eastAsia"/>
          <w:sz w:val="22"/>
          <w:szCs w:val="22"/>
          <w:lang w:eastAsia="zh-CN"/>
        </w:rPr>
        <w:t>的研究结果，以鼓励和促进通过卫星使用和发展</w:t>
      </w:r>
      <w:r w:rsidR="002566D2" w:rsidRPr="002566D2">
        <w:rPr>
          <w:rFonts w:hint="eastAsia"/>
          <w:sz w:val="22"/>
          <w:szCs w:val="22"/>
          <w:lang w:eastAsia="zh-CN"/>
        </w:rPr>
        <w:t>IoT/</w:t>
      </w:r>
      <w:r w:rsidR="002566D2">
        <w:rPr>
          <w:rFonts w:hint="eastAsia"/>
          <w:sz w:val="22"/>
          <w:szCs w:val="22"/>
          <w:lang w:eastAsia="zh-CN"/>
        </w:rPr>
        <w:t>M2</w:t>
      </w:r>
      <w:r w:rsidR="002566D2">
        <w:rPr>
          <w:sz w:val="22"/>
          <w:szCs w:val="22"/>
          <w:lang w:eastAsia="zh-CN"/>
        </w:rPr>
        <w:t>M</w:t>
      </w:r>
      <w:r w:rsidR="002566D2" w:rsidRPr="002566D2">
        <w:rPr>
          <w:rFonts w:hint="eastAsia"/>
          <w:sz w:val="22"/>
          <w:szCs w:val="22"/>
          <w:lang w:eastAsia="zh-CN"/>
        </w:rPr>
        <w:t>技术。</w:t>
      </w:r>
    </w:p>
    <w:p w14:paraId="49755CE2" w14:textId="77777777" w:rsidR="002566D2" w:rsidRPr="00474B18" w:rsidRDefault="002566D2" w:rsidP="001549D7">
      <w:pPr>
        <w:rPr>
          <w:sz w:val="22"/>
          <w:szCs w:val="22"/>
          <w:lang w:eastAsia="zh-CN"/>
        </w:rPr>
      </w:pPr>
    </w:p>
    <w:p w14:paraId="03C9555A" w14:textId="14B8CD27" w:rsidR="001549D7" w:rsidRPr="00474B18" w:rsidRDefault="002D49EE" w:rsidP="0077739D">
      <w:pPr>
        <w:rPr>
          <w:sz w:val="22"/>
          <w:szCs w:val="22"/>
          <w:lang w:eastAsia="zh-CN"/>
        </w:rPr>
      </w:pPr>
      <w:proofErr w:type="spellStart"/>
      <w:r w:rsidRPr="002D49EE">
        <w:rPr>
          <w:rFonts w:ascii="STKaiti" w:eastAsia="STKaiti" w:hAnsi="STKaiti" w:hint="eastAsia"/>
          <w:b/>
          <w:bCs/>
          <w:iCs/>
          <w:color w:val="000000"/>
          <w:sz w:val="22"/>
          <w:szCs w:val="22"/>
          <w:lang w:val="x-none" w:eastAsia="x-none"/>
        </w:rPr>
        <w:t>来源：</w:t>
      </w:r>
      <w:r w:rsidR="001549D7" w:rsidRPr="002D49EE">
        <w:rPr>
          <w:sz w:val="22"/>
          <w:szCs w:val="22"/>
          <w:lang w:eastAsia="zh-CN"/>
        </w:rPr>
        <w:t>C</w:t>
      </w:r>
      <w:r w:rsidR="001549D7" w:rsidRPr="00474B18">
        <w:rPr>
          <w:sz w:val="22"/>
          <w:szCs w:val="22"/>
          <w:lang w:eastAsia="zh-CN"/>
        </w:rPr>
        <w:t>ITEL</w:t>
      </w:r>
      <w:proofErr w:type="spellEnd"/>
      <w:r w:rsidR="0077739D">
        <w:rPr>
          <w:rFonts w:hint="eastAsia"/>
          <w:sz w:val="22"/>
          <w:szCs w:val="22"/>
          <w:lang w:eastAsia="zh-CN"/>
        </w:rPr>
        <w:t>成员国</w:t>
      </w:r>
    </w:p>
    <w:p w14:paraId="5DDC0149" w14:textId="77777777" w:rsidR="001549D7" w:rsidRPr="00474B18" w:rsidRDefault="001549D7" w:rsidP="001549D7">
      <w:pPr>
        <w:pBdr>
          <w:bottom w:val="single" w:sz="12" w:space="1" w:color="auto"/>
        </w:pBdr>
        <w:tabs>
          <w:tab w:val="left" w:pos="794"/>
          <w:tab w:val="left" w:pos="1191"/>
          <w:tab w:val="left" w:pos="1588"/>
          <w:tab w:val="left" w:pos="1985"/>
        </w:tabs>
        <w:rPr>
          <w:color w:val="000000"/>
          <w:sz w:val="22"/>
          <w:szCs w:val="22"/>
          <w:lang w:eastAsia="zh-CN"/>
        </w:rPr>
      </w:pPr>
    </w:p>
    <w:p w14:paraId="51CACFF3" w14:textId="6F275FB9" w:rsidR="0077739D" w:rsidRPr="00FD7F7C" w:rsidRDefault="002D49EE" w:rsidP="002566D2">
      <w:pPr>
        <w:rPr>
          <w:iCs/>
          <w:sz w:val="22"/>
          <w:szCs w:val="22"/>
          <w:lang w:eastAsia="zh-CN"/>
        </w:rPr>
      </w:pPr>
      <w:r w:rsidRPr="002D49EE">
        <w:rPr>
          <w:rFonts w:ascii="STKaiti" w:eastAsia="STKaiti" w:hAnsi="STKaiti" w:hint="eastAsia"/>
          <w:b/>
          <w:iCs/>
          <w:color w:val="000000"/>
          <w:sz w:val="22"/>
          <w:szCs w:val="22"/>
          <w:lang w:eastAsia="zh-CN"/>
        </w:rPr>
        <w:t>提案：</w:t>
      </w:r>
      <w:r w:rsidR="0077739D" w:rsidRPr="0077739D">
        <w:rPr>
          <w:rFonts w:hint="eastAsia"/>
          <w:iCs/>
          <w:sz w:val="22"/>
          <w:szCs w:val="22"/>
          <w:lang w:eastAsia="zh-CN"/>
        </w:rPr>
        <w:t>考虑频谱要求和潜在的新</w:t>
      </w:r>
      <w:r w:rsidR="0077739D" w:rsidRPr="0077739D">
        <w:rPr>
          <w:rFonts w:hint="eastAsia"/>
          <w:iCs/>
          <w:sz w:val="22"/>
          <w:szCs w:val="22"/>
          <w:lang w:eastAsia="zh-CN"/>
        </w:rPr>
        <w:t>MSS</w:t>
      </w:r>
      <w:r w:rsidR="0077739D">
        <w:rPr>
          <w:rFonts w:hint="eastAsia"/>
          <w:iCs/>
          <w:sz w:val="22"/>
          <w:szCs w:val="22"/>
          <w:lang w:eastAsia="zh-CN"/>
        </w:rPr>
        <w:t>划分或共用</w:t>
      </w:r>
      <w:r w:rsidR="0077739D" w:rsidRPr="0077739D">
        <w:rPr>
          <w:rFonts w:hint="eastAsia"/>
          <w:iCs/>
          <w:sz w:val="22"/>
          <w:szCs w:val="22"/>
          <w:lang w:eastAsia="zh-CN"/>
        </w:rPr>
        <w:t>方法，以支持通过卫星在</w:t>
      </w:r>
      <w:r w:rsidR="0077739D" w:rsidRPr="0077739D">
        <w:rPr>
          <w:rFonts w:hint="eastAsia"/>
          <w:iCs/>
          <w:sz w:val="22"/>
          <w:szCs w:val="22"/>
          <w:lang w:eastAsia="zh-CN"/>
        </w:rPr>
        <w:t>1.5 GHz</w:t>
      </w:r>
      <w:r w:rsidR="002566D2">
        <w:rPr>
          <w:rFonts w:hint="eastAsia"/>
          <w:iCs/>
          <w:sz w:val="22"/>
          <w:szCs w:val="22"/>
          <w:lang w:eastAsia="zh-CN"/>
        </w:rPr>
        <w:t>与</w:t>
      </w:r>
      <w:r w:rsidR="0077739D" w:rsidRPr="0077739D">
        <w:rPr>
          <w:rFonts w:hint="eastAsia"/>
          <w:iCs/>
          <w:sz w:val="22"/>
          <w:szCs w:val="22"/>
          <w:lang w:eastAsia="zh-CN"/>
        </w:rPr>
        <w:t>5 GHz</w:t>
      </w:r>
      <w:r w:rsidR="002566D2">
        <w:rPr>
          <w:rFonts w:hint="eastAsia"/>
          <w:iCs/>
          <w:sz w:val="22"/>
          <w:szCs w:val="22"/>
          <w:lang w:eastAsia="zh-CN"/>
        </w:rPr>
        <w:t>之间</w:t>
      </w:r>
      <w:r w:rsidR="0077739D" w:rsidRPr="0077739D">
        <w:rPr>
          <w:rFonts w:hint="eastAsia"/>
          <w:iCs/>
          <w:sz w:val="22"/>
          <w:szCs w:val="22"/>
          <w:lang w:eastAsia="zh-CN"/>
        </w:rPr>
        <w:t>频段内使用</w:t>
      </w:r>
      <w:r w:rsidR="0077739D" w:rsidRPr="0077739D">
        <w:rPr>
          <w:rFonts w:hint="eastAsia"/>
          <w:iCs/>
          <w:sz w:val="22"/>
          <w:szCs w:val="22"/>
          <w:lang w:eastAsia="zh-CN"/>
        </w:rPr>
        <w:t>IoT/M2M</w:t>
      </w:r>
      <w:r w:rsidR="0077739D" w:rsidRPr="0077739D">
        <w:rPr>
          <w:rFonts w:hint="eastAsia"/>
          <w:iCs/>
          <w:sz w:val="22"/>
          <w:szCs w:val="22"/>
          <w:lang w:eastAsia="zh-CN"/>
        </w:rPr>
        <w:t>技术。</w:t>
      </w:r>
    </w:p>
    <w:p w14:paraId="5BF730D3" w14:textId="77777777" w:rsidR="001549D7" w:rsidRPr="00FD7F7C" w:rsidRDefault="001549D7" w:rsidP="001549D7">
      <w:pPr>
        <w:pBdr>
          <w:bottom w:val="single" w:sz="12" w:space="1" w:color="auto"/>
        </w:pBdr>
        <w:tabs>
          <w:tab w:val="left" w:pos="794"/>
          <w:tab w:val="left" w:pos="1191"/>
          <w:tab w:val="left" w:pos="1588"/>
          <w:tab w:val="left" w:pos="1985"/>
        </w:tabs>
        <w:spacing w:before="0"/>
        <w:rPr>
          <w:color w:val="000000"/>
          <w:sz w:val="22"/>
          <w:szCs w:val="22"/>
          <w:lang w:eastAsia="zh-CN"/>
        </w:rPr>
      </w:pPr>
    </w:p>
    <w:p w14:paraId="3518FF92" w14:textId="14AECB02" w:rsidR="001549D7" w:rsidRPr="00C46CBF" w:rsidRDefault="00C46CBF" w:rsidP="001549D7">
      <w:pPr>
        <w:rPr>
          <w:b/>
          <w:bCs/>
          <w:i/>
          <w:iCs/>
          <w:sz w:val="22"/>
          <w:szCs w:val="22"/>
          <w:lang w:eastAsia="zh-CN"/>
        </w:rPr>
      </w:pPr>
      <w:r w:rsidRPr="00C46CBF">
        <w:rPr>
          <w:rFonts w:eastAsia="STKaiti" w:hint="eastAsia"/>
          <w:b/>
          <w:bCs/>
          <w:iCs/>
          <w:color w:val="000000"/>
          <w:sz w:val="22"/>
          <w:szCs w:val="22"/>
          <w:lang w:eastAsia="zh-CN"/>
        </w:rPr>
        <w:t>背景</w:t>
      </w:r>
      <w:r w:rsidRPr="00C46CBF">
        <w:rPr>
          <w:rFonts w:eastAsia="STKaiti"/>
          <w:b/>
          <w:bCs/>
          <w:iCs/>
          <w:color w:val="000000"/>
          <w:sz w:val="22"/>
          <w:szCs w:val="22"/>
          <w:lang w:eastAsia="zh-CN"/>
        </w:rPr>
        <w:t>/</w:t>
      </w:r>
      <w:r w:rsidRPr="00C46CBF">
        <w:rPr>
          <w:rFonts w:eastAsia="STKaiti" w:hint="eastAsia"/>
          <w:b/>
          <w:bCs/>
          <w:iCs/>
          <w:color w:val="000000"/>
          <w:sz w:val="22"/>
          <w:szCs w:val="22"/>
          <w:lang w:eastAsia="zh-CN"/>
        </w:rPr>
        <w:t>理由：</w:t>
      </w:r>
    </w:p>
    <w:p w14:paraId="1B11539E" w14:textId="456ED532" w:rsidR="001549D7" w:rsidRPr="00854F55" w:rsidRDefault="0077739D" w:rsidP="006901EC">
      <w:pPr>
        <w:ind w:firstLineChars="200" w:firstLine="440"/>
        <w:rPr>
          <w:iCs/>
          <w:sz w:val="22"/>
          <w:szCs w:val="22"/>
          <w:lang w:eastAsia="zh-CN"/>
        </w:rPr>
      </w:pPr>
      <w:r w:rsidRPr="00854F55">
        <w:rPr>
          <w:rFonts w:hint="eastAsia"/>
          <w:sz w:val="22"/>
          <w:szCs w:val="22"/>
          <w:lang w:eastAsia="zh-CN"/>
        </w:rPr>
        <w:t>提议使用快速部署卫星的系统因频率拥挤和新兴系统缺乏可用频谱而受到阻碍，特别是在启动全球</w:t>
      </w:r>
      <w:r w:rsidRPr="00854F55">
        <w:rPr>
          <w:iCs/>
          <w:sz w:val="22"/>
          <w:szCs w:val="22"/>
          <w:lang w:val="en-US" w:eastAsia="zh-CN"/>
        </w:rPr>
        <w:t>IoT/M2M</w:t>
      </w:r>
      <w:r w:rsidRPr="00854F55">
        <w:rPr>
          <w:rFonts w:hint="eastAsia"/>
          <w:iCs/>
          <w:sz w:val="22"/>
          <w:szCs w:val="22"/>
          <w:lang w:val="en-US" w:eastAsia="zh-CN"/>
        </w:rPr>
        <w:t>业务</w:t>
      </w:r>
      <w:r w:rsidRPr="00854F55">
        <w:rPr>
          <w:rFonts w:hint="eastAsia"/>
          <w:sz w:val="22"/>
          <w:szCs w:val="22"/>
          <w:lang w:eastAsia="zh-CN"/>
        </w:rPr>
        <w:t>方面。</w:t>
      </w:r>
    </w:p>
    <w:p w14:paraId="02C18422" w14:textId="77777777" w:rsidR="001549D7" w:rsidRPr="00854F55" w:rsidRDefault="001549D7" w:rsidP="001549D7">
      <w:pPr>
        <w:pBdr>
          <w:bottom w:val="single" w:sz="12" w:space="1" w:color="auto"/>
        </w:pBdr>
        <w:tabs>
          <w:tab w:val="left" w:pos="794"/>
          <w:tab w:val="left" w:pos="1191"/>
          <w:tab w:val="left" w:pos="1588"/>
          <w:tab w:val="left" w:pos="1985"/>
        </w:tabs>
        <w:spacing w:before="0"/>
        <w:rPr>
          <w:color w:val="000000"/>
          <w:sz w:val="22"/>
          <w:szCs w:val="22"/>
          <w:lang w:eastAsia="zh-CN"/>
        </w:rPr>
      </w:pPr>
    </w:p>
    <w:p w14:paraId="54F6B483" w14:textId="7E7A2FF4" w:rsidR="001549D7" w:rsidRPr="00EB1FD2" w:rsidRDefault="00C46CBF" w:rsidP="001549D7">
      <w:pPr>
        <w:rPr>
          <w:b/>
          <w:bCs/>
          <w:i/>
          <w:iCs/>
          <w:sz w:val="22"/>
          <w:szCs w:val="22"/>
          <w:lang w:eastAsia="zh-CN"/>
        </w:rPr>
      </w:pPr>
      <w:r w:rsidRPr="00C46CBF">
        <w:rPr>
          <w:rFonts w:eastAsia="STKaiti" w:hint="eastAsia"/>
          <w:b/>
          <w:bCs/>
          <w:iCs/>
          <w:color w:val="000000"/>
          <w:sz w:val="22"/>
          <w:szCs w:val="22"/>
          <w:lang w:eastAsia="zh-CN"/>
        </w:rPr>
        <w:t>相关的无线电通信业务：</w:t>
      </w:r>
    </w:p>
    <w:p w14:paraId="1777ED39" w14:textId="1F01A4D6" w:rsidR="001549D7" w:rsidRPr="00EB1FD2" w:rsidRDefault="0077739D" w:rsidP="0077739D">
      <w:pPr>
        <w:pBdr>
          <w:bottom w:val="single" w:sz="12" w:space="1" w:color="auto"/>
        </w:pBdr>
        <w:tabs>
          <w:tab w:val="left" w:pos="794"/>
          <w:tab w:val="left" w:pos="1191"/>
          <w:tab w:val="left" w:pos="1588"/>
          <w:tab w:val="left" w:pos="1985"/>
        </w:tabs>
        <w:rPr>
          <w:bCs/>
          <w:iCs/>
          <w:sz w:val="22"/>
          <w:szCs w:val="22"/>
          <w:lang w:eastAsia="zh-CN"/>
        </w:rPr>
      </w:pPr>
      <w:r>
        <w:rPr>
          <w:rFonts w:hint="eastAsia"/>
          <w:bCs/>
          <w:iCs/>
          <w:sz w:val="22"/>
          <w:szCs w:val="22"/>
          <w:lang w:eastAsia="zh-CN"/>
        </w:rPr>
        <w:t>卫星移动业务</w:t>
      </w:r>
    </w:p>
    <w:p w14:paraId="6ED44FD6" w14:textId="77777777" w:rsidR="001549D7" w:rsidRPr="00EB1FD2" w:rsidRDefault="001549D7" w:rsidP="001549D7">
      <w:pPr>
        <w:pBdr>
          <w:bottom w:val="single" w:sz="12" w:space="1" w:color="auto"/>
        </w:pBdr>
        <w:tabs>
          <w:tab w:val="left" w:pos="794"/>
          <w:tab w:val="left" w:pos="1191"/>
          <w:tab w:val="left" w:pos="1588"/>
          <w:tab w:val="left" w:pos="1985"/>
        </w:tabs>
        <w:spacing w:before="0"/>
        <w:rPr>
          <w:color w:val="000000"/>
          <w:sz w:val="22"/>
          <w:szCs w:val="22"/>
          <w:lang w:eastAsia="zh-CN"/>
        </w:rPr>
      </w:pPr>
    </w:p>
    <w:p w14:paraId="6207C46B" w14:textId="58DECB0A" w:rsidR="001549D7" w:rsidRPr="00C46CBF" w:rsidRDefault="00C46CBF" w:rsidP="001549D7">
      <w:pPr>
        <w:rPr>
          <w:sz w:val="22"/>
          <w:szCs w:val="22"/>
          <w:lang w:eastAsia="zh-CN"/>
        </w:rPr>
      </w:pPr>
      <w:r w:rsidRPr="00C46CBF">
        <w:rPr>
          <w:rFonts w:eastAsia="STKaiti" w:hint="eastAsia"/>
          <w:b/>
          <w:bCs/>
          <w:iCs/>
          <w:color w:val="000000"/>
          <w:sz w:val="22"/>
          <w:szCs w:val="22"/>
          <w:lang w:eastAsia="zh-CN"/>
        </w:rPr>
        <w:t>对可能出现的困难的说明：</w:t>
      </w:r>
    </w:p>
    <w:p w14:paraId="5F072A7D" w14:textId="62876DD3" w:rsidR="001549D7" w:rsidRPr="00FD7F7C" w:rsidRDefault="0077739D" w:rsidP="001549D7">
      <w:pPr>
        <w:rPr>
          <w:sz w:val="22"/>
          <w:szCs w:val="22"/>
          <w:lang w:eastAsia="zh-CN"/>
        </w:rPr>
      </w:pPr>
      <w:r w:rsidRPr="0077739D">
        <w:rPr>
          <w:rFonts w:hint="eastAsia"/>
          <w:sz w:val="22"/>
          <w:szCs w:val="22"/>
          <w:lang w:eastAsia="zh-CN"/>
        </w:rPr>
        <w:t>WRC-12</w:t>
      </w:r>
      <w:r>
        <w:rPr>
          <w:rFonts w:hint="eastAsia"/>
          <w:sz w:val="22"/>
          <w:szCs w:val="22"/>
          <w:lang w:eastAsia="zh-CN"/>
        </w:rPr>
        <w:t>导致相关频谱范围的一部分</w:t>
      </w:r>
      <w:r w:rsidRPr="0077739D">
        <w:rPr>
          <w:rFonts w:hint="eastAsia"/>
          <w:sz w:val="22"/>
          <w:szCs w:val="22"/>
          <w:lang w:eastAsia="zh-CN"/>
        </w:rPr>
        <w:t>没有</w:t>
      </w:r>
      <w:r>
        <w:rPr>
          <w:rFonts w:hint="eastAsia"/>
          <w:sz w:val="22"/>
          <w:szCs w:val="22"/>
          <w:lang w:eastAsia="zh-CN"/>
        </w:rPr>
        <w:t>任何</w:t>
      </w:r>
      <w:r w:rsidRPr="0077739D">
        <w:rPr>
          <w:rFonts w:hint="eastAsia"/>
          <w:sz w:val="22"/>
          <w:szCs w:val="22"/>
          <w:lang w:eastAsia="zh-CN"/>
        </w:rPr>
        <w:t>变化。</w:t>
      </w:r>
    </w:p>
    <w:p w14:paraId="30F5F3A6" w14:textId="77777777" w:rsidR="001549D7" w:rsidRPr="00FD7F7C" w:rsidRDefault="001549D7" w:rsidP="001549D7">
      <w:pPr>
        <w:pBdr>
          <w:bottom w:val="single" w:sz="12" w:space="1" w:color="auto"/>
        </w:pBdr>
        <w:tabs>
          <w:tab w:val="left" w:pos="794"/>
          <w:tab w:val="left" w:pos="1191"/>
          <w:tab w:val="left" w:pos="1588"/>
          <w:tab w:val="left" w:pos="1985"/>
        </w:tabs>
        <w:spacing w:before="0"/>
        <w:rPr>
          <w:color w:val="000000"/>
          <w:sz w:val="22"/>
          <w:szCs w:val="22"/>
          <w:lang w:eastAsia="zh-CN"/>
        </w:rPr>
      </w:pPr>
    </w:p>
    <w:p w14:paraId="6690F2E8" w14:textId="6C3B2E10" w:rsidR="001549D7" w:rsidRPr="00C46CBF" w:rsidRDefault="00C46CBF" w:rsidP="001549D7">
      <w:pPr>
        <w:rPr>
          <w:sz w:val="22"/>
          <w:szCs w:val="22"/>
          <w:lang w:eastAsia="zh-CN"/>
        </w:rPr>
      </w:pPr>
      <w:r w:rsidRPr="00C46CBF">
        <w:rPr>
          <w:rFonts w:eastAsia="STKaiti" w:hint="eastAsia"/>
          <w:b/>
          <w:bCs/>
          <w:iCs/>
          <w:color w:val="000000"/>
          <w:sz w:val="22"/>
          <w:szCs w:val="22"/>
          <w:lang w:eastAsia="zh-CN"/>
        </w:rPr>
        <w:t>此前</w:t>
      </w:r>
      <w:r w:rsidRPr="00C46CBF">
        <w:rPr>
          <w:rFonts w:eastAsia="STKaiti"/>
          <w:b/>
          <w:bCs/>
          <w:iCs/>
          <w:color w:val="000000"/>
          <w:sz w:val="22"/>
          <w:szCs w:val="22"/>
          <w:lang w:eastAsia="zh-CN"/>
        </w:rPr>
        <w:t>/</w:t>
      </w:r>
      <w:r w:rsidRPr="00C46CBF">
        <w:rPr>
          <w:rFonts w:eastAsia="STKaiti" w:hint="eastAsia"/>
          <w:b/>
          <w:bCs/>
          <w:iCs/>
          <w:color w:val="000000"/>
          <w:sz w:val="22"/>
          <w:szCs w:val="22"/>
          <w:lang w:eastAsia="zh-CN"/>
        </w:rPr>
        <w:t>正在进行的对该问题的研究：</w:t>
      </w:r>
    </w:p>
    <w:p w14:paraId="61C392AF" w14:textId="77777777" w:rsidR="001549D7" w:rsidRPr="00FD7F7C" w:rsidRDefault="001549D7" w:rsidP="001549D7">
      <w:pPr>
        <w:pBdr>
          <w:bottom w:val="single" w:sz="12" w:space="1" w:color="auto"/>
        </w:pBdr>
        <w:tabs>
          <w:tab w:val="left" w:pos="794"/>
          <w:tab w:val="left" w:pos="1191"/>
          <w:tab w:val="left" w:pos="1588"/>
          <w:tab w:val="left" w:pos="1985"/>
        </w:tabs>
        <w:spacing w:before="0"/>
        <w:rPr>
          <w:color w:val="000000"/>
          <w:sz w:val="22"/>
          <w:szCs w:val="22"/>
          <w:lang w:eastAsia="zh-CN"/>
        </w:rPr>
      </w:pPr>
    </w:p>
    <w:tbl>
      <w:tblPr>
        <w:tblW w:w="0" w:type="auto"/>
        <w:tblBorders>
          <w:bottom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3979"/>
        <w:gridCol w:w="5357"/>
      </w:tblGrid>
      <w:tr w:rsidR="001549D7" w:rsidRPr="00FD7F7C" w14:paraId="3BBC9783" w14:textId="77777777" w:rsidTr="003E3BE6">
        <w:tc>
          <w:tcPr>
            <w:tcW w:w="3979" w:type="dxa"/>
            <w:tcBorders>
              <w:top w:val="nil"/>
              <w:left w:val="nil"/>
              <w:bottom w:val="single" w:sz="12" w:space="0" w:color="auto"/>
              <w:right w:val="single" w:sz="12" w:space="0" w:color="auto"/>
            </w:tcBorders>
            <w:hideMark/>
          </w:tcPr>
          <w:p w14:paraId="26DF2CB3" w14:textId="03577453" w:rsidR="001549D7" w:rsidRPr="00C46CBF" w:rsidRDefault="00C46CBF" w:rsidP="003E3BE6">
            <w:pPr>
              <w:framePr w:hSpace="181" w:wrap="notBeside" w:vAnchor="text" w:hAnchor="text" w:xAlign="center" w:y="1"/>
              <w:tabs>
                <w:tab w:val="left" w:pos="4366"/>
              </w:tabs>
              <w:rPr>
                <w:bCs/>
                <w:iCs/>
                <w:color w:val="000000"/>
                <w:sz w:val="22"/>
                <w:szCs w:val="22"/>
                <w:lang w:eastAsia="zh-CN"/>
              </w:rPr>
            </w:pPr>
            <w:r w:rsidRPr="00C46CBF">
              <w:rPr>
                <w:rFonts w:eastAsia="STKaiti" w:hint="eastAsia"/>
                <w:b/>
                <w:bCs/>
                <w:iCs/>
                <w:color w:val="000000"/>
                <w:sz w:val="22"/>
                <w:szCs w:val="22"/>
                <w:lang w:eastAsia="zh-CN"/>
              </w:rPr>
              <w:t>开展研究的机构：</w:t>
            </w:r>
          </w:p>
          <w:p w14:paraId="5AC2A2CC" w14:textId="77777777" w:rsidR="001549D7" w:rsidRPr="00FD7F7C" w:rsidRDefault="001549D7" w:rsidP="003E3BE6">
            <w:pPr>
              <w:framePr w:hSpace="181" w:wrap="notBeside" w:vAnchor="text" w:hAnchor="text" w:xAlign="center" w:y="1"/>
              <w:tabs>
                <w:tab w:val="left" w:pos="4366"/>
              </w:tabs>
              <w:rPr>
                <w:bCs/>
                <w:iCs/>
                <w:color w:val="000000"/>
                <w:sz w:val="22"/>
                <w:szCs w:val="22"/>
                <w:lang w:eastAsia="zh-CN"/>
              </w:rPr>
            </w:pPr>
            <w:r w:rsidRPr="00FD7F7C">
              <w:rPr>
                <w:bCs/>
                <w:iCs/>
                <w:color w:val="000000"/>
                <w:sz w:val="22"/>
                <w:szCs w:val="22"/>
                <w:lang w:eastAsia="zh-CN"/>
              </w:rPr>
              <w:t>TBD</w:t>
            </w:r>
          </w:p>
        </w:tc>
        <w:tc>
          <w:tcPr>
            <w:tcW w:w="5357" w:type="dxa"/>
            <w:tcBorders>
              <w:top w:val="nil"/>
              <w:left w:val="single" w:sz="12" w:space="0" w:color="auto"/>
              <w:bottom w:val="single" w:sz="12" w:space="0" w:color="auto"/>
              <w:right w:val="nil"/>
            </w:tcBorders>
          </w:tcPr>
          <w:p w14:paraId="77EC48CB" w14:textId="588E3D78" w:rsidR="001549D7" w:rsidRPr="00C46CBF" w:rsidRDefault="00C46CBF" w:rsidP="003E3BE6">
            <w:pPr>
              <w:framePr w:hSpace="181" w:wrap="notBeside" w:vAnchor="text" w:hAnchor="text" w:xAlign="center" w:y="1"/>
              <w:tabs>
                <w:tab w:val="left" w:pos="360"/>
                <w:tab w:val="left" w:pos="900"/>
                <w:tab w:val="left" w:pos="4366"/>
              </w:tabs>
              <w:ind w:left="113"/>
              <w:rPr>
                <w:i/>
                <w:color w:val="000000"/>
                <w:sz w:val="22"/>
                <w:szCs w:val="22"/>
              </w:rPr>
            </w:pPr>
            <w:proofErr w:type="spellStart"/>
            <w:r w:rsidRPr="00C46CBF">
              <w:rPr>
                <w:rFonts w:eastAsia="STKaiti" w:hint="eastAsia"/>
                <w:iCs/>
                <w:color w:val="000000"/>
                <w:sz w:val="22"/>
                <w:szCs w:val="22"/>
              </w:rPr>
              <w:t>参与方</w:t>
            </w:r>
            <w:proofErr w:type="spellEnd"/>
            <w:r w:rsidRPr="00C46CBF">
              <w:rPr>
                <w:rFonts w:eastAsia="STKaiti" w:hint="eastAsia"/>
                <w:iCs/>
                <w:color w:val="000000"/>
                <w:sz w:val="22"/>
                <w:szCs w:val="22"/>
              </w:rPr>
              <w:t>：</w:t>
            </w:r>
          </w:p>
          <w:p w14:paraId="3EB18809" w14:textId="16FAA142" w:rsidR="001549D7" w:rsidRPr="007C42C1" w:rsidRDefault="001549D7" w:rsidP="003E3BE6">
            <w:pPr>
              <w:framePr w:hSpace="181" w:wrap="notBeside" w:vAnchor="text" w:hAnchor="text" w:xAlign="center" w:y="1"/>
              <w:tabs>
                <w:tab w:val="left" w:pos="360"/>
                <w:tab w:val="left" w:pos="900"/>
                <w:tab w:val="left" w:pos="4366"/>
              </w:tabs>
              <w:ind w:left="113"/>
              <w:rPr>
                <w:iCs/>
                <w:color w:val="000000"/>
                <w:sz w:val="22"/>
                <w:szCs w:val="22"/>
              </w:rPr>
            </w:pPr>
            <w:r w:rsidRPr="00FD7F7C">
              <w:rPr>
                <w:bCs/>
                <w:color w:val="000000"/>
                <w:sz w:val="22"/>
                <w:szCs w:val="22"/>
              </w:rPr>
              <w:t>SG4</w:t>
            </w:r>
            <w:r w:rsidR="0023577E">
              <w:rPr>
                <w:bCs/>
                <w:color w:val="000000"/>
                <w:sz w:val="22"/>
                <w:szCs w:val="22"/>
              </w:rPr>
              <w:t>、</w:t>
            </w:r>
            <w:r w:rsidRPr="00FD7F7C">
              <w:rPr>
                <w:bCs/>
                <w:color w:val="000000"/>
                <w:sz w:val="22"/>
                <w:szCs w:val="22"/>
              </w:rPr>
              <w:t>SG5</w:t>
            </w:r>
            <w:r w:rsidR="0023577E">
              <w:rPr>
                <w:bCs/>
                <w:color w:val="000000"/>
                <w:sz w:val="22"/>
                <w:szCs w:val="22"/>
              </w:rPr>
              <w:t>、</w:t>
            </w:r>
            <w:r w:rsidRPr="00FD7F7C">
              <w:rPr>
                <w:bCs/>
                <w:color w:val="000000"/>
                <w:sz w:val="22"/>
                <w:szCs w:val="22"/>
              </w:rPr>
              <w:t>SG7</w:t>
            </w:r>
          </w:p>
        </w:tc>
      </w:tr>
    </w:tbl>
    <w:p w14:paraId="4D0D590D" w14:textId="078BF4F5" w:rsidR="001549D7" w:rsidRPr="00FD7F7C" w:rsidRDefault="0018041D" w:rsidP="001549D7">
      <w:pPr>
        <w:tabs>
          <w:tab w:val="left" w:pos="360"/>
          <w:tab w:val="left" w:pos="900"/>
          <w:tab w:val="left" w:pos="4366"/>
        </w:tabs>
        <w:rPr>
          <w:iCs/>
          <w:color w:val="000000"/>
          <w:sz w:val="22"/>
          <w:szCs w:val="22"/>
          <w:lang w:eastAsia="zh-CN"/>
        </w:rPr>
      </w:pPr>
      <w:r w:rsidRPr="0018041D">
        <w:rPr>
          <w:rFonts w:eastAsia="STKaiti"/>
          <w:b/>
          <w:bCs/>
          <w:iCs/>
          <w:color w:val="000000"/>
          <w:sz w:val="22"/>
          <w:szCs w:val="22"/>
          <w:lang w:eastAsia="zh-CN"/>
        </w:rPr>
        <w:t>ITU-R</w:t>
      </w:r>
      <w:r w:rsidRPr="0018041D">
        <w:rPr>
          <w:rFonts w:eastAsia="STKaiti" w:hint="eastAsia"/>
          <w:b/>
          <w:bCs/>
          <w:iCs/>
          <w:color w:val="000000"/>
          <w:sz w:val="22"/>
          <w:szCs w:val="22"/>
          <w:lang w:eastAsia="zh-CN"/>
        </w:rPr>
        <w:t>相关研究组：</w:t>
      </w:r>
      <w:r w:rsidR="001549D7" w:rsidRPr="00FD7F7C">
        <w:rPr>
          <w:bCs/>
          <w:color w:val="000000"/>
          <w:sz w:val="22"/>
          <w:szCs w:val="22"/>
          <w:lang w:eastAsia="zh-CN"/>
        </w:rPr>
        <w:t>SG4</w:t>
      </w:r>
      <w:r w:rsidR="0023577E">
        <w:rPr>
          <w:bCs/>
          <w:color w:val="000000"/>
          <w:sz w:val="22"/>
          <w:szCs w:val="22"/>
          <w:lang w:eastAsia="zh-CN"/>
        </w:rPr>
        <w:t>、</w:t>
      </w:r>
      <w:r w:rsidR="001549D7" w:rsidRPr="00FD7F7C">
        <w:rPr>
          <w:bCs/>
          <w:color w:val="000000"/>
          <w:sz w:val="22"/>
          <w:szCs w:val="22"/>
          <w:lang w:eastAsia="zh-CN"/>
        </w:rPr>
        <w:t>SG5</w:t>
      </w:r>
      <w:r w:rsidR="0023577E">
        <w:rPr>
          <w:bCs/>
          <w:color w:val="000000"/>
          <w:sz w:val="22"/>
          <w:szCs w:val="22"/>
          <w:lang w:eastAsia="zh-CN"/>
        </w:rPr>
        <w:t>、</w:t>
      </w:r>
      <w:r w:rsidR="001549D7" w:rsidRPr="00FD7F7C">
        <w:rPr>
          <w:bCs/>
          <w:color w:val="000000"/>
          <w:sz w:val="22"/>
          <w:szCs w:val="22"/>
          <w:lang w:eastAsia="zh-CN"/>
        </w:rPr>
        <w:t>SG7</w:t>
      </w:r>
    </w:p>
    <w:p w14:paraId="141E271C" w14:textId="77777777" w:rsidR="001549D7" w:rsidRPr="00FD7F7C" w:rsidRDefault="001549D7" w:rsidP="001549D7">
      <w:pPr>
        <w:pBdr>
          <w:bottom w:val="single" w:sz="12" w:space="1" w:color="auto"/>
        </w:pBdr>
        <w:tabs>
          <w:tab w:val="left" w:pos="794"/>
          <w:tab w:val="left" w:pos="1191"/>
          <w:tab w:val="left" w:pos="1588"/>
          <w:tab w:val="left" w:pos="1985"/>
        </w:tabs>
        <w:spacing w:before="0"/>
        <w:rPr>
          <w:color w:val="000000"/>
          <w:sz w:val="22"/>
          <w:szCs w:val="22"/>
          <w:lang w:eastAsia="zh-CN"/>
        </w:rPr>
      </w:pPr>
    </w:p>
    <w:p w14:paraId="63CF196A" w14:textId="7A5D1C3A" w:rsidR="001549D7" w:rsidRPr="0018041D" w:rsidRDefault="0018041D" w:rsidP="0077739D">
      <w:pPr>
        <w:rPr>
          <w:sz w:val="22"/>
          <w:szCs w:val="22"/>
          <w:lang w:eastAsia="zh-CN"/>
        </w:rPr>
      </w:pPr>
      <w:r w:rsidRPr="0018041D">
        <w:rPr>
          <w:rFonts w:eastAsia="STKaiti" w:hint="eastAsia"/>
          <w:b/>
          <w:bCs/>
          <w:iCs/>
          <w:color w:val="000000"/>
          <w:sz w:val="22"/>
          <w:szCs w:val="22"/>
          <w:lang w:eastAsia="zh-CN"/>
        </w:rPr>
        <w:t>对国际电联资源的影响，包括财务影响（参见《公约》第</w:t>
      </w:r>
      <w:r w:rsidRPr="0018041D">
        <w:rPr>
          <w:rFonts w:eastAsia="STKaiti"/>
          <w:b/>
          <w:bCs/>
          <w:iCs/>
          <w:color w:val="000000"/>
          <w:sz w:val="22"/>
          <w:szCs w:val="22"/>
          <w:lang w:eastAsia="zh-CN"/>
        </w:rPr>
        <w:t>126</w:t>
      </w:r>
      <w:r w:rsidRPr="0018041D">
        <w:rPr>
          <w:rFonts w:eastAsia="STKaiti" w:hint="eastAsia"/>
          <w:b/>
          <w:bCs/>
          <w:iCs/>
          <w:color w:val="000000"/>
          <w:sz w:val="22"/>
          <w:szCs w:val="22"/>
          <w:lang w:eastAsia="zh-CN"/>
        </w:rPr>
        <w:t>款）：</w:t>
      </w:r>
      <w:r w:rsidR="0077739D">
        <w:rPr>
          <w:rFonts w:hint="eastAsia"/>
          <w:sz w:val="22"/>
          <w:szCs w:val="22"/>
          <w:lang w:eastAsia="zh-CN"/>
        </w:rPr>
        <w:t>极小</w:t>
      </w:r>
    </w:p>
    <w:p w14:paraId="1B0ED2D9" w14:textId="77777777" w:rsidR="001549D7" w:rsidRPr="00FD7F7C" w:rsidRDefault="001549D7" w:rsidP="001549D7">
      <w:pPr>
        <w:pBdr>
          <w:bottom w:val="single" w:sz="12" w:space="1" w:color="auto"/>
        </w:pBdr>
        <w:tabs>
          <w:tab w:val="left" w:pos="794"/>
          <w:tab w:val="left" w:pos="1191"/>
          <w:tab w:val="left" w:pos="1588"/>
          <w:tab w:val="left" w:pos="1985"/>
        </w:tabs>
        <w:spacing w:before="0"/>
        <w:rPr>
          <w:color w:val="000000"/>
          <w:sz w:val="22"/>
          <w:szCs w:val="22"/>
          <w:lang w:eastAsia="zh-CN"/>
        </w:rPr>
      </w:pPr>
    </w:p>
    <w:p w14:paraId="22BB926B" w14:textId="2F3E6956" w:rsidR="001549D7" w:rsidRPr="00FD7F7C" w:rsidRDefault="0018041D" w:rsidP="001549D7">
      <w:pPr>
        <w:rPr>
          <w:sz w:val="22"/>
          <w:szCs w:val="22"/>
          <w:lang w:eastAsia="zh-CN"/>
        </w:rPr>
      </w:pPr>
      <w:r w:rsidRPr="0018041D">
        <w:rPr>
          <w:rFonts w:eastAsia="STKaiti" w:hint="eastAsia"/>
          <w:b/>
          <w:bCs/>
          <w:iCs/>
          <w:color w:val="000000"/>
          <w:sz w:val="22"/>
          <w:szCs w:val="22"/>
          <w:lang w:val="fr-CH" w:eastAsia="zh-CN"/>
        </w:rPr>
        <w:t>区域共同提案：</w:t>
      </w:r>
      <w:r w:rsidRPr="0018041D">
        <w:rPr>
          <w:rFonts w:asciiTheme="minorEastAsia" w:eastAsiaTheme="minorEastAsia" w:hAnsiTheme="minorEastAsia" w:hint="eastAsia"/>
          <w:color w:val="000000"/>
          <w:sz w:val="22"/>
          <w:szCs w:val="22"/>
          <w:lang w:eastAsia="zh-CN"/>
        </w:rPr>
        <w:t>是/否</w:t>
      </w:r>
      <w:r w:rsidR="001549D7" w:rsidRPr="00FD7F7C">
        <w:rPr>
          <w:sz w:val="22"/>
          <w:szCs w:val="22"/>
          <w:lang w:eastAsia="zh-CN"/>
        </w:rPr>
        <w:tab/>
      </w:r>
      <w:r w:rsidR="001549D7" w:rsidRPr="00FD7F7C">
        <w:rPr>
          <w:sz w:val="22"/>
          <w:szCs w:val="22"/>
          <w:lang w:eastAsia="zh-CN"/>
        </w:rPr>
        <w:tab/>
      </w:r>
      <w:r w:rsidRPr="0018041D">
        <w:rPr>
          <w:rFonts w:eastAsia="STKaiti" w:hint="eastAsia"/>
          <w:b/>
          <w:bCs/>
          <w:iCs/>
          <w:color w:val="000000"/>
          <w:sz w:val="22"/>
          <w:szCs w:val="22"/>
          <w:lang w:val="fr-CH" w:eastAsia="zh-CN"/>
        </w:rPr>
        <w:t>多国提案：</w:t>
      </w:r>
      <w:r w:rsidRPr="0018041D">
        <w:rPr>
          <w:rFonts w:asciiTheme="minorEastAsia" w:eastAsiaTheme="minorEastAsia" w:hAnsiTheme="minorEastAsia" w:hint="eastAsia"/>
          <w:color w:val="000000"/>
          <w:sz w:val="22"/>
          <w:szCs w:val="22"/>
          <w:lang w:eastAsia="zh-CN"/>
        </w:rPr>
        <w:t>是/否</w:t>
      </w:r>
    </w:p>
    <w:p w14:paraId="10ECE692" w14:textId="05013828" w:rsidR="001549D7" w:rsidRPr="0018041D" w:rsidRDefault="0018041D" w:rsidP="001549D7">
      <w:pPr>
        <w:ind w:firstLine="720"/>
        <w:rPr>
          <w:i/>
          <w:iCs/>
          <w:sz w:val="22"/>
          <w:szCs w:val="22"/>
        </w:rPr>
      </w:pPr>
      <w:r w:rsidRPr="0018041D">
        <w:rPr>
          <w:rFonts w:eastAsia="STKaiti" w:hint="eastAsia"/>
          <w:iCs/>
          <w:color w:val="000000"/>
          <w:sz w:val="22"/>
          <w:szCs w:val="22"/>
          <w:lang w:val="fr-CH" w:eastAsia="zh-CN"/>
        </w:rPr>
        <w:t>国家数量：</w:t>
      </w:r>
    </w:p>
    <w:p w14:paraId="6B561E64" w14:textId="77777777" w:rsidR="001549D7" w:rsidRPr="00FD7F7C" w:rsidRDefault="001549D7" w:rsidP="001549D7">
      <w:pPr>
        <w:pBdr>
          <w:bottom w:val="single" w:sz="12" w:space="1" w:color="auto"/>
        </w:pBdr>
        <w:tabs>
          <w:tab w:val="left" w:pos="794"/>
          <w:tab w:val="left" w:pos="1191"/>
          <w:tab w:val="left" w:pos="1588"/>
          <w:tab w:val="left" w:pos="1985"/>
        </w:tabs>
        <w:spacing w:before="0"/>
        <w:rPr>
          <w:color w:val="000000"/>
          <w:sz w:val="22"/>
          <w:szCs w:val="22"/>
        </w:rPr>
      </w:pPr>
    </w:p>
    <w:p w14:paraId="1F571F7F" w14:textId="77777777" w:rsidR="00070219" w:rsidRDefault="0018041D" w:rsidP="00411C49">
      <w:pPr>
        <w:pStyle w:val="Reasons"/>
      </w:pPr>
      <w:r w:rsidRPr="0018041D">
        <w:rPr>
          <w:rFonts w:ascii="STKaiti" w:eastAsia="STKaiti" w:hAnsi="STKaiti" w:hint="eastAsia"/>
          <w:b/>
          <w:iCs/>
          <w:sz w:val="22"/>
          <w:szCs w:val="22"/>
          <w:lang w:eastAsia="zh-CN"/>
        </w:rPr>
        <w:t>备注</w:t>
      </w:r>
    </w:p>
    <w:p w14:paraId="6C600522" w14:textId="77777777" w:rsidR="00070219" w:rsidRDefault="00070219">
      <w:pPr>
        <w:jc w:val="center"/>
      </w:pPr>
      <w:r>
        <w:t>______________</w:t>
      </w:r>
    </w:p>
    <w:sectPr w:rsidR="00070219">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B4120" w14:textId="77777777" w:rsidR="00BB7955" w:rsidRDefault="00BB7955">
      <w:r>
        <w:separator/>
      </w:r>
    </w:p>
  </w:endnote>
  <w:endnote w:type="continuationSeparator" w:id="0">
    <w:p w14:paraId="0E7D9193" w14:textId="77777777" w:rsidR="00BB7955" w:rsidRDefault="00BB7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14D3E" w14:textId="3EFED983" w:rsidR="00B851D4" w:rsidRPr="00B66F3C" w:rsidRDefault="00B66F3C" w:rsidP="00B66F3C">
    <w:pPr>
      <w:pStyle w:val="Footer"/>
      <w:rPr>
        <w:lang w:val="en-US"/>
      </w:rPr>
    </w:pPr>
    <w:r>
      <w:fldChar w:fldCharType="begin"/>
    </w:r>
    <w:r>
      <w:rPr>
        <w:lang w:val="en-US"/>
      </w:rPr>
      <w:instrText xml:space="preserve"> FILENAME \p  \* MERGEFORMAT </w:instrText>
    </w:r>
    <w:r>
      <w:fldChar w:fldCharType="separate"/>
    </w:r>
    <w:r>
      <w:rPr>
        <w:lang w:val="en-US"/>
      </w:rPr>
      <w:t>P:\CHI\ITU-R\CONF-R\CMR19\000\011ADD24ADD15C.docx</w:t>
    </w:r>
    <w:r>
      <w:fldChar w:fldCharType="end"/>
    </w:r>
    <w:r w:rsidRPr="00D04618">
      <w:rPr>
        <w:lang w:val="en-US"/>
      </w:rPr>
      <w:t xml:space="preserve"> (460782)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BA291" w14:textId="4C605C7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901EC">
      <w:rPr>
        <w:lang w:val="en-US"/>
      </w:rPr>
      <w:t>P:\CHI\ITU-R\CONF-R\CMR19\000\011ADD24ADD15C.docx</w:t>
    </w:r>
    <w:r>
      <w:fldChar w:fldCharType="end"/>
    </w:r>
    <w:r w:rsidR="006901EC">
      <w:rPr>
        <w:rFonts w:hint="eastAsia"/>
        <w:lang w:eastAsia="zh-CN"/>
      </w:rPr>
      <w:t xml:space="preserve"> (</w:t>
    </w:r>
    <w:r w:rsidR="006901EC">
      <w:rPr>
        <w:lang w:eastAsia="zh-CN"/>
      </w:rPr>
      <w:t>460782)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49112" w14:textId="77777777" w:rsidR="00BB7955" w:rsidRDefault="00BB7955">
      <w:r>
        <w:t>____________________</w:t>
      </w:r>
    </w:p>
  </w:footnote>
  <w:footnote w:type="continuationSeparator" w:id="0">
    <w:p w14:paraId="6952226B" w14:textId="77777777" w:rsidR="00BB7955" w:rsidRDefault="00BB7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5AC8A"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566D2">
      <w:rPr>
        <w:rStyle w:val="PageNumber"/>
        <w:noProof/>
      </w:rPr>
      <w:t>6</w:t>
    </w:r>
    <w:r>
      <w:rPr>
        <w:rStyle w:val="PageNumber"/>
      </w:rPr>
      <w:fldChar w:fldCharType="end"/>
    </w:r>
  </w:p>
  <w:p w14:paraId="63F8F030"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11(Add.</w:t>
    </w:r>
    <w:proofErr w:type="gramStart"/>
    <w:r w:rsidR="00C929E0">
      <w:t>24)(</w:t>
    </w:r>
    <w:proofErr w:type="gramEnd"/>
    <w:r w:rsidR="00C929E0">
      <w:t>Add.15)-</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70219"/>
    <w:rsid w:val="000854A0"/>
    <w:rsid w:val="00097322"/>
    <w:rsid w:val="000C0212"/>
    <w:rsid w:val="000C09BA"/>
    <w:rsid w:val="000C1F1E"/>
    <w:rsid w:val="000C6AA7"/>
    <w:rsid w:val="000C75D1"/>
    <w:rsid w:val="000E26F6"/>
    <w:rsid w:val="00106535"/>
    <w:rsid w:val="00116D62"/>
    <w:rsid w:val="00123C07"/>
    <w:rsid w:val="00153966"/>
    <w:rsid w:val="001549D7"/>
    <w:rsid w:val="00166859"/>
    <w:rsid w:val="001765EC"/>
    <w:rsid w:val="0018041D"/>
    <w:rsid w:val="001853E8"/>
    <w:rsid w:val="001A4E73"/>
    <w:rsid w:val="001B6360"/>
    <w:rsid w:val="001C0221"/>
    <w:rsid w:val="001C3B14"/>
    <w:rsid w:val="001C5B5A"/>
    <w:rsid w:val="001F4EA6"/>
    <w:rsid w:val="00214959"/>
    <w:rsid w:val="0022272C"/>
    <w:rsid w:val="002260A6"/>
    <w:rsid w:val="0023577E"/>
    <w:rsid w:val="0023592E"/>
    <w:rsid w:val="00256541"/>
    <w:rsid w:val="002566D2"/>
    <w:rsid w:val="00260F21"/>
    <w:rsid w:val="002742B3"/>
    <w:rsid w:val="00274C35"/>
    <w:rsid w:val="002A4C9C"/>
    <w:rsid w:val="002B509B"/>
    <w:rsid w:val="002D49EE"/>
    <w:rsid w:val="002E2A59"/>
    <w:rsid w:val="002E4507"/>
    <w:rsid w:val="00305254"/>
    <w:rsid w:val="00312CB8"/>
    <w:rsid w:val="003169D2"/>
    <w:rsid w:val="00330EEF"/>
    <w:rsid w:val="00365ADF"/>
    <w:rsid w:val="00387671"/>
    <w:rsid w:val="003B4BEF"/>
    <w:rsid w:val="003B6399"/>
    <w:rsid w:val="003C6B45"/>
    <w:rsid w:val="003C6EF8"/>
    <w:rsid w:val="003D2192"/>
    <w:rsid w:val="003D5569"/>
    <w:rsid w:val="003E48E2"/>
    <w:rsid w:val="003E5931"/>
    <w:rsid w:val="0041282E"/>
    <w:rsid w:val="00437869"/>
    <w:rsid w:val="0045001F"/>
    <w:rsid w:val="00465A34"/>
    <w:rsid w:val="00482836"/>
    <w:rsid w:val="004B4C76"/>
    <w:rsid w:val="004C4554"/>
    <w:rsid w:val="004D2DEC"/>
    <w:rsid w:val="004F2BE6"/>
    <w:rsid w:val="005212D5"/>
    <w:rsid w:val="00527E8A"/>
    <w:rsid w:val="00542E85"/>
    <w:rsid w:val="00547413"/>
    <w:rsid w:val="00562479"/>
    <w:rsid w:val="005754AB"/>
    <w:rsid w:val="00576849"/>
    <w:rsid w:val="005A0ACB"/>
    <w:rsid w:val="005E08D2"/>
    <w:rsid w:val="005E76B2"/>
    <w:rsid w:val="005E7FD8"/>
    <w:rsid w:val="00605B33"/>
    <w:rsid w:val="00622560"/>
    <w:rsid w:val="00644391"/>
    <w:rsid w:val="00647712"/>
    <w:rsid w:val="0065141D"/>
    <w:rsid w:val="00662E12"/>
    <w:rsid w:val="006901EC"/>
    <w:rsid w:val="00691142"/>
    <w:rsid w:val="006B67CE"/>
    <w:rsid w:val="006C38ED"/>
    <w:rsid w:val="006E6182"/>
    <w:rsid w:val="006E6997"/>
    <w:rsid w:val="006F3C60"/>
    <w:rsid w:val="00702586"/>
    <w:rsid w:val="00710C8D"/>
    <w:rsid w:val="0071274D"/>
    <w:rsid w:val="00736415"/>
    <w:rsid w:val="0074688D"/>
    <w:rsid w:val="00755B92"/>
    <w:rsid w:val="00770D2A"/>
    <w:rsid w:val="0077739D"/>
    <w:rsid w:val="007864F6"/>
    <w:rsid w:val="00787FD3"/>
    <w:rsid w:val="00796CD1"/>
    <w:rsid w:val="007B65E8"/>
    <w:rsid w:val="007B7C4B"/>
    <w:rsid w:val="007F0FC5"/>
    <w:rsid w:val="007F5C36"/>
    <w:rsid w:val="008047DB"/>
    <w:rsid w:val="00810D7E"/>
    <w:rsid w:val="008129A9"/>
    <w:rsid w:val="008221A4"/>
    <w:rsid w:val="00824BD6"/>
    <w:rsid w:val="0083672D"/>
    <w:rsid w:val="00843CB6"/>
    <w:rsid w:val="00844734"/>
    <w:rsid w:val="0085288F"/>
    <w:rsid w:val="00854F55"/>
    <w:rsid w:val="00865DFB"/>
    <w:rsid w:val="00896A79"/>
    <w:rsid w:val="008A7416"/>
    <w:rsid w:val="008B6852"/>
    <w:rsid w:val="008C26FF"/>
    <w:rsid w:val="008D1D14"/>
    <w:rsid w:val="008D6D9C"/>
    <w:rsid w:val="008E1785"/>
    <w:rsid w:val="008E7127"/>
    <w:rsid w:val="008E7C8E"/>
    <w:rsid w:val="00912959"/>
    <w:rsid w:val="0093545B"/>
    <w:rsid w:val="009528CC"/>
    <w:rsid w:val="009657F9"/>
    <w:rsid w:val="009949AD"/>
    <w:rsid w:val="0099525B"/>
    <w:rsid w:val="009C72B7"/>
    <w:rsid w:val="009D6D8A"/>
    <w:rsid w:val="009E2D4A"/>
    <w:rsid w:val="00A0052C"/>
    <w:rsid w:val="00A31B14"/>
    <w:rsid w:val="00A323DC"/>
    <w:rsid w:val="00A466E6"/>
    <w:rsid w:val="00A815BE"/>
    <w:rsid w:val="00A8434F"/>
    <w:rsid w:val="00A93295"/>
    <w:rsid w:val="00AA3C5F"/>
    <w:rsid w:val="00AA5157"/>
    <w:rsid w:val="00AA5DA1"/>
    <w:rsid w:val="00AC2C94"/>
    <w:rsid w:val="00AC6592"/>
    <w:rsid w:val="00AE369F"/>
    <w:rsid w:val="00B0151D"/>
    <w:rsid w:val="00B026CB"/>
    <w:rsid w:val="00B435D7"/>
    <w:rsid w:val="00B464B7"/>
    <w:rsid w:val="00B50377"/>
    <w:rsid w:val="00B6115E"/>
    <w:rsid w:val="00B66F3C"/>
    <w:rsid w:val="00B711CC"/>
    <w:rsid w:val="00B851D4"/>
    <w:rsid w:val="00B868FC"/>
    <w:rsid w:val="00B95072"/>
    <w:rsid w:val="00BB26CD"/>
    <w:rsid w:val="00BB7955"/>
    <w:rsid w:val="00BF4971"/>
    <w:rsid w:val="00C07239"/>
    <w:rsid w:val="00C172B4"/>
    <w:rsid w:val="00C364B1"/>
    <w:rsid w:val="00C46CBF"/>
    <w:rsid w:val="00C47D87"/>
    <w:rsid w:val="00C627F9"/>
    <w:rsid w:val="00C6584D"/>
    <w:rsid w:val="00C929E0"/>
    <w:rsid w:val="00CB4E5A"/>
    <w:rsid w:val="00CC73D7"/>
    <w:rsid w:val="00CD0FC3"/>
    <w:rsid w:val="00CD26E1"/>
    <w:rsid w:val="00CF0AD7"/>
    <w:rsid w:val="00CF0BE1"/>
    <w:rsid w:val="00CF7C2B"/>
    <w:rsid w:val="00D46662"/>
    <w:rsid w:val="00D52A14"/>
    <w:rsid w:val="00D5451C"/>
    <w:rsid w:val="00D6206A"/>
    <w:rsid w:val="00D74599"/>
    <w:rsid w:val="00DA0469"/>
    <w:rsid w:val="00DD13B7"/>
    <w:rsid w:val="00DD2562"/>
    <w:rsid w:val="00DD4B7A"/>
    <w:rsid w:val="00DE7C9E"/>
    <w:rsid w:val="00DF3B0C"/>
    <w:rsid w:val="00E14984"/>
    <w:rsid w:val="00E22A25"/>
    <w:rsid w:val="00E47A0B"/>
    <w:rsid w:val="00E519EE"/>
    <w:rsid w:val="00E560F1"/>
    <w:rsid w:val="00E848A2"/>
    <w:rsid w:val="00E92319"/>
    <w:rsid w:val="00EB1FD2"/>
    <w:rsid w:val="00F41AB5"/>
    <w:rsid w:val="00F61C59"/>
    <w:rsid w:val="00F805CF"/>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E51352E"/>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link w:val="HeaderChar"/>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NormalaftertitleChar">
    <w:name w:val="Normal after title Char"/>
    <w:link w:val="Normalaftertitle0"/>
    <w:rsid w:val="00B464B7"/>
    <w:rPr>
      <w:rFonts w:ascii="Times New Roman" w:hAnsi="Times New Roman"/>
      <w:sz w:val="24"/>
      <w:lang w:val="en-GB" w:eastAsia="en-US"/>
    </w:rPr>
  </w:style>
  <w:style w:type="character" w:customStyle="1" w:styleId="FooterChar">
    <w:name w:val="Footer Char"/>
    <w:basedOn w:val="DefaultParagraphFont"/>
    <w:link w:val="Footer"/>
    <w:rsid w:val="001549D7"/>
    <w:rPr>
      <w:rFonts w:ascii="Times New Roman" w:hAnsi="Times New Roman"/>
      <w:caps/>
      <w:noProof/>
      <w:sz w:val="16"/>
      <w:lang w:val="en-GB" w:eastAsia="en-US"/>
    </w:rPr>
  </w:style>
  <w:style w:type="character" w:customStyle="1" w:styleId="HeaderChar">
    <w:name w:val="Header Char"/>
    <w:basedOn w:val="DefaultParagraphFont"/>
    <w:link w:val="Header"/>
    <w:rsid w:val="001549D7"/>
    <w:rPr>
      <w:rFonts w:ascii="Times New Roman" w:hAnsi="Times New Roman"/>
      <w:sz w:val="18"/>
      <w:lang w:val="en-GB" w:eastAsia="en-US"/>
    </w:rPr>
  </w:style>
  <w:style w:type="character" w:customStyle="1" w:styleId="fontstyle01">
    <w:name w:val="fontstyle01"/>
    <w:rsid w:val="001549D7"/>
    <w:rPr>
      <w:rFonts w:ascii="TimesNewRomanPSMT" w:hAnsi="TimesNewRomanPSMT" w:hint="default"/>
      <w:b w:val="0"/>
      <w:bCs w:val="0"/>
      <w:i w:val="0"/>
      <w:iCs w:val="0"/>
      <w:color w:val="000000"/>
      <w:sz w:val="24"/>
      <w:szCs w:val="24"/>
    </w:rPr>
  </w:style>
  <w:style w:type="paragraph" w:styleId="ListParagraph">
    <w:name w:val="List Paragraph"/>
    <w:basedOn w:val="Normal"/>
    <w:uiPriority w:val="34"/>
    <w:qFormat/>
    <w:rsid w:val="005212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238807">
      <w:bodyDiv w:val="1"/>
      <w:marLeft w:val="0"/>
      <w:marRight w:val="0"/>
      <w:marTop w:val="0"/>
      <w:marBottom w:val="0"/>
      <w:divBdr>
        <w:top w:val="none" w:sz="0" w:space="0" w:color="auto"/>
        <w:left w:val="none" w:sz="0" w:space="0" w:color="auto"/>
        <w:bottom w:val="none" w:sz="0" w:space="0" w:color="auto"/>
        <w:right w:val="none" w:sz="0" w:space="0" w:color="auto"/>
      </w:divBdr>
    </w:div>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160386585">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3493e9f-b5de-42f7-a711-340c5c14a4d7" targetNamespace="http://schemas.microsoft.com/office/2006/metadata/properties" ma:root="true" ma:fieldsID="d41af5c836d734370eb92e7ee5f83852" ns2:_="" ns3:_="">
    <xsd:import namespace="996b2e75-67fd-4955-a3b0-5ab9934cb50b"/>
    <xsd:import namespace="93493e9f-b5de-42f7-a711-340c5c14a4d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3493e9f-b5de-42f7-a711-340c5c14a4d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93493e9f-b5de-42f7-a711-340c5c14a4d7">DPM</DPM_x0020_Author>
    <DPM_x0020_File_x0020_name xmlns="93493e9f-b5de-42f7-a711-340c5c14a4d7">R16-WRC19-C-0011!A24-A15!MSW-C</DPM_x0020_File_x0020_name>
    <DPM_x0020_Version xmlns="93493e9f-b5de-42f7-a711-340c5c14a4d7">DPM_2019.08.19.01</DPM_x0020_Vers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3493e9f-b5de-42f7-a711-340c5c14a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3493e9f-b5de-42f7-a711-340c5c14a4d7"/>
  </ds:schemaRefs>
</ds:datastoreItem>
</file>

<file path=customXml/itemProps5.xml><?xml version="1.0" encoding="utf-8"?>
<ds:datastoreItem xmlns:ds="http://schemas.openxmlformats.org/officeDocument/2006/customXml" ds:itemID="{25EC1063-725E-4CF3-B8B6-C20EB5F7C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5</Pages>
  <Words>3000</Words>
  <Characters>873</Characters>
  <Application>Microsoft Office Word</Application>
  <DocSecurity>0</DocSecurity>
  <Lines>7</Lines>
  <Paragraphs>7</Paragraphs>
  <ScaleCrop>false</ScaleCrop>
  <HeadingPairs>
    <vt:vector size="2" baseType="variant">
      <vt:variant>
        <vt:lpstr>Title</vt:lpstr>
      </vt:variant>
      <vt:variant>
        <vt:i4>1</vt:i4>
      </vt:variant>
    </vt:vector>
  </HeadingPairs>
  <TitlesOfParts>
    <vt:vector size="1" baseType="lpstr">
      <vt:lpstr>R16-WRC19-C-0011!A24-A15!MSW-C</vt:lpstr>
    </vt:vector>
  </TitlesOfParts>
  <Manager>General Secretariat - Pool</Manager>
  <Company>International Telecommunication Union (ITU)</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R16-WRC19-C-0011!A24-A15!MSW-C</dc:title>
  <dc:subject>World Radiocommunication Conference - 2019</dc:subject>
  <dc:creator>Documents Proposals Manager (DPM)</dc:creator>
  <cp:keywords>DPM_v2019.9.20.1_prod</cp:keywords>
  <dc:description/>
  <cp:lastModifiedBy>LI, Ziqian</cp:lastModifiedBy>
  <cp:revision>59</cp:revision>
  <cp:lastPrinted>2006-07-03T06:56:00Z</cp:lastPrinted>
  <dcterms:created xsi:type="dcterms:W3CDTF">2019-09-23T09:45:00Z</dcterms:created>
  <dcterms:modified xsi:type="dcterms:W3CDTF">2019-10-03T14:07:00Z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