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A06787" w14:paraId="40DFCE44" w14:textId="77777777" w:rsidTr="00B95F85">
        <w:trPr>
          <w:cantSplit/>
        </w:trPr>
        <w:tc>
          <w:tcPr>
            <w:tcW w:w="6804" w:type="dxa"/>
          </w:tcPr>
          <w:p w14:paraId="15D04746" w14:textId="77777777" w:rsidR="00BB1D82" w:rsidRPr="00A06787" w:rsidRDefault="00851625" w:rsidP="00B059FC">
            <w:pPr>
              <w:spacing w:before="400" w:after="48"/>
              <w:rPr>
                <w:rFonts w:ascii="Verdana" w:hAnsi="Verdana"/>
                <w:b/>
                <w:bCs/>
                <w:sz w:val="20"/>
              </w:rPr>
            </w:pPr>
            <w:r w:rsidRPr="00A06787">
              <w:rPr>
                <w:rFonts w:ascii="Verdana" w:hAnsi="Verdana"/>
                <w:b/>
                <w:bCs/>
                <w:sz w:val="20"/>
              </w:rPr>
              <w:t>Conférence mondiale des radiocommunications (CMR-1</w:t>
            </w:r>
            <w:r w:rsidR="00FD7AA3" w:rsidRPr="00A06787">
              <w:rPr>
                <w:rFonts w:ascii="Verdana" w:hAnsi="Verdana"/>
                <w:b/>
                <w:bCs/>
                <w:sz w:val="20"/>
              </w:rPr>
              <w:t>9</w:t>
            </w:r>
            <w:r w:rsidRPr="00A06787">
              <w:rPr>
                <w:rFonts w:ascii="Verdana" w:hAnsi="Verdana"/>
                <w:b/>
                <w:bCs/>
                <w:sz w:val="20"/>
              </w:rPr>
              <w:t>)</w:t>
            </w:r>
            <w:r w:rsidRPr="00A06787">
              <w:rPr>
                <w:rFonts w:ascii="Verdana" w:hAnsi="Verdana"/>
                <w:b/>
                <w:bCs/>
                <w:sz w:val="20"/>
              </w:rPr>
              <w:br/>
            </w:r>
            <w:r w:rsidR="00063A1F" w:rsidRPr="00A06787">
              <w:rPr>
                <w:rFonts w:ascii="Verdana" w:hAnsi="Verdana"/>
                <w:b/>
                <w:bCs/>
                <w:sz w:val="18"/>
                <w:szCs w:val="18"/>
              </w:rPr>
              <w:t xml:space="preserve">Charm el-Cheikh, </w:t>
            </w:r>
            <w:r w:rsidR="00081366" w:rsidRPr="00A06787">
              <w:rPr>
                <w:rFonts w:ascii="Verdana" w:hAnsi="Verdana"/>
                <w:b/>
                <w:bCs/>
                <w:sz w:val="18"/>
                <w:szCs w:val="18"/>
              </w:rPr>
              <w:t>É</w:t>
            </w:r>
            <w:r w:rsidR="00063A1F" w:rsidRPr="00A06787">
              <w:rPr>
                <w:rFonts w:ascii="Verdana" w:hAnsi="Verdana"/>
                <w:b/>
                <w:bCs/>
                <w:sz w:val="18"/>
                <w:szCs w:val="18"/>
              </w:rPr>
              <w:t>gypte</w:t>
            </w:r>
            <w:r w:rsidRPr="00A06787">
              <w:rPr>
                <w:rFonts w:ascii="Verdana" w:hAnsi="Verdana"/>
                <w:b/>
                <w:bCs/>
                <w:sz w:val="18"/>
                <w:szCs w:val="18"/>
              </w:rPr>
              <w:t>,</w:t>
            </w:r>
            <w:r w:rsidR="00E537FF" w:rsidRPr="00A06787">
              <w:rPr>
                <w:rFonts w:ascii="Verdana" w:hAnsi="Verdana"/>
                <w:b/>
                <w:bCs/>
                <w:sz w:val="18"/>
                <w:szCs w:val="18"/>
              </w:rPr>
              <w:t xml:space="preserve"> </w:t>
            </w:r>
            <w:r w:rsidRPr="00A06787">
              <w:rPr>
                <w:rFonts w:ascii="Verdana" w:hAnsi="Verdana"/>
                <w:b/>
                <w:bCs/>
                <w:sz w:val="18"/>
                <w:szCs w:val="18"/>
              </w:rPr>
              <w:t>2</w:t>
            </w:r>
            <w:r w:rsidR="00FD7AA3" w:rsidRPr="00A06787">
              <w:rPr>
                <w:rFonts w:ascii="Verdana" w:hAnsi="Verdana"/>
                <w:b/>
                <w:bCs/>
                <w:sz w:val="18"/>
                <w:szCs w:val="18"/>
              </w:rPr>
              <w:t xml:space="preserve">8 octobre </w:t>
            </w:r>
            <w:r w:rsidR="00F10064" w:rsidRPr="00A06787">
              <w:rPr>
                <w:rFonts w:ascii="Verdana" w:hAnsi="Verdana"/>
                <w:b/>
                <w:bCs/>
                <w:sz w:val="18"/>
                <w:szCs w:val="18"/>
              </w:rPr>
              <w:t>–</w:t>
            </w:r>
            <w:r w:rsidR="00FD7AA3" w:rsidRPr="00A06787">
              <w:rPr>
                <w:rFonts w:ascii="Verdana" w:hAnsi="Verdana"/>
                <w:b/>
                <w:bCs/>
                <w:sz w:val="18"/>
                <w:szCs w:val="18"/>
              </w:rPr>
              <w:t xml:space="preserve"> </w:t>
            </w:r>
            <w:r w:rsidRPr="00A06787">
              <w:rPr>
                <w:rFonts w:ascii="Verdana" w:hAnsi="Verdana"/>
                <w:b/>
                <w:bCs/>
                <w:sz w:val="18"/>
                <w:szCs w:val="18"/>
              </w:rPr>
              <w:t>2</w:t>
            </w:r>
            <w:r w:rsidR="00FD7AA3" w:rsidRPr="00A06787">
              <w:rPr>
                <w:rFonts w:ascii="Verdana" w:hAnsi="Verdana"/>
                <w:b/>
                <w:bCs/>
                <w:sz w:val="18"/>
                <w:szCs w:val="18"/>
              </w:rPr>
              <w:t>2</w:t>
            </w:r>
            <w:r w:rsidRPr="00A06787">
              <w:rPr>
                <w:rFonts w:ascii="Verdana" w:hAnsi="Verdana"/>
                <w:b/>
                <w:bCs/>
                <w:sz w:val="18"/>
                <w:szCs w:val="18"/>
              </w:rPr>
              <w:t xml:space="preserve"> novembre 201</w:t>
            </w:r>
            <w:r w:rsidR="00FD7AA3" w:rsidRPr="00A06787">
              <w:rPr>
                <w:rFonts w:ascii="Verdana" w:hAnsi="Verdana"/>
                <w:b/>
                <w:bCs/>
                <w:sz w:val="18"/>
                <w:szCs w:val="18"/>
              </w:rPr>
              <w:t>9</w:t>
            </w:r>
          </w:p>
        </w:tc>
        <w:tc>
          <w:tcPr>
            <w:tcW w:w="3227" w:type="dxa"/>
          </w:tcPr>
          <w:p w14:paraId="724AF682" w14:textId="77777777" w:rsidR="00BB1D82" w:rsidRPr="00A06787" w:rsidRDefault="000A55AE" w:rsidP="00B059FC">
            <w:pPr>
              <w:spacing w:before="0"/>
              <w:jc w:val="right"/>
            </w:pPr>
            <w:bookmarkStart w:id="0" w:name="ditulogo"/>
            <w:bookmarkEnd w:id="0"/>
            <w:r w:rsidRPr="00A06787">
              <w:rPr>
                <w:rFonts w:ascii="Verdana" w:hAnsi="Verdana"/>
                <w:b/>
                <w:bCs/>
                <w:noProof/>
                <w:lang w:eastAsia="zh-CN"/>
              </w:rPr>
              <w:drawing>
                <wp:inline distT="0" distB="0" distL="0" distR="0" wp14:anchorId="346C28A2" wp14:editId="345FAB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06787" w14:paraId="4B369051" w14:textId="77777777" w:rsidTr="00B95F85">
        <w:trPr>
          <w:cantSplit/>
        </w:trPr>
        <w:tc>
          <w:tcPr>
            <w:tcW w:w="6804" w:type="dxa"/>
            <w:tcBorders>
              <w:bottom w:val="single" w:sz="12" w:space="0" w:color="auto"/>
            </w:tcBorders>
          </w:tcPr>
          <w:p w14:paraId="64F8D60D" w14:textId="77777777" w:rsidR="00BB1D82" w:rsidRPr="00A06787" w:rsidRDefault="00BB1D82" w:rsidP="00B059FC">
            <w:pPr>
              <w:spacing w:before="0" w:after="48"/>
              <w:rPr>
                <w:b/>
                <w:smallCaps/>
                <w:szCs w:val="24"/>
              </w:rPr>
            </w:pPr>
            <w:bookmarkStart w:id="1" w:name="dhead"/>
          </w:p>
        </w:tc>
        <w:tc>
          <w:tcPr>
            <w:tcW w:w="3227" w:type="dxa"/>
            <w:tcBorders>
              <w:bottom w:val="single" w:sz="12" w:space="0" w:color="auto"/>
            </w:tcBorders>
          </w:tcPr>
          <w:p w14:paraId="39389846" w14:textId="77777777" w:rsidR="00BB1D82" w:rsidRPr="00A06787" w:rsidRDefault="00BB1D82" w:rsidP="00B059FC">
            <w:pPr>
              <w:spacing w:before="0"/>
              <w:rPr>
                <w:rFonts w:ascii="Verdana" w:hAnsi="Verdana"/>
                <w:szCs w:val="24"/>
              </w:rPr>
            </w:pPr>
          </w:p>
        </w:tc>
      </w:tr>
      <w:tr w:rsidR="00BB1D82" w:rsidRPr="00A06787" w14:paraId="6E3752C9" w14:textId="77777777" w:rsidTr="00B95F85">
        <w:trPr>
          <w:cantSplit/>
        </w:trPr>
        <w:tc>
          <w:tcPr>
            <w:tcW w:w="6804" w:type="dxa"/>
            <w:tcBorders>
              <w:top w:val="single" w:sz="12" w:space="0" w:color="auto"/>
            </w:tcBorders>
          </w:tcPr>
          <w:p w14:paraId="074B59EE" w14:textId="77777777" w:rsidR="00BB1D82" w:rsidRPr="00A06787" w:rsidRDefault="00BB1D82" w:rsidP="00B059FC">
            <w:pPr>
              <w:spacing w:before="0" w:after="48"/>
              <w:rPr>
                <w:rFonts w:ascii="Verdana" w:hAnsi="Verdana"/>
                <w:b/>
                <w:smallCaps/>
                <w:sz w:val="20"/>
              </w:rPr>
            </w:pPr>
          </w:p>
        </w:tc>
        <w:tc>
          <w:tcPr>
            <w:tcW w:w="3227" w:type="dxa"/>
            <w:tcBorders>
              <w:top w:val="single" w:sz="12" w:space="0" w:color="auto"/>
            </w:tcBorders>
          </w:tcPr>
          <w:p w14:paraId="70C5C584" w14:textId="77777777" w:rsidR="00BB1D82" w:rsidRPr="00A06787" w:rsidRDefault="00BB1D82" w:rsidP="00B059FC">
            <w:pPr>
              <w:spacing w:before="0"/>
              <w:rPr>
                <w:rFonts w:ascii="Verdana" w:hAnsi="Verdana"/>
                <w:sz w:val="20"/>
              </w:rPr>
            </w:pPr>
          </w:p>
        </w:tc>
      </w:tr>
      <w:tr w:rsidR="00BB1D82" w:rsidRPr="00A06787" w14:paraId="5B1A4BCC" w14:textId="77777777" w:rsidTr="00B95F85">
        <w:trPr>
          <w:cantSplit/>
        </w:trPr>
        <w:tc>
          <w:tcPr>
            <w:tcW w:w="6804" w:type="dxa"/>
          </w:tcPr>
          <w:p w14:paraId="5B6FD058" w14:textId="77777777" w:rsidR="00BB1D82" w:rsidRPr="00A06787" w:rsidRDefault="006D4724" w:rsidP="00B059FC">
            <w:pPr>
              <w:spacing w:before="0"/>
              <w:rPr>
                <w:rFonts w:ascii="Verdana" w:hAnsi="Verdana"/>
                <w:b/>
                <w:sz w:val="20"/>
              </w:rPr>
            </w:pPr>
            <w:r w:rsidRPr="00A06787">
              <w:rPr>
                <w:rFonts w:ascii="Verdana" w:hAnsi="Verdana"/>
                <w:b/>
                <w:sz w:val="20"/>
              </w:rPr>
              <w:t>SÉANCE PLÉNIÈRE</w:t>
            </w:r>
          </w:p>
        </w:tc>
        <w:tc>
          <w:tcPr>
            <w:tcW w:w="3227" w:type="dxa"/>
          </w:tcPr>
          <w:p w14:paraId="6B98AC63" w14:textId="77777777" w:rsidR="00BB1D82" w:rsidRPr="00A06787" w:rsidRDefault="006D4724" w:rsidP="00B059FC">
            <w:pPr>
              <w:spacing w:before="0"/>
              <w:rPr>
                <w:rFonts w:ascii="Verdana" w:hAnsi="Verdana"/>
                <w:sz w:val="20"/>
              </w:rPr>
            </w:pPr>
            <w:r w:rsidRPr="00A06787">
              <w:rPr>
                <w:rFonts w:ascii="Verdana" w:hAnsi="Verdana"/>
                <w:b/>
                <w:sz w:val="20"/>
              </w:rPr>
              <w:t>Addendum 15 au</w:t>
            </w:r>
            <w:r w:rsidRPr="00A06787">
              <w:rPr>
                <w:rFonts w:ascii="Verdana" w:hAnsi="Verdana"/>
                <w:b/>
                <w:sz w:val="20"/>
              </w:rPr>
              <w:br/>
              <w:t>Document 11(Add.24)</w:t>
            </w:r>
            <w:r w:rsidR="00BB1D82" w:rsidRPr="00A06787">
              <w:rPr>
                <w:rFonts w:ascii="Verdana" w:hAnsi="Verdana"/>
                <w:b/>
                <w:sz w:val="20"/>
              </w:rPr>
              <w:t>-</w:t>
            </w:r>
            <w:r w:rsidRPr="00A06787">
              <w:rPr>
                <w:rFonts w:ascii="Verdana" w:hAnsi="Verdana"/>
                <w:b/>
                <w:sz w:val="20"/>
              </w:rPr>
              <w:t>F</w:t>
            </w:r>
          </w:p>
        </w:tc>
      </w:tr>
      <w:bookmarkEnd w:id="1"/>
      <w:tr w:rsidR="00690C7B" w:rsidRPr="00A06787" w14:paraId="2F89A0FD" w14:textId="77777777" w:rsidTr="00B95F85">
        <w:trPr>
          <w:cantSplit/>
        </w:trPr>
        <w:tc>
          <w:tcPr>
            <w:tcW w:w="6804" w:type="dxa"/>
          </w:tcPr>
          <w:p w14:paraId="1ADAB870" w14:textId="77777777" w:rsidR="00690C7B" w:rsidRPr="00A06787" w:rsidRDefault="00690C7B" w:rsidP="00B059FC">
            <w:pPr>
              <w:spacing w:before="0"/>
              <w:rPr>
                <w:rFonts w:ascii="Verdana" w:hAnsi="Verdana"/>
                <w:b/>
                <w:sz w:val="20"/>
              </w:rPr>
            </w:pPr>
          </w:p>
        </w:tc>
        <w:tc>
          <w:tcPr>
            <w:tcW w:w="3227" w:type="dxa"/>
          </w:tcPr>
          <w:p w14:paraId="53E266AB" w14:textId="77777777" w:rsidR="00690C7B" w:rsidRPr="00A06787" w:rsidRDefault="00690C7B" w:rsidP="00B059FC">
            <w:pPr>
              <w:spacing w:before="0"/>
              <w:rPr>
                <w:rFonts w:ascii="Verdana" w:hAnsi="Verdana"/>
                <w:b/>
                <w:sz w:val="20"/>
              </w:rPr>
            </w:pPr>
            <w:r w:rsidRPr="00A06787">
              <w:rPr>
                <w:rFonts w:ascii="Verdana" w:hAnsi="Verdana"/>
                <w:b/>
                <w:sz w:val="20"/>
              </w:rPr>
              <w:t>17 septembre 2019</w:t>
            </w:r>
          </w:p>
        </w:tc>
      </w:tr>
      <w:tr w:rsidR="00690C7B" w:rsidRPr="00A06787" w14:paraId="1B67B722" w14:textId="77777777" w:rsidTr="00B95F85">
        <w:trPr>
          <w:cantSplit/>
        </w:trPr>
        <w:tc>
          <w:tcPr>
            <w:tcW w:w="6804" w:type="dxa"/>
          </w:tcPr>
          <w:p w14:paraId="4DF1CED8" w14:textId="77777777" w:rsidR="00690C7B" w:rsidRPr="00A06787" w:rsidRDefault="00690C7B" w:rsidP="00B059FC">
            <w:pPr>
              <w:spacing w:before="0" w:after="48"/>
              <w:rPr>
                <w:rFonts w:ascii="Verdana" w:hAnsi="Verdana"/>
                <w:b/>
                <w:smallCaps/>
                <w:sz w:val="20"/>
              </w:rPr>
            </w:pPr>
          </w:p>
        </w:tc>
        <w:tc>
          <w:tcPr>
            <w:tcW w:w="3227" w:type="dxa"/>
          </w:tcPr>
          <w:p w14:paraId="50991281" w14:textId="0B61E138" w:rsidR="00690C7B" w:rsidRPr="00A06787" w:rsidRDefault="00690C7B" w:rsidP="00B059FC">
            <w:pPr>
              <w:spacing w:before="0"/>
              <w:rPr>
                <w:rFonts w:ascii="Verdana" w:hAnsi="Verdana"/>
                <w:b/>
                <w:sz w:val="20"/>
              </w:rPr>
            </w:pPr>
            <w:r w:rsidRPr="00A06787">
              <w:rPr>
                <w:rFonts w:ascii="Verdana" w:hAnsi="Verdana"/>
                <w:b/>
                <w:sz w:val="20"/>
              </w:rPr>
              <w:t>Original: anglais</w:t>
            </w:r>
            <w:r w:rsidR="00C13FD1" w:rsidRPr="00A06787">
              <w:rPr>
                <w:rFonts w:ascii="Verdana" w:hAnsi="Verdana"/>
                <w:b/>
                <w:sz w:val="20"/>
              </w:rPr>
              <w:t>/espagnol</w:t>
            </w:r>
          </w:p>
        </w:tc>
      </w:tr>
      <w:tr w:rsidR="00690C7B" w:rsidRPr="00A06787" w14:paraId="3426C680" w14:textId="77777777" w:rsidTr="00C11970">
        <w:trPr>
          <w:cantSplit/>
        </w:trPr>
        <w:tc>
          <w:tcPr>
            <w:tcW w:w="10031" w:type="dxa"/>
            <w:gridSpan w:val="2"/>
          </w:tcPr>
          <w:p w14:paraId="74E945C7" w14:textId="77777777" w:rsidR="00690C7B" w:rsidRPr="00A06787" w:rsidRDefault="00690C7B" w:rsidP="00B059FC">
            <w:pPr>
              <w:spacing w:before="0"/>
              <w:rPr>
                <w:rFonts w:ascii="Verdana" w:hAnsi="Verdana"/>
                <w:b/>
                <w:sz w:val="20"/>
              </w:rPr>
            </w:pPr>
          </w:p>
        </w:tc>
      </w:tr>
      <w:tr w:rsidR="00690C7B" w:rsidRPr="00A06787" w14:paraId="00A0DAE8" w14:textId="77777777" w:rsidTr="0050008E">
        <w:trPr>
          <w:cantSplit/>
        </w:trPr>
        <w:tc>
          <w:tcPr>
            <w:tcW w:w="10031" w:type="dxa"/>
            <w:gridSpan w:val="2"/>
          </w:tcPr>
          <w:p w14:paraId="4E99E2DB" w14:textId="77777777" w:rsidR="00690C7B" w:rsidRPr="00A06787" w:rsidRDefault="00690C7B" w:rsidP="00B059FC">
            <w:pPr>
              <w:pStyle w:val="Source"/>
            </w:pPr>
            <w:bookmarkStart w:id="2" w:name="dsource" w:colFirst="0" w:colLast="0"/>
            <w:r w:rsidRPr="00A06787">
              <w:t>États Membres de la Commission interaméricaine des télécommunications (CITEL)</w:t>
            </w:r>
          </w:p>
        </w:tc>
      </w:tr>
      <w:tr w:rsidR="00690C7B" w:rsidRPr="00A06787" w14:paraId="6BD68E94" w14:textId="77777777" w:rsidTr="0050008E">
        <w:trPr>
          <w:cantSplit/>
        </w:trPr>
        <w:tc>
          <w:tcPr>
            <w:tcW w:w="10031" w:type="dxa"/>
            <w:gridSpan w:val="2"/>
          </w:tcPr>
          <w:p w14:paraId="35FAA69C" w14:textId="7270F957" w:rsidR="00690C7B" w:rsidRPr="00A06787" w:rsidRDefault="00070F2D" w:rsidP="00B059FC">
            <w:pPr>
              <w:pStyle w:val="Title1"/>
            </w:pPr>
            <w:bookmarkStart w:id="3" w:name="dtitle1" w:colFirst="0" w:colLast="0"/>
            <w:bookmarkEnd w:id="2"/>
            <w:r w:rsidRPr="00A06787">
              <w:t>Propositions pour les travaux de la conférence</w:t>
            </w:r>
            <w:r w:rsidR="00B059FC" w:rsidRPr="00A06787">
              <w:t xml:space="preserve"> </w:t>
            </w:r>
          </w:p>
        </w:tc>
      </w:tr>
      <w:tr w:rsidR="00690C7B" w:rsidRPr="00A06787" w14:paraId="32CAC016" w14:textId="77777777" w:rsidTr="0050008E">
        <w:trPr>
          <w:cantSplit/>
        </w:trPr>
        <w:tc>
          <w:tcPr>
            <w:tcW w:w="10031" w:type="dxa"/>
            <w:gridSpan w:val="2"/>
          </w:tcPr>
          <w:p w14:paraId="2128BC41" w14:textId="77777777" w:rsidR="00690C7B" w:rsidRPr="00A06787" w:rsidRDefault="00690C7B" w:rsidP="00B059FC">
            <w:pPr>
              <w:pStyle w:val="Title2"/>
            </w:pPr>
            <w:bookmarkStart w:id="4" w:name="dtitle2" w:colFirst="0" w:colLast="0"/>
            <w:bookmarkEnd w:id="3"/>
          </w:p>
        </w:tc>
      </w:tr>
      <w:tr w:rsidR="00690C7B" w:rsidRPr="00A06787" w14:paraId="26C68A90" w14:textId="77777777" w:rsidTr="0050008E">
        <w:trPr>
          <w:cantSplit/>
        </w:trPr>
        <w:tc>
          <w:tcPr>
            <w:tcW w:w="10031" w:type="dxa"/>
            <w:gridSpan w:val="2"/>
          </w:tcPr>
          <w:p w14:paraId="2737E7DB" w14:textId="79330557" w:rsidR="00690C7B" w:rsidRPr="00A06787" w:rsidRDefault="00690C7B" w:rsidP="00B059FC">
            <w:pPr>
              <w:pStyle w:val="Agendaitem"/>
              <w:rPr>
                <w:lang w:val="fr-FR"/>
              </w:rPr>
            </w:pPr>
            <w:bookmarkStart w:id="5" w:name="dtitle3" w:colFirst="0" w:colLast="0"/>
            <w:bookmarkEnd w:id="4"/>
            <w:r w:rsidRPr="00A06787">
              <w:rPr>
                <w:lang w:val="fr-FR"/>
              </w:rPr>
              <w:t>Point 10 de l</w:t>
            </w:r>
            <w:r w:rsidR="00B059FC" w:rsidRPr="00A06787">
              <w:rPr>
                <w:lang w:val="fr-FR"/>
              </w:rPr>
              <w:t>'</w:t>
            </w:r>
            <w:r w:rsidRPr="00A06787">
              <w:rPr>
                <w:lang w:val="fr-FR"/>
              </w:rPr>
              <w:t>ordre du jour</w:t>
            </w:r>
          </w:p>
        </w:tc>
      </w:tr>
    </w:tbl>
    <w:bookmarkEnd w:id="5"/>
    <w:p w14:paraId="72865B8D" w14:textId="13698027" w:rsidR="001C0E40" w:rsidRPr="00A06787" w:rsidRDefault="004826AA" w:rsidP="00B059FC">
      <w:r w:rsidRPr="00A06787">
        <w:t>10</w:t>
      </w:r>
      <w:r w:rsidRPr="00A06787">
        <w:tab/>
        <w:t>recommander au Conseil des points à inscrire à l</w:t>
      </w:r>
      <w:r w:rsidR="00B059FC" w:rsidRPr="00A06787">
        <w:t>'</w:t>
      </w:r>
      <w:r w:rsidRPr="00A06787">
        <w:t>ordre du jour de la CMR suivante et exposer ses vues sur l</w:t>
      </w:r>
      <w:r w:rsidR="00B059FC" w:rsidRPr="00A06787">
        <w:t>'</w:t>
      </w:r>
      <w:r w:rsidRPr="00A06787">
        <w:t>ordre du jour préliminaire de la conférence ultérieure ainsi que sur des points éventuels à inscrire à l</w:t>
      </w:r>
      <w:r w:rsidR="00B059FC" w:rsidRPr="00A06787">
        <w:t>'</w:t>
      </w:r>
      <w:r w:rsidRPr="00A06787">
        <w:t>ordre du jour de conférences futures, conformément à l</w:t>
      </w:r>
      <w:r w:rsidR="00B059FC" w:rsidRPr="00A06787">
        <w:t>'</w:t>
      </w:r>
      <w:r w:rsidRPr="00A06787">
        <w:t>article 7 de la Convention,</w:t>
      </w:r>
    </w:p>
    <w:p w14:paraId="1E8E99F9" w14:textId="77777777" w:rsidR="00C13FD1" w:rsidRPr="00A06787" w:rsidRDefault="00C13FD1" w:rsidP="00B059FC">
      <w:pPr>
        <w:pStyle w:val="Headingb"/>
      </w:pPr>
      <w:r w:rsidRPr="00A06787">
        <w:t>Introduction</w:t>
      </w:r>
    </w:p>
    <w:p w14:paraId="5FB5A36C" w14:textId="65A2AF98" w:rsidR="00C13FD1" w:rsidRPr="00A06787" w:rsidRDefault="00070F2D" w:rsidP="00B059FC">
      <w:r w:rsidRPr="00A06787">
        <w:t>Il est proposé d</w:t>
      </w:r>
      <w:r w:rsidR="00B059FC" w:rsidRPr="00A06787">
        <w:t>'</w:t>
      </w:r>
      <w:r w:rsidRPr="00A06787">
        <w:t>inscrire un nouveau point à l</w:t>
      </w:r>
      <w:r w:rsidR="00B059FC" w:rsidRPr="00A06787">
        <w:t>'</w:t>
      </w:r>
      <w:r w:rsidRPr="00A06787">
        <w:t>ordre du jour de la</w:t>
      </w:r>
      <w:r w:rsidR="00B059FC" w:rsidRPr="00A06787">
        <w:t xml:space="preserve"> </w:t>
      </w:r>
      <w:r w:rsidRPr="00A06787">
        <w:t>CMR</w:t>
      </w:r>
      <w:r w:rsidR="00C13FD1" w:rsidRPr="00A06787">
        <w:t>-23</w:t>
      </w:r>
      <w:r w:rsidRPr="00A06787">
        <w:t>, au titre du point 10 de</w:t>
      </w:r>
      <w:r w:rsidR="00B95F85">
        <w:t> </w:t>
      </w:r>
      <w:r w:rsidRPr="00A06787">
        <w:t>la</w:t>
      </w:r>
      <w:r w:rsidR="00B95F85">
        <w:t> </w:t>
      </w:r>
      <w:r w:rsidRPr="00A06787">
        <w:t>CMR</w:t>
      </w:r>
      <w:r w:rsidR="00C13FD1" w:rsidRPr="00A06787">
        <w:t>-19</w:t>
      </w:r>
      <w:r w:rsidRPr="00A06787">
        <w:t xml:space="preserve">, </w:t>
      </w:r>
      <w:r w:rsidR="00EB2B03" w:rsidRPr="00A06787">
        <w:t xml:space="preserve">en vue de </w:t>
      </w:r>
      <w:r w:rsidRPr="00A06787">
        <w:t>mener des études pour déterminer dans quelle</w:t>
      </w:r>
      <w:r w:rsidR="00A06787">
        <w:t>s</w:t>
      </w:r>
      <w:r w:rsidRPr="00A06787">
        <w:t xml:space="preserve"> bandes de fréquences entre</w:t>
      </w:r>
      <w:r w:rsidR="00B95F85">
        <w:t> </w:t>
      </w:r>
      <w:r w:rsidR="00C13FD1" w:rsidRPr="00A06787">
        <w:t>1</w:t>
      </w:r>
      <w:r w:rsidR="00EB2B03" w:rsidRPr="00A06787">
        <w:t>,</w:t>
      </w:r>
      <w:r w:rsidR="00C13FD1" w:rsidRPr="00A06787">
        <w:t>6</w:t>
      </w:r>
      <w:r w:rsidR="00EB2B03" w:rsidRPr="00A06787">
        <w:t> </w:t>
      </w:r>
      <w:r w:rsidR="00C13FD1" w:rsidRPr="00A06787">
        <w:t xml:space="preserve">GHz </w:t>
      </w:r>
      <w:r w:rsidRPr="00A06787">
        <w:t>et</w:t>
      </w:r>
      <w:r w:rsidR="00B059FC" w:rsidRPr="00A06787">
        <w:t xml:space="preserve"> </w:t>
      </w:r>
      <w:r w:rsidR="00C13FD1" w:rsidRPr="00A06787">
        <w:t xml:space="preserve">5 GHz </w:t>
      </w:r>
      <w:r w:rsidRPr="00A06787">
        <w:t>il serait possible de faire des attributions additionnelles au SMS, pour encourager et faciliter l</w:t>
      </w:r>
      <w:r w:rsidR="00B059FC" w:rsidRPr="00A06787">
        <w:t>'</w:t>
      </w:r>
      <w:r w:rsidRPr="00A06787">
        <w:t>utilisation et le développement des technologies par satellite liées à l</w:t>
      </w:r>
      <w:r w:rsidR="00B059FC" w:rsidRPr="00A06787">
        <w:t>'</w:t>
      </w:r>
      <w:r w:rsidRPr="00A06787">
        <w:t>Internet des objets (IoT) et aux</w:t>
      </w:r>
      <w:r w:rsidR="00C13FD1" w:rsidRPr="00A06787">
        <w:t xml:space="preserve"> </w:t>
      </w:r>
      <w:r w:rsidRPr="00A06787">
        <w:rPr>
          <w:color w:val="000000"/>
        </w:rPr>
        <w:t>communications de machine à machine (M2M).</w:t>
      </w:r>
    </w:p>
    <w:p w14:paraId="564B4864" w14:textId="3B66ABC4" w:rsidR="00C13FD1" w:rsidRPr="00A06787" w:rsidRDefault="00070F2D" w:rsidP="00B059FC">
      <w:pPr>
        <w:pStyle w:val="Headingb"/>
      </w:pPr>
      <w:r w:rsidRPr="00A06787">
        <w:t>Rappel</w:t>
      </w:r>
    </w:p>
    <w:p w14:paraId="2124FC39" w14:textId="33F3EBBF" w:rsidR="00C13FD1" w:rsidRPr="00A06787" w:rsidRDefault="00070F2D" w:rsidP="00B059FC">
      <w:r w:rsidRPr="00A06787">
        <w:t>La CMR</w:t>
      </w:r>
      <w:r w:rsidR="00C13FD1" w:rsidRPr="00A06787">
        <w:t>-07</w:t>
      </w:r>
      <w:r w:rsidRPr="00A06787">
        <w:t xml:space="preserve"> a adopté la Résolution</w:t>
      </w:r>
      <w:r w:rsidR="00B059FC" w:rsidRPr="00A06787">
        <w:t xml:space="preserve"> </w:t>
      </w:r>
      <w:r w:rsidR="00C13FD1" w:rsidRPr="00A06787">
        <w:t>231</w:t>
      </w:r>
      <w:r w:rsidRPr="00A06787">
        <w:t xml:space="preserve"> pour étudier les </w:t>
      </w:r>
      <w:r w:rsidR="00B30078" w:rsidRPr="00A06787">
        <w:rPr>
          <w:i/>
          <w:iCs/>
        </w:rPr>
        <w:t>attributions additionnelles au service mobile par satellite, avec un accent particulier sur les bandes comprises entre 4 GHz et 16 GHz</w:t>
      </w:r>
      <w:r w:rsidR="00B059FC" w:rsidRPr="00A06787">
        <w:t>,</w:t>
      </w:r>
      <w:r w:rsidR="00585DC2" w:rsidRPr="00A06787">
        <w:t xml:space="preserve"> co</w:t>
      </w:r>
      <w:r w:rsidR="00591979" w:rsidRPr="00A06787">
        <w:t xml:space="preserve">mpte </w:t>
      </w:r>
      <w:r w:rsidR="00585DC2" w:rsidRPr="00A06787">
        <w:t xml:space="preserve">tenu des conclusions figurant dans le </w:t>
      </w:r>
      <w:r w:rsidR="00B95F85" w:rsidRPr="00A06787">
        <w:t xml:space="preserve">Rapport </w:t>
      </w:r>
      <w:r w:rsidRPr="00A06787">
        <w:t>UIT</w:t>
      </w:r>
      <w:r w:rsidR="00C13FD1" w:rsidRPr="00A06787">
        <w:t xml:space="preserve">-R M.2077. </w:t>
      </w:r>
      <w:r w:rsidR="00585DC2" w:rsidRPr="00A06787">
        <w:t>Bien qu</w:t>
      </w:r>
      <w:r w:rsidR="00B059FC" w:rsidRPr="00A06787">
        <w:t>'</w:t>
      </w:r>
      <w:r w:rsidR="00585DC2" w:rsidRPr="00A06787">
        <w:t>il manque environ 300 MHz de spectre au service mobile par satellite</w:t>
      </w:r>
      <w:r w:rsidR="00B059FC" w:rsidRPr="00A06787">
        <w:t xml:space="preserve"> </w:t>
      </w:r>
      <w:r w:rsidR="00C13FD1" w:rsidRPr="00A06787">
        <w:t>(</w:t>
      </w:r>
      <w:r w:rsidRPr="00A06787">
        <w:t>SMS</w:t>
      </w:r>
      <w:r w:rsidR="00C13FD1" w:rsidRPr="00A06787">
        <w:t xml:space="preserve">), </w:t>
      </w:r>
      <w:r w:rsidR="00585DC2" w:rsidRPr="00A06787">
        <w:t>la</w:t>
      </w:r>
      <w:r w:rsidR="00C13FD1" w:rsidRPr="00A06787">
        <w:t xml:space="preserve"> </w:t>
      </w:r>
      <w:r w:rsidRPr="00A06787">
        <w:t>CMR</w:t>
      </w:r>
      <w:r w:rsidR="00C13FD1" w:rsidRPr="00A06787">
        <w:t xml:space="preserve">-12 </w:t>
      </w:r>
      <w:r w:rsidR="00585DC2" w:rsidRPr="00A06787">
        <w:t>a décidé de n</w:t>
      </w:r>
      <w:r w:rsidR="00B059FC" w:rsidRPr="00A06787">
        <w:t>'</w:t>
      </w:r>
      <w:r w:rsidR="00585DC2" w:rsidRPr="00A06787">
        <w:t>apporter aucune modification. Depuis 2011, la demande visant à connecter des dispositifs et des machines a considérablement augmenté. La mise en œuvre du protocole IPv6 à</w:t>
      </w:r>
      <w:r w:rsidR="00B059FC" w:rsidRPr="00A06787">
        <w:t xml:space="preserve"> </w:t>
      </w:r>
      <w:r w:rsidR="00585DC2" w:rsidRPr="00A06787">
        <w:t xml:space="preserve">lui seul illustre la nécessité de connecter des dispositifs ainsi que le nombre croissant de </w:t>
      </w:r>
      <w:r w:rsidR="00B059FC" w:rsidRPr="00A06787">
        <w:t>nœuds</w:t>
      </w:r>
      <w:r w:rsidR="00585DC2" w:rsidRPr="00A06787">
        <w:t xml:space="preserve"> </w:t>
      </w:r>
      <w:r w:rsidR="00EB2B03" w:rsidRPr="00A06787">
        <w:t xml:space="preserve">répartis </w:t>
      </w:r>
      <w:r w:rsidR="00585DC2" w:rsidRPr="00A06787">
        <w:t>dans le monde entier.</w:t>
      </w:r>
    </w:p>
    <w:p w14:paraId="22ECCCA8" w14:textId="12D890A6" w:rsidR="00C13FD1" w:rsidRPr="00A06787" w:rsidRDefault="00585DC2" w:rsidP="00B059FC">
      <w:r w:rsidRPr="00A06787">
        <w:t xml:space="preserve">De tout temps, les satellites ont largement contribué à </w:t>
      </w:r>
      <w:r w:rsidR="00B95F85">
        <w:t xml:space="preserve">la </w:t>
      </w:r>
      <w:r w:rsidRPr="00A06787">
        <w:t>fourniture d</w:t>
      </w:r>
      <w:r w:rsidR="00B059FC" w:rsidRPr="00A06787">
        <w:t>'</w:t>
      </w:r>
      <w:r w:rsidRPr="00A06787">
        <w:t>un accès au réseau mondial au moyen de systèmes O</w:t>
      </w:r>
      <w:r w:rsidR="00591979" w:rsidRPr="00A06787">
        <w:t>SG</w:t>
      </w:r>
      <w:r w:rsidRPr="00A06787">
        <w:t xml:space="preserve"> et non </w:t>
      </w:r>
      <w:r w:rsidR="00591979" w:rsidRPr="00A06787">
        <w:t>OSG.</w:t>
      </w:r>
      <w:r w:rsidRPr="00A06787">
        <w:t xml:space="preserve"> </w:t>
      </w:r>
      <w:r w:rsidR="00E65335" w:rsidRPr="00A06787">
        <w:t>Que les informations soient fournies par le biais d</w:t>
      </w:r>
      <w:r w:rsidR="00B059FC" w:rsidRPr="00A06787">
        <w:t>'</w:t>
      </w:r>
      <w:r w:rsidR="00E65335" w:rsidRPr="00A06787">
        <w:t>une application du</w:t>
      </w:r>
      <w:r w:rsidR="00B059FC" w:rsidRPr="00A06787">
        <w:t xml:space="preserve"> </w:t>
      </w:r>
      <w:r w:rsidR="00070F2D" w:rsidRPr="00A06787">
        <w:t>SMS</w:t>
      </w:r>
      <w:r w:rsidR="00C13FD1" w:rsidRPr="00A06787">
        <w:t xml:space="preserve"> o</w:t>
      </w:r>
      <w:r w:rsidR="00E65335" w:rsidRPr="00A06787">
        <w:t>u du SETS, la société a pu bénéficier des informations exploitables mises à disposition par les réseaux</w:t>
      </w:r>
      <w:r w:rsidR="00B059FC" w:rsidRPr="00A06787">
        <w:t xml:space="preserve"> </w:t>
      </w:r>
      <w:r w:rsidR="00C13FD1" w:rsidRPr="00A06787">
        <w:t>IoT</w:t>
      </w:r>
      <w:r w:rsidR="00B059FC" w:rsidRPr="00A06787">
        <w:t xml:space="preserve"> </w:t>
      </w:r>
      <w:r w:rsidR="00E65335" w:rsidRPr="00A06787">
        <w:t xml:space="preserve">et </w:t>
      </w:r>
      <w:r w:rsidR="00C13FD1" w:rsidRPr="00A06787">
        <w:t>M2M</w:t>
      </w:r>
      <w:r w:rsidR="00B059FC" w:rsidRPr="00A06787">
        <w:t>.</w:t>
      </w:r>
      <w:r w:rsidR="00E65335" w:rsidRPr="00A06787">
        <w:t xml:space="preserve"> La composante satellite de ces systèmes contribue dans une large mesure à faciliter la circulation des données, lorsque les systèmes de Terre ne peuvent assurer cette circulation, et constitue un élément important pour faire en sorte que les vastes étendues géographiques qui ne sont pas desservies actuellement par des réseaux de Terre ne soient pas un obstacle à la circulation de ces données.</w:t>
      </w:r>
    </w:p>
    <w:p w14:paraId="71741A7A" w14:textId="4296B373" w:rsidR="00C13FD1" w:rsidRPr="00A06787" w:rsidRDefault="00E65335" w:rsidP="00B059FC">
      <w:r w:rsidRPr="00A06787">
        <w:lastRenderedPageBreak/>
        <w:t>En raison de la nature même du SMS et de la façon dont les systèmes ont toujours été conçus, il a été</w:t>
      </w:r>
      <w:r w:rsidR="00B059FC" w:rsidRPr="00A06787">
        <w:t xml:space="preserve"> </w:t>
      </w:r>
      <w:r w:rsidRPr="00A06787">
        <w:t xml:space="preserve">difficile de procéder à un partage </w:t>
      </w:r>
      <w:r w:rsidR="00EB2B03" w:rsidRPr="00A06787">
        <w:t xml:space="preserve">efficace </w:t>
      </w:r>
      <w:r w:rsidRPr="00A06787">
        <w:t>du spectre entre les systèmes existants et les nouveaux systèmes du SMS. L</w:t>
      </w:r>
      <w:r w:rsidR="00B059FC" w:rsidRPr="00A06787">
        <w:t>'</w:t>
      </w:r>
      <w:r w:rsidRPr="00A06787">
        <w:t xml:space="preserve">exploitation de ces systèmes dans la </w:t>
      </w:r>
      <w:r w:rsidRPr="00A06787">
        <w:rPr>
          <w:color w:val="000000"/>
        </w:rPr>
        <w:t>composante de Terre auxiliaire</w:t>
      </w:r>
      <w:r w:rsidRPr="00A06787">
        <w:t xml:space="preserve"> (ATC)</w:t>
      </w:r>
      <w:r w:rsidR="00B059FC" w:rsidRPr="00A06787">
        <w:t xml:space="preserve"> </w:t>
      </w:r>
      <w:r w:rsidRPr="00A06787">
        <w:t>pour compléter le</w:t>
      </w:r>
      <w:r w:rsidR="00B059FC" w:rsidRPr="00A06787">
        <w:t xml:space="preserve"> </w:t>
      </w:r>
      <w:r w:rsidRPr="00A06787">
        <w:t>service</w:t>
      </w:r>
      <w:r w:rsidR="00B059FC" w:rsidRPr="00A06787">
        <w:t xml:space="preserve"> </w:t>
      </w:r>
      <w:r w:rsidRPr="00A06787">
        <w:t>par satellite ajoute encore à la complexité</w:t>
      </w:r>
      <w:r w:rsidR="00B059FC" w:rsidRPr="00A06787">
        <w:t>.</w:t>
      </w:r>
      <w:r w:rsidRPr="00A06787">
        <w:t xml:space="preserve"> </w:t>
      </w:r>
      <w:r w:rsidR="00700C80" w:rsidRPr="00A06787">
        <w:t>Les accords de coopération existants évoqués plus haut, ainsi que les contraintes géographiques,</w:t>
      </w:r>
      <w:r w:rsidR="00C13FD1" w:rsidRPr="00A06787">
        <w:t xml:space="preserve"> </w:t>
      </w:r>
      <w:r w:rsidR="00700C80" w:rsidRPr="00A06787">
        <w:t xml:space="preserve">ont conduit à une forte segmentation de la bande dans les bandes actuellement attribuées au SMS </w:t>
      </w:r>
      <w:r w:rsidR="00EB2B03" w:rsidRPr="00A06787">
        <w:t xml:space="preserve">à l'échelle mondiale </w:t>
      </w:r>
      <w:r w:rsidR="00700C80" w:rsidRPr="00A06787">
        <w:t>au</w:t>
      </w:r>
      <w:r w:rsidR="00B059FC" w:rsidRPr="00A06787">
        <w:noBreakHyphen/>
      </w:r>
      <w:r w:rsidR="00700C80" w:rsidRPr="00A06787">
        <w:t>dessous de</w:t>
      </w:r>
      <w:r w:rsidR="00B059FC" w:rsidRPr="00A06787">
        <w:t xml:space="preserve"> </w:t>
      </w:r>
      <w:r w:rsidR="00C13FD1" w:rsidRPr="00A06787">
        <w:t>2</w:t>
      </w:r>
      <w:r w:rsidR="00B059FC" w:rsidRPr="00A06787">
        <w:t>,</w:t>
      </w:r>
      <w:r w:rsidR="00C13FD1" w:rsidRPr="00A06787">
        <w:t>5 GHz.</w:t>
      </w:r>
    </w:p>
    <w:p w14:paraId="0E28A52C" w14:textId="42D74B59" w:rsidR="00C13FD1" w:rsidRPr="00A06787" w:rsidRDefault="00700C80" w:rsidP="00B059FC">
      <w:r w:rsidRPr="00A06787">
        <w:t>Il ressort d</w:t>
      </w:r>
      <w:r w:rsidR="00B059FC" w:rsidRPr="00A06787">
        <w:t>'</w:t>
      </w:r>
      <w:r w:rsidRPr="00A06787">
        <w:t xml:space="preserve">une étude des gammes de fréquences </w:t>
      </w:r>
      <w:r w:rsidR="00591979" w:rsidRPr="00A06787">
        <w:t>propres</w:t>
      </w:r>
      <w:r w:rsidRPr="00A06787">
        <w:t xml:space="preserve"> à faciliter le déploiement rapide des réseaux du SMS au cours des prochaines années que toutes les bandes ne sont pas égales.</w:t>
      </w:r>
      <w:r w:rsidR="00B059FC" w:rsidRPr="00A06787">
        <w:t xml:space="preserve"> </w:t>
      </w:r>
      <w:bookmarkStart w:id="6" w:name="_Hlk20464614"/>
      <w:r w:rsidRPr="00A06787">
        <w:t>Lorsqu</w:t>
      </w:r>
      <w:r w:rsidR="00B059FC" w:rsidRPr="00A06787">
        <w:t>'</w:t>
      </w:r>
      <w:r w:rsidRPr="00A06787">
        <w:t>on optimise le rendement, la consommation d</w:t>
      </w:r>
      <w:r w:rsidR="00B059FC" w:rsidRPr="00A06787">
        <w:t>'</w:t>
      </w:r>
      <w:r w:rsidRPr="00A06787">
        <w:t>énergie et le facteur de forme, il apparaît que la gamme de fréquences</w:t>
      </w:r>
      <w:r w:rsidR="00B838F8" w:rsidRPr="00A06787">
        <w:t xml:space="preserve"> </w:t>
      </w:r>
      <w:r w:rsidRPr="00A06787">
        <w:t>1</w:t>
      </w:r>
      <w:r w:rsidR="00B059FC" w:rsidRPr="00A06787">
        <w:t>,</w:t>
      </w:r>
      <w:r w:rsidRPr="00A06787">
        <w:t>5</w:t>
      </w:r>
      <w:r w:rsidR="00B059FC" w:rsidRPr="00A06787">
        <w:t>-</w:t>
      </w:r>
      <w:r w:rsidRPr="00A06787">
        <w:t xml:space="preserve">4 GHz est celle qui convient le mieux pour </w:t>
      </w:r>
      <w:r w:rsidR="00EB2B03" w:rsidRPr="00A06787">
        <w:t xml:space="preserve">faciliter </w:t>
      </w:r>
      <w:r w:rsidRPr="00A06787">
        <w:t>le déploiement des nouveaux systèmes IoT</w:t>
      </w:r>
      <w:r w:rsidR="00B059FC" w:rsidRPr="00A06787">
        <w:t xml:space="preserve"> </w:t>
      </w:r>
      <w:r w:rsidRPr="00A06787">
        <w:t>et M2M du SMS</w:t>
      </w:r>
      <w:r w:rsidR="00B059FC" w:rsidRPr="00A06787">
        <w:t>.</w:t>
      </w:r>
      <w:r w:rsidRPr="00A06787">
        <w:t xml:space="preserve"> </w:t>
      </w:r>
      <w:bookmarkStart w:id="7" w:name="_Hlk20464507"/>
      <w:bookmarkEnd w:id="6"/>
      <w:r w:rsidRPr="00A06787">
        <w:t>Aux fréquences inférieures, il faudrait de plus grandes antennes, tandis qu</w:t>
      </w:r>
      <w:r w:rsidR="00B059FC" w:rsidRPr="00A06787">
        <w:t>'</w:t>
      </w:r>
      <w:r w:rsidRPr="00A06787">
        <w:t>aux fréquences supérieures, il faudrait une plus grande puissance et un plus grand nombre de faisceaux directifs, scénarios qui ne sont ni l</w:t>
      </w:r>
      <w:r w:rsidR="00B059FC" w:rsidRPr="00A06787">
        <w:t>'</w:t>
      </w:r>
      <w:r w:rsidRPr="00A06787">
        <w:t>un ni l</w:t>
      </w:r>
      <w:r w:rsidR="00B059FC" w:rsidRPr="00A06787">
        <w:t>'</w:t>
      </w:r>
      <w:r w:rsidRPr="00A06787">
        <w:t xml:space="preserve">autre les mieux adaptés pour </w:t>
      </w:r>
      <w:r w:rsidR="00EB2B03" w:rsidRPr="00A06787">
        <w:t xml:space="preserve">le développement </w:t>
      </w:r>
      <w:r w:rsidR="003C0724" w:rsidRPr="00A06787">
        <w:t>dans le SMS</w:t>
      </w:r>
      <w:r w:rsidRPr="00A06787">
        <w:t xml:space="preserve"> </w:t>
      </w:r>
      <w:r w:rsidR="00EB2B03" w:rsidRPr="00A06787">
        <w:t>d'</w:t>
      </w:r>
      <w:r w:rsidRPr="00A06787">
        <w:t xml:space="preserve">un réseau </w:t>
      </w:r>
      <w:r w:rsidR="00EB2B03" w:rsidRPr="00A06787">
        <w:t>de connexion directe satellite-</w:t>
      </w:r>
      <w:r w:rsidRPr="00A06787">
        <w:t>IoT/M2M</w:t>
      </w:r>
      <w:r w:rsidR="003C0724" w:rsidRPr="00A06787">
        <w:t>.</w:t>
      </w:r>
      <w:bookmarkEnd w:id="7"/>
    </w:p>
    <w:p w14:paraId="48553D5C" w14:textId="7CFB3AA6" w:rsidR="00C13FD1" w:rsidRPr="00A06787" w:rsidRDefault="003C0724" w:rsidP="00B059FC">
      <w:r w:rsidRPr="00A06787">
        <w:t>Dernièrement, les opérateurs ont</w:t>
      </w:r>
      <w:r w:rsidR="00B059FC" w:rsidRPr="00A06787">
        <w:t xml:space="preserve"> </w:t>
      </w:r>
      <w:r w:rsidRPr="00A06787">
        <w:t>manifesté un intérêt accru</w:t>
      </w:r>
      <w:r w:rsidR="00B059FC" w:rsidRPr="00A06787">
        <w:t xml:space="preserve"> </w:t>
      </w:r>
      <w:r w:rsidRPr="00A06787">
        <w:t>pour l</w:t>
      </w:r>
      <w:r w:rsidR="00B059FC" w:rsidRPr="00A06787">
        <w:t>'</w:t>
      </w:r>
      <w:r w:rsidRPr="00A06787">
        <w:t xml:space="preserve">utilisation des bandes attribuées au SMS </w:t>
      </w:r>
      <w:r w:rsidR="00EB2B03" w:rsidRPr="00A06787">
        <w:t xml:space="preserve">aux fins du </w:t>
      </w:r>
      <w:r w:rsidRPr="00A06787">
        <w:t xml:space="preserve">déploiement de réseaux IoT/M2M par satellite. Certaines demandes concernent des systèmes qui utilisent une architecture de satellites connue sous le nom de «satellites cubes». </w:t>
      </w:r>
      <w:r w:rsidR="00737EB0" w:rsidRPr="00A06787">
        <w:t>Ces réseaux peuvent être construits et déployés rapidement</w:t>
      </w:r>
      <w:r w:rsidRPr="00A06787">
        <w:t>, à un coût inférieur à celui des</w:t>
      </w:r>
      <w:r w:rsidR="00B059FC" w:rsidRPr="00A06787">
        <w:t xml:space="preserve"> </w:t>
      </w:r>
      <w:r w:rsidRPr="00A06787">
        <w:t>réseaux précédent</w:t>
      </w:r>
      <w:r w:rsidR="00737EB0" w:rsidRPr="00A06787">
        <w:t>s</w:t>
      </w:r>
      <w:r w:rsidRPr="00A06787">
        <w:t>,</w:t>
      </w:r>
      <w:r w:rsidR="00737EB0" w:rsidRPr="00A06787">
        <w:t xml:space="preserve"> et ne dépendent pas nécessairement de l</w:t>
      </w:r>
      <w:r w:rsidR="00B059FC" w:rsidRPr="00A06787">
        <w:t>'</w:t>
      </w:r>
      <w:r w:rsidR="00737EB0" w:rsidRPr="00A06787">
        <w:t>architecture</w:t>
      </w:r>
      <w:r w:rsidRPr="00A06787">
        <w:t xml:space="preserve"> </w:t>
      </w:r>
      <w:r w:rsidR="00737EB0" w:rsidRPr="00A06787">
        <w:rPr>
          <w:color w:val="000000"/>
        </w:rPr>
        <w:t>à guide d</w:t>
      </w:r>
      <w:r w:rsidR="00B059FC" w:rsidRPr="00A06787">
        <w:rPr>
          <w:color w:val="000000"/>
        </w:rPr>
        <w:t>'</w:t>
      </w:r>
      <w:r w:rsidR="00737EB0" w:rsidRPr="00A06787">
        <w:rPr>
          <w:color w:val="000000"/>
        </w:rPr>
        <w:t>ondes coudé</w:t>
      </w:r>
      <w:r w:rsidR="00C13FD1" w:rsidRPr="00A06787">
        <w:t xml:space="preserve">. </w:t>
      </w:r>
      <w:r w:rsidR="00737EB0" w:rsidRPr="00A06787">
        <w:t xml:space="preserve">En conséquence, </w:t>
      </w:r>
      <w:r w:rsidR="00EB2B03" w:rsidRPr="00A06787">
        <w:t xml:space="preserve">de </w:t>
      </w:r>
      <w:r w:rsidR="00737EB0" w:rsidRPr="00A06787">
        <w:t>nouvelles attributions pourraient faciliter le partage entre plusieurs nouveaux opérateurs par des moyens autres que la segmentation de la bande.</w:t>
      </w:r>
    </w:p>
    <w:p w14:paraId="091FCAFE" w14:textId="76B6E83F" w:rsidR="00C13FD1" w:rsidRPr="00A06787" w:rsidRDefault="00737EB0" w:rsidP="00B059FC">
      <w:r w:rsidRPr="00A06787">
        <w:t xml:space="preserve">En raison de leur facteur de forme, </w:t>
      </w:r>
      <w:r w:rsidR="00F958A3" w:rsidRPr="00A06787">
        <w:t>ces satellites ont une puissance limitée et une surface relativement petite susceptible d</w:t>
      </w:r>
      <w:r w:rsidR="00B059FC" w:rsidRPr="00A06787">
        <w:t>'</w:t>
      </w:r>
      <w:r w:rsidR="00F958A3" w:rsidRPr="00A06787">
        <w:t>être</w:t>
      </w:r>
      <w:r w:rsidR="00B059FC" w:rsidRPr="00A06787">
        <w:t xml:space="preserve"> </w:t>
      </w:r>
      <w:r w:rsidR="00F958A3" w:rsidRPr="00A06787">
        <w:t>attribuée aux antennes. Afin de satisfaire aux exigences types liées à la</w:t>
      </w:r>
      <w:r w:rsidR="00B059FC" w:rsidRPr="00A06787">
        <w:t xml:space="preserve"> </w:t>
      </w:r>
      <w:r w:rsidR="00F958A3" w:rsidRPr="00A06787">
        <w:t>qualité de fonctionnement compte tenu du facteur de forme désigné</w:t>
      </w:r>
      <w:r w:rsidR="00B059FC" w:rsidRPr="00A06787">
        <w:t>,</w:t>
      </w:r>
      <w:r w:rsidR="00F958A3" w:rsidRPr="00A06787">
        <w:t xml:space="preserve"> à savoir le gain et l</w:t>
      </w:r>
      <w:r w:rsidR="00B059FC" w:rsidRPr="00A06787">
        <w:t>'</w:t>
      </w:r>
      <w:r w:rsidR="00F958A3" w:rsidRPr="00A06787">
        <w:t>ouverture d</w:t>
      </w:r>
      <w:r w:rsidR="00EB2B03" w:rsidRPr="00A06787">
        <w:t>u</w:t>
      </w:r>
      <w:r w:rsidR="00F958A3" w:rsidRPr="00A06787">
        <w:t xml:space="preserve"> faisceau</w:t>
      </w:r>
      <w:r w:rsidR="00B059FC" w:rsidRPr="00A06787">
        <w:t xml:space="preserve"> </w:t>
      </w:r>
      <w:r w:rsidR="00F958A3" w:rsidRPr="00A06787">
        <w:t>requis, il convient de trouver des bandes de fréquences appropriées pour faciliter le déploiement de nouveaux services IoT/M2M par satellite.</w:t>
      </w:r>
      <w:r w:rsidR="00B059FC" w:rsidRPr="00A06787">
        <w:t xml:space="preserve"> </w:t>
      </w:r>
    </w:p>
    <w:p w14:paraId="23BB1A36" w14:textId="7B36BAA0" w:rsidR="00C13FD1" w:rsidRPr="00A06787" w:rsidRDefault="00F958A3" w:rsidP="00B059FC">
      <w:r w:rsidRPr="00A06787">
        <w:t xml:space="preserve">Au-delà de </w:t>
      </w:r>
      <w:r w:rsidR="00C13FD1" w:rsidRPr="00A06787">
        <w:t>2</w:t>
      </w:r>
      <w:r w:rsidR="00B059FC" w:rsidRPr="00A06787">
        <w:t>,</w:t>
      </w:r>
      <w:r w:rsidR="00C13FD1" w:rsidRPr="00A06787">
        <w:t xml:space="preserve">5 GHz, </w:t>
      </w:r>
      <w:r w:rsidRPr="00A06787">
        <w:t>il n</w:t>
      </w:r>
      <w:r w:rsidR="00B059FC" w:rsidRPr="00A06787">
        <w:t>'</w:t>
      </w:r>
      <w:r w:rsidRPr="00A06787">
        <w:t>existe aucune bande de fréquences globale attribuée</w:t>
      </w:r>
      <w:r w:rsidR="00B059FC" w:rsidRPr="00A06787">
        <w:t xml:space="preserve"> </w:t>
      </w:r>
      <w:r w:rsidRPr="00A06787">
        <w:t>au SMS</w:t>
      </w:r>
      <w:r w:rsidR="00B059FC" w:rsidRPr="00A06787">
        <w:t xml:space="preserve"> </w:t>
      </w:r>
      <w:r w:rsidRPr="00A06787">
        <w:t>dans la gamme de fréquences recherchée</w:t>
      </w:r>
      <w:r w:rsidR="00B059FC" w:rsidRPr="00A06787">
        <w:t xml:space="preserve"> </w:t>
      </w:r>
      <w:r w:rsidRPr="00A06787">
        <w:t>allant jusqu</w:t>
      </w:r>
      <w:r w:rsidR="00B059FC" w:rsidRPr="00A06787">
        <w:t>'</w:t>
      </w:r>
      <w:r w:rsidRPr="00A06787">
        <w:t>à 5 GHz. Comme indiqué précédemment, les bandes de fréquences attribuées au SMS au-dessous de 2,5 GHz sont saturées en raison de l</w:t>
      </w:r>
      <w:r w:rsidR="00B059FC" w:rsidRPr="00A06787">
        <w:t>'</w:t>
      </w:r>
      <w:r w:rsidRPr="00A06787">
        <w:t>exploitation de systèmes du SMS. Il est nécessaire de faire une attribution additionnelle au SMS, harmonisée à l</w:t>
      </w:r>
      <w:r w:rsidR="00B059FC" w:rsidRPr="00A06787">
        <w:t>'</w:t>
      </w:r>
      <w:r w:rsidRPr="00A06787">
        <w:t>échelle mondiale, afin de faciliter le déploiement normalisé et ubiquitaire de réseaux IoT/M2M par satellite.</w:t>
      </w:r>
    </w:p>
    <w:p w14:paraId="5BE95C56" w14:textId="59697D1B" w:rsidR="00C13FD1" w:rsidRPr="00A06787" w:rsidRDefault="00774667" w:rsidP="00B059FC">
      <w:r w:rsidRPr="00A06787">
        <w:t xml:space="preserve">Actuellement, une quantité de spectre correspondant à </w:t>
      </w:r>
      <w:r w:rsidRPr="00A06787">
        <w:rPr>
          <w:color w:val="000000"/>
        </w:rPr>
        <w:t>2 × 121,5 MHz est</w:t>
      </w:r>
      <w:r w:rsidR="00B059FC" w:rsidRPr="00A06787">
        <w:rPr>
          <w:color w:val="000000"/>
        </w:rPr>
        <w:t xml:space="preserve"> </w:t>
      </w:r>
      <w:r w:rsidRPr="00A06787">
        <w:rPr>
          <w:color w:val="000000"/>
        </w:rPr>
        <w:t>attribuée au SMS dans la gamme de fréquences 1-</w:t>
      </w:r>
      <w:r w:rsidR="00B95F85">
        <w:rPr>
          <w:color w:val="000000"/>
        </w:rPr>
        <w:t>3</w:t>
      </w:r>
      <w:r w:rsidRPr="00A06787">
        <w:rPr>
          <w:color w:val="000000"/>
        </w:rPr>
        <w:t xml:space="preserve"> GHz, mais on dispose uniquement de 2 × 86</w:t>
      </w:r>
      <w:r w:rsidR="00EB2B03" w:rsidRPr="00A06787">
        <w:rPr>
          <w:color w:val="000000"/>
        </w:rPr>
        <w:t>,5</w:t>
      </w:r>
      <w:r w:rsidRPr="00A06787">
        <w:rPr>
          <w:color w:val="000000"/>
        </w:rPr>
        <w:t xml:space="preserve"> MHz environ</w:t>
      </w:r>
      <w:r w:rsidR="00B059FC" w:rsidRPr="00A06787">
        <w:rPr>
          <w:color w:val="000000"/>
        </w:rPr>
        <w:t xml:space="preserve"> </w:t>
      </w:r>
      <w:r w:rsidRPr="00A06787">
        <w:rPr>
          <w:color w:val="000000"/>
        </w:rPr>
        <w:t>à l</w:t>
      </w:r>
      <w:r w:rsidR="00B059FC" w:rsidRPr="00A06787">
        <w:rPr>
          <w:color w:val="000000"/>
        </w:rPr>
        <w:t>'</w:t>
      </w:r>
      <w:r w:rsidRPr="00A06787">
        <w:rPr>
          <w:color w:val="000000"/>
        </w:rPr>
        <w:t xml:space="preserve">échelle mondiale. Les stations terriennes mobiles (STM) existantes fonctionnant dans la gamme de fréquences </w:t>
      </w:r>
      <w:r w:rsidRPr="00A06787">
        <w:t>1-3 GHz</w:t>
      </w:r>
      <w:r w:rsidR="00EB2B03" w:rsidRPr="00A06787">
        <w:t>,</w:t>
      </w:r>
      <w:r w:rsidRPr="00A06787">
        <w:t xml:space="preserve"> et </w:t>
      </w:r>
      <w:r w:rsidRPr="00A06787">
        <w:rPr>
          <w:color w:val="000000"/>
        </w:rPr>
        <w:t>qui offrent de faibles débits de données compris</w:t>
      </w:r>
      <w:r w:rsidR="00B059FC" w:rsidRPr="00A06787">
        <w:rPr>
          <w:color w:val="000000"/>
        </w:rPr>
        <w:t xml:space="preserve"> </w:t>
      </w:r>
      <w:r w:rsidRPr="00A06787">
        <w:rPr>
          <w:color w:val="000000"/>
        </w:rPr>
        <w:t xml:space="preserve">entre </w:t>
      </w:r>
      <w:r w:rsidRPr="00A06787">
        <w:t>environ</w:t>
      </w:r>
      <w:r w:rsidR="00B059FC" w:rsidRPr="00A06787">
        <w:t xml:space="preserve"> </w:t>
      </w:r>
      <w:r w:rsidR="00C13FD1" w:rsidRPr="00A06787">
        <w:t>64 kbit/s</w:t>
      </w:r>
      <w:r w:rsidR="00B059FC" w:rsidRPr="00A06787">
        <w:t xml:space="preserve"> </w:t>
      </w:r>
      <w:r w:rsidRPr="00A06787">
        <w:t xml:space="preserve">et </w:t>
      </w:r>
      <w:r w:rsidR="00C13FD1" w:rsidRPr="00A06787">
        <w:t>500 kbit/s</w:t>
      </w:r>
      <w:r w:rsidR="00EB2B03" w:rsidRPr="00A06787">
        <w:t>,</w:t>
      </w:r>
      <w:r w:rsidR="00C13FD1" w:rsidRPr="00A06787">
        <w:t xml:space="preserve"> </w:t>
      </w:r>
      <w:r w:rsidRPr="00A06787">
        <w:t>doivent utiliser des antennes directives d</w:t>
      </w:r>
      <w:r w:rsidR="00B059FC" w:rsidRPr="00A06787">
        <w:t>'</w:t>
      </w:r>
      <w:r w:rsidRPr="00A06787">
        <w:t>environ 15 à 80 cm de diamètre. Ces services peuvent être utilisés par des navires, des aéronefs et des véhicules terrestres. Pour les terminaux de ce type, il serait possible d</w:t>
      </w:r>
      <w:r w:rsidR="00B059FC" w:rsidRPr="00A06787">
        <w:t>'</w:t>
      </w:r>
      <w:r w:rsidRPr="00A06787">
        <w:t>utiliser les bandes de fréquences supérieures</w:t>
      </w:r>
      <w:r w:rsidR="00591979" w:rsidRPr="00A06787">
        <w:t xml:space="preserve"> (</w:t>
      </w:r>
      <w:r w:rsidRPr="00A06787">
        <w:t>y compris les bandes au</w:t>
      </w:r>
      <w:r w:rsidR="00B95F85">
        <w:noBreakHyphen/>
      </w:r>
      <w:r w:rsidRPr="00A06787">
        <w:t>dessus de 5 GHz</w:t>
      </w:r>
      <w:r w:rsidR="00591979" w:rsidRPr="00A06787">
        <w:t>)</w:t>
      </w:r>
      <w:r w:rsidR="00B059FC" w:rsidRPr="00A06787">
        <w:t>,</w:t>
      </w:r>
      <w:r w:rsidRPr="00A06787">
        <w:t xml:space="preserve"> sans changement de la taille des terminaux et des autres caractéristiques physiques.</w:t>
      </w:r>
      <w:r w:rsidR="00B059FC" w:rsidRPr="00A06787">
        <w:t xml:space="preserve"> </w:t>
      </w:r>
      <w:r w:rsidR="00591979" w:rsidRPr="00A06787">
        <w:t>Moyennant l</w:t>
      </w:r>
      <w:r w:rsidR="00B059FC" w:rsidRPr="00A06787">
        <w:t>'</w:t>
      </w:r>
      <w:r w:rsidR="00867385" w:rsidRPr="00A06787">
        <w:t>utilisation d</w:t>
      </w:r>
      <w:r w:rsidR="00B059FC" w:rsidRPr="00A06787">
        <w:t>'</w:t>
      </w:r>
      <w:r w:rsidR="00867385" w:rsidRPr="00A06787">
        <w:t>antennes</w:t>
      </w:r>
      <w:r w:rsidR="00B059FC" w:rsidRPr="00A06787">
        <w:t xml:space="preserve"> </w:t>
      </w:r>
      <w:r w:rsidR="00867385" w:rsidRPr="00A06787">
        <w:rPr>
          <w:color w:val="000000"/>
        </w:rPr>
        <w:t xml:space="preserve">à panneau plat de même taille et </w:t>
      </w:r>
      <w:r w:rsidR="00EB2B03" w:rsidRPr="00A06787">
        <w:rPr>
          <w:color w:val="000000"/>
        </w:rPr>
        <w:t xml:space="preserve">le recours à </w:t>
      </w:r>
      <w:r w:rsidR="00867385" w:rsidRPr="00A06787">
        <w:rPr>
          <w:color w:val="000000"/>
        </w:rPr>
        <w:t>la réglementation applicable aux stations terriennes en mouvement</w:t>
      </w:r>
      <w:r w:rsidR="00B059FC" w:rsidRPr="00A06787">
        <w:rPr>
          <w:color w:val="000000"/>
        </w:rPr>
        <w:t xml:space="preserve"> </w:t>
      </w:r>
      <w:r w:rsidR="00867385" w:rsidRPr="00A06787">
        <w:t>(</w:t>
      </w:r>
      <w:r w:rsidR="00C13FD1" w:rsidRPr="00A06787">
        <w:t>ESIM</w:t>
      </w:r>
      <w:r w:rsidR="00867385" w:rsidRPr="00A06787">
        <w:t>)</w:t>
      </w:r>
      <w:r w:rsidR="00B059FC" w:rsidRPr="00A06787">
        <w:t>,</w:t>
      </w:r>
      <w:r w:rsidR="00591979" w:rsidRPr="00A06787">
        <w:t xml:space="preserve"> on pourrait </w:t>
      </w:r>
      <w:r w:rsidR="00867385" w:rsidRPr="00A06787">
        <w:t xml:space="preserve">obtenir des débits de données analogues en utilisant des fréquences de la gamme </w:t>
      </w:r>
      <w:r w:rsidR="00C13FD1" w:rsidRPr="00A06787">
        <w:t>10</w:t>
      </w:r>
      <w:r w:rsidR="00B059FC" w:rsidRPr="00A06787">
        <w:t>-</w:t>
      </w:r>
      <w:r w:rsidR="00C13FD1" w:rsidRPr="00A06787">
        <w:t>15 GHz</w:t>
      </w:r>
      <w:r w:rsidR="00867385" w:rsidRPr="00A06787">
        <w:t>, voire des débits plus élevés,</w:t>
      </w:r>
      <w:r w:rsidR="00B059FC" w:rsidRPr="00A06787">
        <w:t xml:space="preserve"> </w:t>
      </w:r>
      <w:r w:rsidR="00867385" w:rsidRPr="00A06787">
        <w:t>à condition que l</w:t>
      </w:r>
      <w:r w:rsidR="00B059FC" w:rsidRPr="00A06787">
        <w:t>'</w:t>
      </w:r>
      <w:r w:rsidR="00867385" w:rsidRPr="00A06787">
        <w:t>on dispose d</w:t>
      </w:r>
      <w:r w:rsidR="00B059FC" w:rsidRPr="00A06787">
        <w:t>'</w:t>
      </w:r>
      <w:r w:rsidR="00867385" w:rsidRPr="00A06787">
        <w:t xml:space="preserve">une puissance suffisante aussi bien pour les stations terriennes que pour les stations spatiales. À terme, le transfert de certaines catégories de stations terriennes mobiles fonctionnant actuellement dans la gamme </w:t>
      </w:r>
      <w:r w:rsidR="00C13FD1" w:rsidRPr="00A06787">
        <w:t>1-3 GHz</w:t>
      </w:r>
      <w:r w:rsidR="00867385" w:rsidRPr="00A06787">
        <w:t xml:space="preserve"> dans des bandes supérieures offrira</w:t>
      </w:r>
      <w:r w:rsidR="00EB2B03" w:rsidRPr="00A06787">
        <w:t>it</w:t>
      </w:r>
      <w:r w:rsidR="00867385" w:rsidRPr="00A06787">
        <w:t xml:space="preserve"> une</w:t>
      </w:r>
      <w:r w:rsidR="00B059FC" w:rsidRPr="00A06787">
        <w:t xml:space="preserve"> </w:t>
      </w:r>
      <w:r w:rsidR="00867385" w:rsidRPr="00A06787">
        <w:t xml:space="preserve">capacité additionnelle dans la gamme </w:t>
      </w:r>
      <w:r w:rsidR="00C13FD1" w:rsidRPr="00A06787">
        <w:t>1-3 GHz</w:t>
      </w:r>
      <w:r w:rsidR="00867385" w:rsidRPr="00A06787">
        <w:t xml:space="preserve"> </w:t>
      </w:r>
      <w:r w:rsidR="00EB2B03" w:rsidRPr="00A06787">
        <w:t xml:space="preserve">permettant de </w:t>
      </w:r>
      <w:r w:rsidR="00867385" w:rsidRPr="00A06787">
        <w:t xml:space="preserve">faire face à la croissance </w:t>
      </w:r>
      <w:r w:rsidR="00867385" w:rsidRPr="00A06787">
        <w:lastRenderedPageBreak/>
        <w:t>prévue des dispositifs plus petits ou portatifs qui sont plus difficiles</w:t>
      </w:r>
      <w:r w:rsidR="00C13FD1" w:rsidRPr="00A06787">
        <w:t xml:space="preserve"> </w:t>
      </w:r>
      <w:r w:rsidR="00867385" w:rsidRPr="00A06787">
        <w:t>à prendre en compte dans les bandes de fréquences supérieures. Pour desservir les petits terminaux, le SMS a besoin de niveaux de puissance surfacique relativement élevés et des mesures d</w:t>
      </w:r>
      <w:r w:rsidR="00B059FC" w:rsidRPr="00A06787">
        <w:t>'</w:t>
      </w:r>
      <w:r w:rsidR="00867385" w:rsidRPr="00A06787">
        <w:t xml:space="preserve">ordre réglementaire doivent </w:t>
      </w:r>
      <w:r w:rsidR="00EB2B03" w:rsidRPr="00A06787">
        <w:t xml:space="preserve">être définies </w:t>
      </w:r>
      <w:r w:rsidR="00867385" w:rsidRPr="00A06787">
        <w:t>pour faire en sorte qu</w:t>
      </w:r>
      <w:r w:rsidR="00B059FC" w:rsidRPr="00A06787">
        <w:t>'</w:t>
      </w:r>
      <w:r w:rsidR="00867385" w:rsidRPr="00A06787">
        <w:t>il soit possible de coordonner l</w:t>
      </w:r>
      <w:r w:rsidR="00B059FC" w:rsidRPr="00A06787">
        <w:t>'</w:t>
      </w:r>
      <w:r w:rsidR="00867385" w:rsidRPr="00A06787">
        <w:t>utilisation de ces niveaux de puissance surfacique.</w:t>
      </w:r>
    </w:p>
    <w:p w14:paraId="277335AC" w14:textId="2C2C5849" w:rsidR="003A583E" w:rsidRPr="00A06787" w:rsidRDefault="0018784E" w:rsidP="00B059FC">
      <w:r w:rsidRPr="00A06787">
        <w:t xml:space="preserve">Un examen </w:t>
      </w:r>
      <w:r w:rsidR="00B059FC" w:rsidRPr="00A06787">
        <w:t xml:space="preserve">– </w:t>
      </w:r>
      <w:r w:rsidRPr="00A06787">
        <w:t>dirigé par l</w:t>
      </w:r>
      <w:r w:rsidR="00B059FC" w:rsidRPr="00A06787">
        <w:t>'</w:t>
      </w:r>
      <w:r w:rsidRPr="00A06787">
        <w:t>UIT</w:t>
      </w:r>
      <w:r w:rsidR="00B059FC" w:rsidRPr="00A06787">
        <w:t xml:space="preserve"> –</w:t>
      </w:r>
      <w:r w:rsidRPr="00A06787">
        <w:t xml:space="preserve"> des bandes de fréquences dans lesquelles il serait possible de faire des attributions additionnelles au SMS</w:t>
      </w:r>
      <w:r w:rsidR="00B059FC" w:rsidRPr="00A06787">
        <w:t xml:space="preserve"> </w:t>
      </w:r>
      <w:r w:rsidRPr="00A06787">
        <w:t>permettrait de disposer d</w:t>
      </w:r>
      <w:r w:rsidR="00B059FC" w:rsidRPr="00A06787">
        <w:t>'</w:t>
      </w:r>
      <w:r w:rsidRPr="00A06787">
        <w:t xml:space="preserve">une réglementation efficace et </w:t>
      </w:r>
      <w:r w:rsidR="00741C9C" w:rsidRPr="00A06787">
        <w:t>claire.</w:t>
      </w:r>
      <w:r w:rsidR="00B059FC" w:rsidRPr="00A06787">
        <w:t xml:space="preserve"> </w:t>
      </w:r>
      <w:r w:rsidR="00741C9C" w:rsidRPr="00A06787">
        <w:t>Étant donné que l</w:t>
      </w:r>
      <w:r w:rsidR="00B059FC" w:rsidRPr="00A06787">
        <w:t>'</w:t>
      </w:r>
      <w:r w:rsidR="00741C9C" w:rsidRPr="00A06787">
        <w:t>environnement des satellites est en pleine évolution</w:t>
      </w:r>
      <w:r w:rsidR="00B059FC" w:rsidRPr="00A06787">
        <w:t xml:space="preserve">, </w:t>
      </w:r>
      <w:r w:rsidR="00741C9C" w:rsidRPr="00A06787">
        <w:t>et compte tenu des avantages qui pourraient être retirés de l</w:t>
      </w:r>
      <w:r w:rsidR="00B059FC" w:rsidRPr="00A06787">
        <w:t>'</w:t>
      </w:r>
      <w:r w:rsidR="00741C9C" w:rsidRPr="00A06787">
        <w:t>utilisation du SMS dans un plus grand nombre de bandes de fréquences, l</w:t>
      </w:r>
      <w:r w:rsidR="00B059FC" w:rsidRPr="00A06787">
        <w:t>'</w:t>
      </w:r>
      <w:r w:rsidR="00741C9C" w:rsidRPr="00A06787">
        <w:t xml:space="preserve">UIT devrait mener des études </w:t>
      </w:r>
      <w:r w:rsidR="002061A6" w:rsidRPr="00A06787">
        <w:t xml:space="preserve">en vue de </w:t>
      </w:r>
      <w:r w:rsidR="00741C9C" w:rsidRPr="00A06787">
        <w:t>déterminer les bandes susceptibles d</w:t>
      </w:r>
      <w:r w:rsidR="00B059FC" w:rsidRPr="00A06787">
        <w:t>'</w:t>
      </w:r>
      <w:r w:rsidR="00741C9C" w:rsidRPr="00A06787">
        <w:t>admettre une capacité additionnelle pour le SMS</w:t>
      </w:r>
      <w:r w:rsidR="002061A6" w:rsidRPr="00A06787">
        <w:t xml:space="preserve"> </w:t>
      </w:r>
      <w:r w:rsidR="00741C9C" w:rsidRPr="00A06787">
        <w:t xml:space="preserve">et </w:t>
      </w:r>
      <w:r w:rsidR="002061A6" w:rsidRPr="00A06787">
        <w:t>de</w:t>
      </w:r>
      <w:r w:rsidR="00741C9C" w:rsidRPr="00A06787">
        <w:t xml:space="preserve"> définir la nature des mécanismes réglementaires à </w:t>
      </w:r>
      <w:r w:rsidR="00EB2B03" w:rsidRPr="00A06787">
        <w:t xml:space="preserve">prévoir </w:t>
      </w:r>
      <w:r w:rsidR="00741C9C" w:rsidRPr="00A06787">
        <w:t xml:space="preserve">pour protéger les services existants et éviter </w:t>
      </w:r>
      <w:r w:rsidR="00591979" w:rsidRPr="00A06787">
        <w:t>une</w:t>
      </w:r>
      <w:r w:rsidR="00741C9C" w:rsidRPr="00A06787">
        <w:t xml:space="preserve"> segmentation des bandes en tant que mécanisme de partage </w:t>
      </w:r>
      <w:r w:rsidR="00741C9C" w:rsidRPr="00A06787">
        <w:rPr>
          <w:i/>
          <w:iCs/>
        </w:rPr>
        <w:t>de facto</w:t>
      </w:r>
      <w:r w:rsidR="00741C9C" w:rsidRPr="00A06787">
        <w:t>.</w:t>
      </w:r>
    </w:p>
    <w:p w14:paraId="09DECE4C" w14:textId="77777777" w:rsidR="0015203F" w:rsidRPr="00A06787" w:rsidRDefault="0015203F" w:rsidP="00B059FC">
      <w:pPr>
        <w:tabs>
          <w:tab w:val="clear" w:pos="1134"/>
          <w:tab w:val="clear" w:pos="1871"/>
          <w:tab w:val="clear" w:pos="2268"/>
        </w:tabs>
        <w:overflowPunct/>
        <w:autoSpaceDE/>
        <w:autoSpaceDN/>
        <w:adjustRightInd/>
        <w:spacing w:before="0"/>
        <w:textAlignment w:val="auto"/>
      </w:pPr>
      <w:r w:rsidRPr="00A06787">
        <w:br w:type="page"/>
      </w:r>
    </w:p>
    <w:p w14:paraId="439CDFAC" w14:textId="77777777" w:rsidR="00F431FE" w:rsidRPr="00A06787" w:rsidRDefault="004826AA" w:rsidP="00B059FC">
      <w:pPr>
        <w:pStyle w:val="Proposal"/>
      </w:pPr>
      <w:r w:rsidRPr="00A06787">
        <w:lastRenderedPageBreak/>
        <w:t>ADD</w:t>
      </w:r>
      <w:r w:rsidRPr="00A06787">
        <w:tab/>
        <w:t>IAP/11A24A15/1</w:t>
      </w:r>
    </w:p>
    <w:p w14:paraId="7D41E6B7" w14:textId="07E10503" w:rsidR="00F431FE" w:rsidRPr="00A06787" w:rsidRDefault="004826AA" w:rsidP="00B059FC">
      <w:pPr>
        <w:pStyle w:val="ResNo"/>
      </w:pPr>
      <w:r w:rsidRPr="00A06787">
        <w:t xml:space="preserve">Projet de nouvelle Résolution </w:t>
      </w:r>
      <w:r w:rsidR="00FA5DAD" w:rsidRPr="00A06787">
        <w:t>[IAP/110/(O)-2023] (CRM-19)</w:t>
      </w:r>
    </w:p>
    <w:p w14:paraId="4F554E86" w14:textId="2BF5B45F" w:rsidR="00FA5DAD" w:rsidRPr="00A06787" w:rsidRDefault="00FA5DAD" w:rsidP="00B059FC">
      <w:pPr>
        <w:pStyle w:val="Restitle"/>
      </w:pPr>
      <w:r w:rsidRPr="00A06787">
        <w:t>Ordre du jour de la Conférence mondiale des radiocommunications de 2023</w:t>
      </w:r>
    </w:p>
    <w:p w14:paraId="0E8AB56D" w14:textId="64AD1ED2" w:rsidR="00FA5DAD" w:rsidRPr="00A06787" w:rsidRDefault="00FA5DAD" w:rsidP="00B059FC">
      <w:pPr>
        <w:pStyle w:val="Normalaftertitle"/>
        <w:rPr>
          <w:szCs w:val="24"/>
        </w:rPr>
      </w:pPr>
      <w:r w:rsidRPr="00A06787">
        <w:rPr>
          <w:szCs w:val="24"/>
        </w:rPr>
        <w:t>La Conférence mondiale des radiocommunications (Charm el-Cheikh, 2019),</w:t>
      </w:r>
    </w:p>
    <w:p w14:paraId="7A5EDAC7" w14:textId="77777777" w:rsidR="00FA5DAD" w:rsidRPr="00A06787" w:rsidRDefault="00FA5DAD" w:rsidP="00B059FC">
      <w:r w:rsidRPr="00A06787">
        <w:t>…</w:t>
      </w:r>
    </w:p>
    <w:p w14:paraId="23FC0FBD" w14:textId="5564C479" w:rsidR="00FA5DAD" w:rsidRPr="00A06787" w:rsidRDefault="00FA5DAD" w:rsidP="00B059FC">
      <w:r w:rsidRPr="00A06787">
        <w:rPr>
          <w:bCs/>
        </w:rPr>
        <w:t>1.[</w:t>
      </w:r>
      <w:r w:rsidR="00070F2D" w:rsidRPr="00A06787">
        <w:rPr>
          <w:bCs/>
        </w:rPr>
        <w:t>SMS</w:t>
      </w:r>
      <w:r w:rsidRPr="00A06787">
        <w:rPr>
          <w:bCs/>
        </w:rPr>
        <w:t>]</w:t>
      </w:r>
      <w:r w:rsidRPr="00A06787">
        <w:rPr>
          <w:bCs/>
        </w:rPr>
        <w:tab/>
      </w:r>
      <w:r w:rsidR="002061A6" w:rsidRPr="00A06787">
        <w:rPr>
          <w:bCs/>
        </w:rPr>
        <w:t xml:space="preserve">examiner </w:t>
      </w:r>
      <w:r w:rsidR="002061A6" w:rsidRPr="00A06787">
        <w:rPr>
          <w:color w:val="000000"/>
        </w:rPr>
        <w:t xml:space="preserve">les mesures réglementaires appropriées à prendre en ce qui concerne des attributions additionnelles au service mobile par satellite pour les applications </w:t>
      </w:r>
      <w:r w:rsidR="002061A6" w:rsidRPr="00A06787">
        <w:t>IoT et M2M et le partage de ce service, sur la base des études de l</w:t>
      </w:r>
      <w:r w:rsidR="00B059FC" w:rsidRPr="00A06787">
        <w:t>'</w:t>
      </w:r>
      <w:r w:rsidR="002061A6" w:rsidRPr="00A06787">
        <w:t>UIT-R relatives aux besoins de spectre, au partage et à la compatibilité avec les services existants dans la gamme</w:t>
      </w:r>
      <w:r w:rsidR="00B059FC" w:rsidRPr="00A06787">
        <w:t xml:space="preserve"> </w:t>
      </w:r>
      <w:r w:rsidRPr="00A06787">
        <w:t>[1</w:t>
      </w:r>
      <w:r w:rsidR="00B059FC" w:rsidRPr="00A06787">
        <w:t>,</w:t>
      </w:r>
      <w:r w:rsidRPr="00A06787">
        <w:t xml:space="preserve">5 GHz </w:t>
      </w:r>
      <w:r w:rsidR="002061A6" w:rsidRPr="00A06787">
        <w:t>et</w:t>
      </w:r>
      <w:r w:rsidRPr="00A06787">
        <w:t xml:space="preserve"> 5 GHz],</w:t>
      </w:r>
      <w:r w:rsidR="002061A6" w:rsidRPr="00A06787">
        <w:t xml:space="preserve"> conformément à la </w:t>
      </w:r>
      <w:r w:rsidR="00070F2D" w:rsidRPr="00A06787">
        <w:t>Résolution</w:t>
      </w:r>
      <w:r w:rsidR="00B059FC" w:rsidRPr="00A06787">
        <w:t xml:space="preserve"> </w:t>
      </w:r>
      <w:r w:rsidRPr="00A06787">
        <w:rPr>
          <w:b/>
        </w:rPr>
        <w:t>[IAP/10(O)/</w:t>
      </w:r>
      <w:r w:rsidR="00070F2D" w:rsidRPr="00A06787">
        <w:rPr>
          <w:b/>
        </w:rPr>
        <w:t>MSS</w:t>
      </w:r>
      <w:r w:rsidRPr="00A06787">
        <w:rPr>
          <w:b/>
        </w:rPr>
        <w:t>-GSO-NGSO] (</w:t>
      </w:r>
      <w:r w:rsidR="00070F2D" w:rsidRPr="00A06787">
        <w:rPr>
          <w:b/>
        </w:rPr>
        <w:t>CMR</w:t>
      </w:r>
      <w:r w:rsidRPr="00A06787">
        <w:rPr>
          <w:b/>
        </w:rPr>
        <w:t>-19)</w:t>
      </w:r>
      <w:r w:rsidRPr="00A06787">
        <w:t>;</w:t>
      </w:r>
    </w:p>
    <w:p w14:paraId="3D766E61" w14:textId="77777777" w:rsidR="00B059FC" w:rsidRPr="00A06787" w:rsidRDefault="00B059FC" w:rsidP="00B059FC">
      <w:r w:rsidRPr="00A06787">
        <w:t>…</w:t>
      </w:r>
    </w:p>
    <w:p w14:paraId="643CF8E2" w14:textId="479DDB91" w:rsidR="00F431FE" w:rsidRPr="00A06787" w:rsidRDefault="00FA5DAD" w:rsidP="00B059FC">
      <w:pPr>
        <w:pStyle w:val="Reasons"/>
      </w:pPr>
      <w:r w:rsidRPr="00A06787">
        <w:rPr>
          <w:b/>
        </w:rPr>
        <w:t>Motifs:</w:t>
      </w:r>
      <w:r w:rsidRPr="00A06787">
        <w:tab/>
      </w:r>
      <w:r w:rsidR="002061A6" w:rsidRPr="00A06787">
        <w:t>Les systèmes qui projettent d</w:t>
      </w:r>
      <w:r w:rsidR="00B059FC" w:rsidRPr="00A06787">
        <w:t>'</w:t>
      </w:r>
      <w:r w:rsidR="002061A6" w:rsidRPr="00A06787">
        <w:t>utiliser des satellites pouvant être déployés rapidement pâtissent de l</w:t>
      </w:r>
      <w:r w:rsidR="00B059FC" w:rsidRPr="00A06787">
        <w:t>'</w:t>
      </w:r>
      <w:r w:rsidR="002061A6" w:rsidRPr="00A06787">
        <w:t xml:space="preserve">encombrement des fréquences et de </w:t>
      </w:r>
      <w:r w:rsidR="002061A6" w:rsidRPr="00A06787">
        <w:rPr>
          <w:color w:val="000000"/>
        </w:rPr>
        <w:t>l</w:t>
      </w:r>
      <w:r w:rsidR="00B059FC" w:rsidRPr="00A06787">
        <w:rPr>
          <w:color w:val="000000"/>
        </w:rPr>
        <w:t>'</w:t>
      </w:r>
      <w:r w:rsidR="002061A6" w:rsidRPr="00A06787">
        <w:rPr>
          <w:color w:val="000000"/>
        </w:rPr>
        <w:t>insuffisance de</w:t>
      </w:r>
      <w:r w:rsidR="00EB2B03" w:rsidRPr="00A06787">
        <w:rPr>
          <w:color w:val="000000"/>
        </w:rPr>
        <w:t>s</w:t>
      </w:r>
      <w:r w:rsidR="002061A6" w:rsidRPr="00A06787">
        <w:rPr>
          <w:color w:val="000000"/>
        </w:rPr>
        <w:t xml:space="preserve"> fréquences disponibles pour les systèmes émergent</w:t>
      </w:r>
      <w:r w:rsidR="00591979" w:rsidRPr="00A06787">
        <w:rPr>
          <w:color w:val="000000"/>
        </w:rPr>
        <w:t>s</w:t>
      </w:r>
      <w:r w:rsidR="002061A6" w:rsidRPr="00A06787">
        <w:rPr>
          <w:color w:val="000000"/>
        </w:rPr>
        <w:t>, notamment en ce qui concerne</w:t>
      </w:r>
      <w:r w:rsidR="002061A6" w:rsidRPr="00A06787">
        <w:t xml:space="preserve"> la mise en place de services </w:t>
      </w:r>
      <w:r w:rsidR="00EB2B03" w:rsidRPr="00A06787">
        <w:t xml:space="preserve">IoT/M2M </w:t>
      </w:r>
      <w:r w:rsidR="00591979" w:rsidRPr="00A06787">
        <w:t>à l</w:t>
      </w:r>
      <w:r w:rsidR="00B059FC" w:rsidRPr="00A06787">
        <w:t>'</w:t>
      </w:r>
      <w:r w:rsidR="00591979" w:rsidRPr="00A06787">
        <w:t xml:space="preserve">échelle </w:t>
      </w:r>
      <w:r w:rsidR="002061A6" w:rsidRPr="00A06787">
        <w:t>mondia</w:t>
      </w:r>
      <w:r w:rsidR="00591979" w:rsidRPr="00A06787">
        <w:t>le</w:t>
      </w:r>
      <w:r w:rsidR="00B059FC" w:rsidRPr="00A06787">
        <w:t>.</w:t>
      </w:r>
    </w:p>
    <w:p w14:paraId="2BC285C6" w14:textId="03755124" w:rsidR="00F431FE" w:rsidRPr="00A06787" w:rsidRDefault="004826AA" w:rsidP="00B059FC">
      <w:pPr>
        <w:pStyle w:val="Proposal"/>
      </w:pPr>
      <w:r w:rsidRPr="00A06787">
        <w:t>ADD</w:t>
      </w:r>
      <w:r w:rsidRPr="00A06787">
        <w:tab/>
        <w:t>IAP/11A24A15/2</w:t>
      </w:r>
    </w:p>
    <w:p w14:paraId="78917FEA" w14:textId="28A7A9A7" w:rsidR="00F431FE" w:rsidRPr="00A06787" w:rsidRDefault="004826AA" w:rsidP="00B059FC">
      <w:pPr>
        <w:pStyle w:val="ResNo"/>
      </w:pPr>
      <w:r w:rsidRPr="00A06787">
        <w:t>Projet de nouvelle Résolution</w:t>
      </w:r>
      <w:r w:rsidR="00B059FC" w:rsidRPr="00A06787">
        <w:br/>
      </w:r>
      <w:r w:rsidR="00717597" w:rsidRPr="00A06787">
        <w:t>[IAP/10(O)/</w:t>
      </w:r>
      <w:r w:rsidR="00070F2D" w:rsidRPr="00A06787">
        <w:t>MSS</w:t>
      </w:r>
      <w:r w:rsidR="00717597" w:rsidRPr="00A06787">
        <w:t>-GSO-NGSO] (CRM</w:t>
      </w:r>
      <w:r w:rsidR="00B059FC" w:rsidRPr="00A06787">
        <w:noBreakHyphen/>
      </w:r>
      <w:r w:rsidR="00717597" w:rsidRPr="00A06787">
        <w:t>19)</w:t>
      </w:r>
    </w:p>
    <w:p w14:paraId="02F61A26" w14:textId="4A85866D" w:rsidR="00717597" w:rsidRPr="00A06787" w:rsidRDefault="00777FE0" w:rsidP="00B059FC">
      <w:pPr>
        <w:pStyle w:val="Restitle"/>
      </w:pPr>
      <w:r w:rsidRPr="00A06787">
        <w:t>Attributions éventuelles au service mobile par satellite entre</w:t>
      </w:r>
      <w:r w:rsidR="00B059FC" w:rsidRPr="00A06787">
        <w:t xml:space="preserve"> </w:t>
      </w:r>
      <w:r w:rsidR="00717597" w:rsidRPr="00A06787">
        <w:t>1</w:t>
      </w:r>
      <w:r w:rsidR="00B059FC" w:rsidRPr="00A06787">
        <w:t>,</w:t>
      </w:r>
      <w:r w:rsidR="00717597" w:rsidRPr="00A06787">
        <w:t>6 GHz</w:t>
      </w:r>
      <w:r w:rsidR="00B059FC" w:rsidRPr="00A06787">
        <w:t xml:space="preserve"> </w:t>
      </w:r>
      <w:r w:rsidRPr="00A06787">
        <w:t xml:space="preserve">et </w:t>
      </w:r>
      <w:r w:rsidR="00717597" w:rsidRPr="00A06787">
        <w:t xml:space="preserve">5 GHz </w:t>
      </w:r>
      <w:r w:rsidR="00B059FC" w:rsidRPr="00A06787">
        <w:br/>
      </w:r>
      <w:r w:rsidRPr="00A06787">
        <w:t xml:space="preserve">et possibilités de partage </w:t>
      </w:r>
      <w:r w:rsidR="00E3272A" w:rsidRPr="00A06787">
        <w:t>entre</w:t>
      </w:r>
      <w:r w:rsidRPr="00A06787">
        <w:t xml:space="preserve"> systèmes </w:t>
      </w:r>
      <w:r w:rsidR="00EB2B03" w:rsidRPr="00A06787">
        <w:t>OSG</w:t>
      </w:r>
      <w:r w:rsidRPr="00A06787">
        <w:t xml:space="preserve"> et systèmes </w:t>
      </w:r>
      <w:r w:rsidR="00E3272A" w:rsidRPr="00A06787">
        <w:t xml:space="preserve">non </w:t>
      </w:r>
      <w:r w:rsidR="00EB2B03" w:rsidRPr="00A06787">
        <w:t>OSG</w:t>
      </w:r>
      <w:r w:rsidRPr="00A06787">
        <w:t xml:space="preserve"> dans </w:t>
      </w:r>
      <w:r w:rsidR="00B059FC" w:rsidRPr="00A06787">
        <w:br/>
      </w:r>
      <w:r w:rsidRPr="00A06787">
        <w:t xml:space="preserve">les bandes de fréquences existantes du service mobile par satellite </w:t>
      </w:r>
      <w:r w:rsidR="00B059FC" w:rsidRPr="00A06787">
        <w:br/>
      </w:r>
      <w:r w:rsidRPr="00A06787">
        <w:t>entre</w:t>
      </w:r>
      <w:r w:rsidR="00B059FC" w:rsidRPr="00A06787">
        <w:t xml:space="preserve"> </w:t>
      </w:r>
      <w:r w:rsidR="00717597" w:rsidRPr="00A06787">
        <w:t>1</w:t>
      </w:r>
      <w:r w:rsidR="00B95F85">
        <w:t>,</w:t>
      </w:r>
      <w:r w:rsidR="00717597" w:rsidRPr="00A06787">
        <w:t xml:space="preserve">5 GHz </w:t>
      </w:r>
      <w:r w:rsidRPr="00A06787">
        <w:t>et</w:t>
      </w:r>
      <w:r w:rsidR="00B059FC" w:rsidRPr="00A06787">
        <w:t xml:space="preserve"> </w:t>
      </w:r>
      <w:r w:rsidR="00717597" w:rsidRPr="00A06787">
        <w:t>2</w:t>
      </w:r>
      <w:r w:rsidR="00B059FC" w:rsidRPr="00A06787">
        <w:t>,</w:t>
      </w:r>
      <w:r w:rsidR="00717597" w:rsidRPr="00A06787">
        <w:t>7 GHz</w:t>
      </w:r>
    </w:p>
    <w:p w14:paraId="3655E24C" w14:textId="68983AA9" w:rsidR="00717597" w:rsidRPr="00A06787" w:rsidRDefault="00DE2A97" w:rsidP="00B059FC">
      <w:pPr>
        <w:pStyle w:val="Normalaftertitle"/>
      </w:pPr>
      <w:r w:rsidRPr="00A06787">
        <w:t>La Conférence mondiale des radiocommunications (Charm el-Cheikh, 2019),</w:t>
      </w:r>
    </w:p>
    <w:p w14:paraId="17D743D3" w14:textId="3BD18B18" w:rsidR="00717597" w:rsidRPr="00A06787" w:rsidRDefault="00717597" w:rsidP="00B059FC">
      <w:pPr>
        <w:pStyle w:val="Call"/>
      </w:pPr>
      <w:r w:rsidRPr="00A06787">
        <w:t>consid</w:t>
      </w:r>
      <w:r w:rsidR="00383DDD" w:rsidRPr="00A06787">
        <w:t>érant</w:t>
      </w:r>
    </w:p>
    <w:p w14:paraId="3851A156" w14:textId="78ADAF38" w:rsidR="00717597" w:rsidRPr="00A06787" w:rsidRDefault="00717597" w:rsidP="00B059FC">
      <w:r w:rsidRPr="00A06787">
        <w:rPr>
          <w:i/>
          <w:iCs/>
        </w:rPr>
        <w:t>a)</w:t>
      </w:r>
      <w:r w:rsidRPr="00A06787">
        <w:tab/>
      </w:r>
      <w:r w:rsidR="006F0D3F" w:rsidRPr="00A06787">
        <w:t>qu</w:t>
      </w:r>
      <w:r w:rsidR="00B059FC" w:rsidRPr="00A06787">
        <w:t>'</w:t>
      </w:r>
      <w:r w:rsidR="006F0D3F" w:rsidRPr="00A06787">
        <w:t>une évaluation préliminaire des besoins de spectre semble indiquer qu</w:t>
      </w:r>
      <w:r w:rsidR="00B059FC" w:rsidRPr="00A06787">
        <w:t>'</w:t>
      </w:r>
      <w:r w:rsidR="006F0D3F" w:rsidRPr="00A06787">
        <w:t>un appariement</w:t>
      </w:r>
      <w:r w:rsidR="00B059FC" w:rsidRPr="00A06787">
        <w:t xml:space="preserve"> </w:t>
      </w:r>
      <w:r w:rsidR="006F0D3F" w:rsidRPr="00A06787">
        <w:t>de</w:t>
      </w:r>
      <w:r w:rsidRPr="00A06787">
        <w:t xml:space="preserve"> 15 MHz </w:t>
      </w:r>
      <w:r w:rsidR="006F0D3F" w:rsidRPr="00A06787">
        <w:t xml:space="preserve">en liaison montante et en liaison descendante pourrait être suffisant pour les applications </w:t>
      </w:r>
      <w:r w:rsidR="00591979" w:rsidRPr="00A06787">
        <w:t>liées à</w:t>
      </w:r>
      <w:r w:rsidR="006F0D3F" w:rsidRPr="00A06787">
        <w:t xml:space="preserve"> l</w:t>
      </w:r>
      <w:r w:rsidR="00B059FC" w:rsidRPr="00A06787">
        <w:t>'</w:t>
      </w:r>
      <w:r w:rsidR="006F0D3F" w:rsidRPr="00A06787">
        <w:t>Internet des objets</w:t>
      </w:r>
      <w:r w:rsidR="006F0D3F" w:rsidRPr="00A06787">
        <w:rPr>
          <w:color w:val="000000"/>
        </w:rPr>
        <w:t xml:space="preserve"> </w:t>
      </w:r>
      <w:r w:rsidR="006F0D3F" w:rsidRPr="00A06787">
        <w:t xml:space="preserve">(IoT) </w:t>
      </w:r>
      <w:r w:rsidR="006F0D3F" w:rsidRPr="00A06787">
        <w:rPr>
          <w:color w:val="000000"/>
        </w:rPr>
        <w:t xml:space="preserve">et </w:t>
      </w:r>
      <w:r w:rsidR="00591979" w:rsidRPr="00A06787">
        <w:rPr>
          <w:color w:val="000000"/>
        </w:rPr>
        <w:t>aux</w:t>
      </w:r>
      <w:r w:rsidR="00B059FC" w:rsidRPr="00A06787">
        <w:rPr>
          <w:color w:val="000000"/>
        </w:rPr>
        <w:t xml:space="preserve"> </w:t>
      </w:r>
      <w:r w:rsidR="006F0D3F" w:rsidRPr="00A06787">
        <w:rPr>
          <w:color w:val="000000"/>
        </w:rPr>
        <w:t>communications de machine à machine</w:t>
      </w:r>
      <w:r w:rsidR="00B059FC" w:rsidRPr="00A06787">
        <w:rPr>
          <w:color w:val="000000"/>
        </w:rPr>
        <w:t xml:space="preserve"> </w:t>
      </w:r>
      <w:r w:rsidRPr="00A06787">
        <w:t xml:space="preserve">(M2M) </w:t>
      </w:r>
      <w:r w:rsidR="006F0D3F" w:rsidRPr="00A06787">
        <w:t xml:space="preserve">dans le service mobile par satellite </w:t>
      </w:r>
      <w:r w:rsidRPr="00A06787">
        <w:t>(</w:t>
      </w:r>
      <w:r w:rsidR="00070F2D" w:rsidRPr="00A06787">
        <w:t>SMS</w:t>
      </w:r>
      <w:r w:rsidRPr="00A06787">
        <w:t>);</w:t>
      </w:r>
    </w:p>
    <w:p w14:paraId="2EA7361D" w14:textId="2822AC68" w:rsidR="00717597" w:rsidRPr="00A06787" w:rsidRDefault="00717597" w:rsidP="00B059FC">
      <w:r w:rsidRPr="00A06787">
        <w:rPr>
          <w:i/>
          <w:iCs/>
        </w:rPr>
        <w:t>b)</w:t>
      </w:r>
      <w:r w:rsidRPr="00A06787">
        <w:tab/>
      </w:r>
      <w:r w:rsidR="00EA4059" w:rsidRPr="00A06787">
        <w:t>qu</w:t>
      </w:r>
      <w:r w:rsidR="00B059FC" w:rsidRPr="00A06787">
        <w:t>'</w:t>
      </w:r>
      <w:r w:rsidR="00EA4059" w:rsidRPr="00A06787">
        <w:t>un grand nombre de bandes du SMS déjà attribuées au-dessus de</w:t>
      </w:r>
      <w:r w:rsidR="00B059FC" w:rsidRPr="00A06787">
        <w:t xml:space="preserve"> </w:t>
      </w:r>
      <w:r w:rsidRPr="00A06787">
        <w:t>2</w:t>
      </w:r>
      <w:r w:rsidR="00B059FC" w:rsidRPr="00A06787">
        <w:t>,</w:t>
      </w:r>
      <w:r w:rsidRPr="00A06787">
        <w:t>5 GHz</w:t>
      </w:r>
      <w:r w:rsidR="00EA4059" w:rsidRPr="00A06787">
        <w:t xml:space="preserve"> ne conviennent pas pour les petits satellites</w:t>
      </w:r>
      <w:r w:rsidR="00EB2B03" w:rsidRPr="00A06787">
        <w:t>,</w:t>
      </w:r>
      <w:r w:rsidR="00EA4059" w:rsidRPr="00A06787">
        <w:t xml:space="preserve"> </w:t>
      </w:r>
      <w:r w:rsidR="00982C10" w:rsidRPr="00A06787">
        <w:t>eu égard aux</w:t>
      </w:r>
      <w:r w:rsidR="00B059FC" w:rsidRPr="00A06787">
        <w:t xml:space="preserve"> </w:t>
      </w:r>
      <w:r w:rsidR="006C479E" w:rsidRPr="00A06787">
        <w:rPr>
          <w:color w:val="000000"/>
        </w:rPr>
        <w:t xml:space="preserve">restrictions en </w:t>
      </w:r>
      <w:r w:rsidR="00EA4059" w:rsidRPr="00A06787">
        <w:rPr>
          <w:color w:val="000000"/>
        </w:rPr>
        <w:t xml:space="preserve">termes </w:t>
      </w:r>
      <w:r w:rsidR="006C479E" w:rsidRPr="00A06787">
        <w:rPr>
          <w:color w:val="000000"/>
        </w:rPr>
        <w:t>de taille, de poids et de puissance</w:t>
      </w:r>
      <w:r w:rsidR="006C479E" w:rsidRPr="00A06787">
        <w:t xml:space="preserve"> </w:t>
      </w:r>
      <w:r w:rsidR="00EA4059" w:rsidRPr="00A06787">
        <w:rPr>
          <w:color w:val="000000"/>
        </w:rPr>
        <w:t xml:space="preserve">inhérentes à ces satellites </w:t>
      </w:r>
      <w:r w:rsidRPr="00A06787">
        <w:t>(</w:t>
      </w:r>
      <w:r w:rsidR="00EA4059" w:rsidRPr="00A06787">
        <w:t>dont la masse est généralement inférieure à 100 kg)</w:t>
      </w:r>
      <w:r w:rsidR="00591979" w:rsidRPr="00A06787">
        <w:t>,</w:t>
      </w:r>
      <w:r w:rsidR="00EA4059" w:rsidRPr="00A06787">
        <w:t xml:space="preserve"> et que la plupart des petits satellites utilisent des bandes de fréquences comprises entre </w:t>
      </w:r>
      <w:r w:rsidRPr="00A06787">
        <w:t xml:space="preserve">100 MHz </w:t>
      </w:r>
      <w:r w:rsidR="00EA4059" w:rsidRPr="00A06787">
        <w:t>et</w:t>
      </w:r>
      <w:r w:rsidR="00982C10" w:rsidRPr="00A06787">
        <w:t xml:space="preserve"> </w:t>
      </w:r>
      <w:r w:rsidRPr="00A06787">
        <w:t>15 GHz;</w:t>
      </w:r>
    </w:p>
    <w:p w14:paraId="5FD3B027" w14:textId="5822CF8F" w:rsidR="00717597" w:rsidRPr="00A06787" w:rsidRDefault="00717597" w:rsidP="00B059FC">
      <w:r w:rsidRPr="00A06787">
        <w:rPr>
          <w:i/>
          <w:iCs/>
        </w:rPr>
        <w:t>c)</w:t>
      </w:r>
      <w:r w:rsidRPr="00A06787">
        <w:tab/>
      </w:r>
      <w:r w:rsidR="00DE2A97" w:rsidRPr="00A06787">
        <w:t xml:space="preserve">que le </w:t>
      </w:r>
      <w:r w:rsidR="00B95F85" w:rsidRPr="00A06787">
        <w:t xml:space="preserve">Rapport </w:t>
      </w:r>
      <w:r w:rsidR="00DE2A97" w:rsidRPr="00A06787">
        <w:t xml:space="preserve">UIT-R SA.2312 donne des exemples de satellites de ce type et décrit leurs caractéristiques </w:t>
      </w:r>
      <w:proofErr w:type="gramStart"/>
      <w:r w:rsidR="00DE2A97" w:rsidRPr="00A06787">
        <w:t>techniques;</w:t>
      </w:r>
      <w:proofErr w:type="gramEnd"/>
    </w:p>
    <w:p w14:paraId="5719BC28" w14:textId="1B10AD8B" w:rsidR="00717597" w:rsidRPr="00A06787" w:rsidRDefault="00717597" w:rsidP="00B059FC">
      <w:r w:rsidRPr="00A06787">
        <w:rPr>
          <w:i/>
          <w:iCs/>
        </w:rPr>
        <w:t>d)</w:t>
      </w:r>
      <w:r w:rsidRPr="00A06787">
        <w:tab/>
      </w:r>
      <w:r w:rsidR="00D4187E" w:rsidRPr="00A06787">
        <w:t>que, étant donné que ces satellites sont de plus en plus nombreux, on aura peut-être davantage besoin de disposer d</w:t>
      </w:r>
      <w:r w:rsidR="00B059FC" w:rsidRPr="00A06787">
        <w:t>'</w:t>
      </w:r>
      <w:r w:rsidR="00D4187E" w:rsidRPr="00A06787">
        <w:t xml:space="preserve">attributions appropriées pour le </w:t>
      </w:r>
      <w:r w:rsidR="00EA4059" w:rsidRPr="00A06787">
        <w:t>SMS</w:t>
      </w:r>
      <w:r w:rsidR="00D4187E" w:rsidRPr="00A06787">
        <w:t>;</w:t>
      </w:r>
    </w:p>
    <w:p w14:paraId="11542B44" w14:textId="1C27BE59" w:rsidR="00717597" w:rsidRPr="00A06787" w:rsidRDefault="00717597" w:rsidP="00B059FC">
      <w:r w:rsidRPr="00A06787">
        <w:rPr>
          <w:i/>
          <w:iCs/>
        </w:rPr>
        <w:lastRenderedPageBreak/>
        <w:t>e)</w:t>
      </w:r>
      <w:r w:rsidRPr="00A06787">
        <w:tab/>
      </w:r>
      <w:r w:rsidR="00EA4059" w:rsidRPr="00A06787">
        <w:t>que l</w:t>
      </w:r>
      <w:r w:rsidR="00B059FC" w:rsidRPr="00A06787">
        <w:t>'</w:t>
      </w:r>
      <w:r w:rsidR="00EA4059" w:rsidRPr="00A06787">
        <w:t>exploitation des satellites est entravée et limitée par l</w:t>
      </w:r>
      <w:r w:rsidR="00B059FC" w:rsidRPr="00A06787">
        <w:t>'</w:t>
      </w:r>
      <w:r w:rsidR="00EA4059" w:rsidRPr="00A06787">
        <w:t>encombrement croissant du spectre</w:t>
      </w:r>
      <w:r w:rsidR="00B059FC" w:rsidRPr="00A06787">
        <w:t>;</w:t>
      </w:r>
    </w:p>
    <w:p w14:paraId="650C9649" w14:textId="05462BD1" w:rsidR="00717597" w:rsidRPr="00A06787" w:rsidRDefault="00717597" w:rsidP="00B059FC">
      <w:r w:rsidRPr="00A06787">
        <w:rPr>
          <w:i/>
          <w:iCs/>
        </w:rPr>
        <w:t>f)</w:t>
      </w:r>
      <w:r w:rsidRPr="00A06787">
        <w:tab/>
      </w:r>
      <w:r w:rsidR="003F75A6" w:rsidRPr="00A06787">
        <w:t>que les satellites de collecte de données fournissent notamment des informations qui contribuent à l</w:t>
      </w:r>
      <w:r w:rsidR="00B059FC" w:rsidRPr="00A06787">
        <w:t>'</w:t>
      </w:r>
      <w:r w:rsidR="003F75A6" w:rsidRPr="00A06787">
        <w:t xml:space="preserve">amélioration du </w:t>
      </w:r>
      <w:r w:rsidR="003F75A6" w:rsidRPr="00A06787">
        <w:rPr>
          <w:color w:val="000000"/>
        </w:rPr>
        <w:t>bien-être</w:t>
      </w:r>
      <w:r w:rsidRPr="00A06787">
        <w:t>;</w:t>
      </w:r>
    </w:p>
    <w:p w14:paraId="2EEE4C68" w14:textId="7DA27F10" w:rsidR="00717597" w:rsidRPr="00A06787" w:rsidRDefault="00717597" w:rsidP="00B059FC">
      <w:r w:rsidRPr="00A06787">
        <w:rPr>
          <w:i/>
          <w:iCs/>
        </w:rPr>
        <w:t>g)</w:t>
      </w:r>
      <w:r w:rsidRPr="00A06787">
        <w:tab/>
      </w:r>
      <w:r w:rsidR="003F75A6" w:rsidRPr="00A06787">
        <w:t>que les stations terriennes et les stations spatiales utilisées dans le cadre de l</w:t>
      </w:r>
      <w:r w:rsidR="00B059FC" w:rsidRPr="00A06787">
        <w:t>'</w:t>
      </w:r>
      <w:r w:rsidR="003F75A6" w:rsidRPr="00A06787">
        <w:t>application des réseaux</w:t>
      </w:r>
      <w:r w:rsidR="00B059FC" w:rsidRPr="00A06787">
        <w:t xml:space="preserve"> </w:t>
      </w:r>
      <w:r w:rsidRPr="00A06787">
        <w:t>IoT/M2M</w:t>
      </w:r>
      <w:r w:rsidR="003F75A6" w:rsidRPr="00A06787">
        <w:t xml:space="preserve"> pourraient associer une faible puissance et des transmissions intermittentes pour réduire </w:t>
      </w:r>
      <w:r w:rsidR="0081200C" w:rsidRPr="00A06787">
        <w:t>les</w:t>
      </w:r>
      <w:r w:rsidR="00B059FC" w:rsidRPr="00A06787">
        <w:t xml:space="preserve"> </w:t>
      </w:r>
      <w:r w:rsidR="003F75A6" w:rsidRPr="00A06787">
        <w:t>brouillage</w:t>
      </w:r>
      <w:r w:rsidR="0081200C" w:rsidRPr="00A06787">
        <w:t>s et</w:t>
      </w:r>
      <w:r w:rsidR="003F75A6" w:rsidRPr="00A06787">
        <w:t xml:space="preserve"> les besoins de spectre</w:t>
      </w:r>
      <w:r w:rsidR="0081200C" w:rsidRPr="00A06787">
        <w:t>,</w:t>
      </w:r>
    </w:p>
    <w:p w14:paraId="06F5FC1D" w14:textId="7303906F" w:rsidR="00717597" w:rsidRPr="00A06787" w:rsidRDefault="00717597" w:rsidP="00B059FC">
      <w:pPr>
        <w:pStyle w:val="Call"/>
      </w:pPr>
      <w:proofErr w:type="gramStart"/>
      <w:r w:rsidRPr="00A06787">
        <w:t>not</w:t>
      </w:r>
      <w:r w:rsidR="00383DDD" w:rsidRPr="00A06787">
        <w:t>ant</w:t>
      </w:r>
      <w:proofErr w:type="gramEnd"/>
    </w:p>
    <w:p w14:paraId="25D59F35" w14:textId="0E18242C" w:rsidR="00717597" w:rsidRPr="00A06787" w:rsidRDefault="00717597" w:rsidP="00B059FC">
      <w:r w:rsidRPr="00A06787">
        <w:rPr>
          <w:i/>
          <w:iCs/>
        </w:rPr>
        <w:t>a)</w:t>
      </w:r>
      <w:r w:rsidRPr="00A06787">
        <w:tab/>
      </w:r>
      <w:r w:rsidR="0081200C" w:rsidRPr="00A06787">
        <w:t>qu</w:t>
      </w:r>
      <w:r w:rsidR="00B059FC" w:rsidRPr="00A06787">
        <w:t>'</w:t>
      </w:r>
      <w:r w:rsidR="0081200C" w:rsidRPr="00A06787">
        <w:t xml:space="preserve">il est nécessaire de procéder à des études pour permettre le partage de certaines bandes de fréquences attribuées au SMS entre les systèmes </w:t>
      </w:r>
      <w:r w:rsidR="00591979" w:rsidRPr="00A06787">
        <w:t>OSG</w:t>
      </w:r>
      <w:r w:rsidR="0081200C" w:rsidRPr="00A06787">
        <w:t xml:space="preserve"> et </w:t>
      </w:r>
      <w:r w:rsidR="00EB2B03" w:rsidRPr="00A06787">
        <w:t xml:space="preserve">les systèmes </w:t>
      </w:r>
      <w:r w:rsidR="0081200C" w:rsidRPr="00A06787">
        <w:t xml:space="preserve">non </w:t>
      </w:r>
      <w:r w:rsidR="00591979" w:rsidRPr="00A06787">
        <w:t>OSG</w:t>
      </w:r>
      <w:r w:rsidR="0081200C" w:rsidRPr="00A06787">
        <w:t xml:space="preserve">, </w:t>
      </w:r>
      <w:r w:rsidR="00982C10" w:rsidRPr="00A06787">
        <w:t>de façon à</w:t>
      </w:r>
      <w:r w:rsidR="0081200C" w:rsidRPr="00A06787">
        <w:t xml:space="preserve"> faciliter la fourniture de services partout dans le monde par les réseaux non </w:t>
      </w:r>
      <w:r w:rsidR="00591979" w:rsidRPr="00A06787">
        <w:t>OSG</w:t>
      </w:r>
      <w:r w:rsidR="0014309C" w:rsidRPr="00A06787">
        <w:t>, qu</w:t>
      </w:r>
      <w:r w:rsidR="00B059FC" w:rsidRPr="00A06787">
        <w:t>'</w:t>
      </w:r>
      <w:r w:rsidR="0014309C" w:rsidRPr="00A06787">
        <w:t>ils soient visibles</w:t>
      </w:r>
      <w:r w:rsidR="00B059FC" w:rsidRPr="00A06787">
        <w:t xml:space="preserve"> </w:t>
      </w:r>
      <w:r w:rsidR="0081200C" w:rsidRPr="00A06787">
        <w:t xml:space="preserve">depuis </w:t>
      </w:r>
      <w:r w:rsidR="00EB2B03" w:rsidRPr="00A06787">
        <w:t xml:space="preserve">les </w:t>
      </w:r>
      <w:r w:rsidR="0081200C" w:rsidRPr="00A06787">
        <w:t xml:space="preserve">systèmes </w:t>
      </w:r>
      <w:r w:rsidR="00591979" w:rsidRPr="00A06787">
        <w:t>OSG</w:t>
      </w:r>
      <w:r w:rsidR="0014309C" w:rsidRPr="00A06787">
        <w:t xml:space="preserve"> ou en dehors du champ de vision de ces systèmes</w:t>
      </w:r>
      <w:r w:rsidR="00B059FC" w:rsidRPr="00A06787">
        <w:t>;</w:t>
      </w:r>
    </w:p>
    <w:p w14:paraId="0F49705A" w14:textId="4F3071BE" w:rsidR="00717597" w:rsidRPr="00A06787" w:rsidRDefault="00717597" w:rsidP="00B059FC">
      <w:r w:rsidRPr="00A06787">
        <w:rPr>
          <w:i/>
          <w:iCs/>
        </w:rPr>
        <w:t>b)</w:t>
      </w:r>
      <w:r w:rsidRPr="00A06787">
        <w:tab/>
      </w:r>
      <w:r w:rsidR="0014309C" w:rsidRPr="00A06787">
        <w:t>qu</w:t>
      </w:r>
      <w:r w:rsidR="00B059FC" w:rsidRPr="00A06787">
        <w:t>'</w:t>
      </w:r>
      <w:r w:rsidR="0014309C" w:rsidRPr="00A06787">
        <w:t>il pourrait être difficile pour les petits satellites de fournir un service mobile par satellite aux fréquences supérieures à 5 GHz, en raison</w:t>
      </w:r>
      <w:r w:rsidR="00B059FC" w:rsidRPr="00A06787">
        <w:t xml:space="preserve"> </w:t>
      </w:r>
      <w:r w:rsidR="0014309C" w:rsidRPr="00A06787">
        <w:t>des limitations physiques qui leur sont inhérentes,</w:t>
      </w:r>
    </w:p>
    <w:p w14:paraId="0F67D3BC" w14:textId="6E7877F0" w:rsidR="00717597" w:rsidRPr="00A06787" w:rsidRDefault="00717597" w:rsidP="00B059FC">
      <w:pPr>
        <w:pStyle w:val="Call"/>
      </w:pPr>
      <w:r w:rsidRPr="00A06787">
        <w:t>reco</w:t>
      </w:r>
      <w:r w:rsidR="00152897" w:rsidRPr="00A06787">
        <w:t>nnaissant</w:t>
      </w:r>
    </w:p>
    <w:p w14:paraId="1D329F20" w14:textId="5DF17B3A" w:rsidR="00717597" w:rsidRPr="00A06787" w:rsidRDefault="00717597" w:rsidP="00B059FC">
      <w:r w:rsidRPr="00A06787">
        <w:rPr>
          <w:i/>
          <w:iCs/>
        </w:rPr>
        <w:t>a)</w:t>
      </w:r>
      <w:r w:rsidRPr="00A06787">
        <w:tab/>
      </w:r>
      <w:r w:rsidR="001D35AC" w:rsidRPr="00A06787">
        <w:t>que les petits satellites offrent des avantages sur le plan du rythme de déploiement du système, de l</w:t>
      </w:r>
      <w:r w:rsidR="00282EAC" w:rsidRPr="00A06787">
        <w:t xml:space="preserve">eur </w:t>
      </w:r>
      <w:r w:rsidR="001D35AC" w:rsidRPr="00A06787">
        <w:t>capacité de procéder à des itérations rapides sur</w:t>
      </w:r>
      <w:r w:rsidR="00B059FC" w:rsidRPr="00A06787">
        <w:t xml:space="preserve"> </w:t>
      </w:r>
      <w:r w:rsidR="001D35AC" w:rsidRPr="00A06787">
        <w:t>la technologie en service et</w:t>
      </w:r>
      <w:r w:rsidR="00220FC0" w:rsidRPr="00A06787">
        <w:t xml:space="preserve"> de leur capacité</w:t>
      </w:r>
      <w:r w:rsidR="00282EAC" w:rsidRPr="00A06787">
        <w:t>,</w:t>
      </w:r>
      <w:r w:rsidR="00B059FC" w:rsidRPr="00A06787">
        <w:t xml:space="preserve"> </w:t>
      </w:r>
      <w:r w:rsidR="00220FC0" w:rsidRPr="00A06787">
        <w:t>en général</w:t>
      </w:r>
      <w:r w:rsidR="00282EAC" w:rsidRPr="00A06787">
        <w:t>,</w:t>
      </w:r>
      <w:r w:rsidR="00220FC0" w:rsidRPr="00A06787">
        <w:t xml:space="preserve"> d</w:t>
      </w:r>
      <w:r w:rsidR="00B059FC" w:rsidRPr="00A06787">
        <w:t>'</w:t>
      </w:r>
      <w:r w:rsidR="00220FC0" w:rsidRPr="00A06787">
        <w:t>effectuer la désorbitation</w:t>
      </w:r>
      <w:r w:rsidR="00B059FC" w:rsidRPr="00A06787">
        <w:t xml:space="preserve"> </w:t>
      </w:r>
      <w:r w:rsidR="00220FC0" w:rsidRPr="00A06787">
        <w:t>après la fin d</w:t>
      </w:r>
      <w:r w:rsidR="00B059FC" w:rsidRPr="00A06787">
        <w:t>'</w:t>
      </w:r>
      <w:r w:rsidR="00220FC0" w:rsidRPr="00A06787">
        <w:t>une mission sans qu</w:t>
      </w:r>
      <w:r w:rsidR="00B059FC" w:rsidRPr="00A06787">
        <w:t>'</w:t>
      </w:r>
      <w:r w:rsidR="00220FC0" w:rsidRPr="00A06787">
        <w:t>un propulseur soit nécessaire</w:t>
      </w:r>
      <w:r w:rsidR="00B059FC" w:rsidRPr="00A06787">
        <w:t>;</w:t>
      </w:r>
    </w:p>
    <w:p w14:paraId="3A0F6192" w14:textId="4847FE12" w:rsidR="00717597" w:rsidRPr="00A06787" w:rsidRDefault="00717597" w:rsidP="00B059FC">
      <w:r w:rsidRPr="00A06787">
        <w:rPr>
          <w:i/>
          <w:iCs/>
        </w:rPr>
        <w:t>b)</w:t>
      </w:r>
      <w:r w:rsidRPr="00A06787">
        <w:rPr>
          <w:color w:val="000000"/>
        </w:rPr>
        <w:tab/>
      </w:r>
      <w:r w:rsidR="00CF29C6" w:rsidRPr="00A06787">
        <w:rPr>
          <w:color w:val="000000"/>
        </w:rPr>
        <w:t>que l</w:t>
      </w:r>
      <w:r w:rsidR="00B059FC" w:rsidRPr="00A06787">
        <w:rPr>
          <w:color w:val="000000"/>
        </w:rPr>
        <w:t>'</w:t>
      </w:r>
      <w:r w:rsidR="00CF29C6" w:rsidRPr="00A06787">
        <w:rPr>
          <w:color w:val="000000"/>
        </w:rPr>
        <w:t>utilisation de petits satellites pour les déploiements IoT</w:t>
      </w:r>
      <w:r w:rsidR="00EB2B03" w:rsidRPr="00A06787">
        <w:rPr>
          <w:color w:val="000000"/>
        </w:rPr>
        <w:t>/</w:t>
      </w:r>
      <w:r w:rsidR="00CF29C6" w:rsidRPr="00A06787">
        <w:rPr>
          <w:color w:val="000000"/>
        </w:rPr>
        <w:t>M2M du SMS suscite actuellement un intérêt commercial;</w:t>
      </w:r>
    </w:p>
    <w:p w14:paraId="7B1EFACC" w14:textId="2D6C8F66" w:rsidR="00717597" w:rsidRPr="00A06787" w:rsidRDefault="00717597" w:rsidP="00B059FC">
      <w:r w:rsidRPr="00A06787">
        <w:rPr>
          <w:i/>
          <w:iCs/>
        </w:rPr>
        <w:t>c)</w:t>
      </w:r>
      <w:r w:rsidRPr="00A06787">
        <w:rPr>
          <w:color w:val="000000"/>
        </w:rPr>
        <w:tab/>
      </w:r>
      <w:r w:rsidR="00D4187E" w:rsidRPr="00A06787">
        <w:rPr>
          <w:color w:val="000000"/>
        </w:rPr>
        <w:t>qu</w:t>
      </w:r>
      <w:r w:rsidR="00B059FC" w:rsidRPr="00A06787">
        <w:rPr>
          <w:color w:val="000000"/>
        </w:rPr>
        <w:t>'</w:t>
      </w:r>
      <w:r w:rsidR="00D4187E" w:rsidRPr="00A06787">
        <w:rPr>
          <w:color w:val="000000"/>
        </w:rPr>
        <w:t>il est nécessaire de disposer d</w:t>
      </w:r>
      <w:r w:rsidR="00B059FC" w:rsidRPr="00A06787">
        <w:rPr>
          <w:color w:val="000000"/>
        </w:rPr>
        <w:t>'</w:t>
      </w:r>
      <w:r w:rsidR="00D4187E" w:rsidRPr="00A06787">
        <w:rPr>
          <w:color w:val="000000"/>
        </w:rPr>
        <w:t>une réglementation bien établie concernant le spectre disponible aux fins de la conception et de la planification des</w:t>
      </w:r>
      <w:r w:rsidR="00CF29C6" w:rsidRPr="00A06787">
        <w:rPr>
          <w:color w:val="000000"/>
        </w:rPr>
        <w:t xml:space="preserve"> stations par satellite et des stations terriennes</w:t>
      </w:r>
      <w:r w:rsidR="00B059FC" w:rsidRPr="00A06787">
        <w:rPr>
          <w:color w:val="000000"/>
        </w:rPr>
        <w:t>;</w:t>
      </w:r>
    </w:p>
    <w:p w14:paraId="6E885F5D" w14:textId="4333698E" w:rsidR="00717597" w:rsidRPr="00A06787" w:rsidRDefault="00717597" w:rsidP="00B059FC">
      <w:r w:rsidRPr="00A06787">
        <w:rPr>
          <w:i/>
          <w:iCs/>
        </w:rPr>
        <w:t>d)</w:t>
      </w:r>
      <w:r w:rsidRPr="00A06787">
        <w:rPr>
          <w:color w:val="000000"/>
        </w:rPr>
        <w:tab/>
      </w:r>
      <w:r w:rsidR="00D4187E" w:rsidRPr="00A06787">
        <w:rPr>
          <w:color w:val="000000"/>
        </w:rPr>
        <w:t>qu</w:t>
      </w:r>
      <w:r w:rsidR="00B059FC" w:rsidRPr="00A06787">
        <w:rPr>
          <w:color w:val="000000"/>
        </w:rPr>
        <w:t>'</w:t>
      </w:r>
      <w:r w:rsidR="00D4187E" w:rsidRPr="00A06787">
        <w:rPr>
          <w:color w:val="000000"/>
        </w:rPr>
        <w:t>il est nécessaire de protéger les services existants lorsqu</w:t>
      </w:r>
      <w:r w:rsidR="00B059FC" w:rsidRPr="00A06787">
        <w:rPr>
          <w:color w:val="000000"/>
        </w:rPr>
        <w:t>'</w:t>
      </w:r>
      <w:r w:rsidR="00D4187E" w:rsidRPr="00A06787">
        <w:rPr>
          <w:color w:val="000000"/>
        </w:rPr>
        <w:t>on examine des bandes de fréquences en vue de faire d</w:t>
      </w:r>
      <w:r w:rsidR="00B059FC" w:rsidRPr="00A06787">
        <w:rPr>
          <w:color w:val="000000"/>
        </w:rPr>
        <w:t>'</w:t>
      </w:r>
      <w:r w:rsidR="00D4187E" w:rsidRPr="00A06787">
        <w:rPr>
          <w:color w:val="000000"/>
        </w:rPr>
        <w:t>éventuelles attributions additionnelles à un service;</w:t>
      </w:r>
    </w:p>
    <w:p w14:paraId="00BF6B59" w14:textId="63AA6870" w:rsidR="00717597" w:rsidRPr="00A06787" w:rsidRDefault="00717597" w:rsidP="00B059FC">
      <w:pPr>
        <w:rPr>
          <w:i/>
        </w:rPr>
      </w:pPr>
      <w:r w:rsidRPr="00A06787">
        <w:rPr>
          <w:i/>
          <w:iCs/>
        </w:rPr>
        <w:t>e)</w:t>
      </w:r>
      <w:r w:rsidRPr="00A06787">
        <w:rPr>
          <w:color w:val="000000"/>
          <w:shd w:val="clear" w:color="auto" w:fill="FFFFFF"/>
        </w:rPr>
        <w:tab/>
      </w:r>
      <w:r w:rsidR="00CF29C6" w:rsidRPr="00A06787">
        <w:rPr>
          <w:color w:val="000000"/>
          <w:shd w:val="clear" w:color="auto" w:fill="FFFFFF"/>
        </w:rPr>
        <w:t xml:space="preserve">que certaines des bandes de fréquences énumérées au point 2 du </w:t>
      </w:r>
      <w:r w:rsidR="00CF29C6" w:rsidRPr="00A06787">
        <w:rPr>
          <w:i/>
          <w:iCs/>
          <w:color w:val="000000"/>
          <w:shd w:val="clear" w:color="auto" w:fill="FFFFFF"/>
        </w:rPr>
        <w:t>décide d</w:t>
      </w:r>
      <w:r w:rsidR="00B059FC" w:rsidRPr="00A06787">
        <w:rPr>
          <w:i/>
          <w:iCs/>
          <w:color w:val="000000"/>
          <w:shd w:val="clear" w:color="auto" w:fill="FFFFFF"/>
        </w:rPr>
        <w:t>'</w:t>
      </w:r>
      <w:r w:rsidR="00CF29C6" w:rsidRPr="00A06787">
        <w:rPr>
          <w:i/>
          <w:iCs/>
          <w:color w:val="000000"/>
          <w:shd w:val="clear" w:color="auto" w:fill="FFFFFF"/>
        </w:rPr>
        <w:t>inviter l</w:t>
      </w:r>
      <w:r w:rsidR="00B059FC" w:rsidRPr="00A06787">
        <w:rPr>
          <w:i/>
          <w:iCs/>
          <w:color w:val="000000"/>
          <w:shd w:val="clear" w:color="auto" w:fill="FFFFFF"/>
        </w:rPr>
        <w:t>'</w:t>
      </w:r>
      <w:r w:rsidR="00CF29C6" w:rsidRPr="00A06787">
        <w:rPr>
          <w:i/>
          <w:iCs/>
          <w:color w:val="000000"/>
          <w:shd w:val="clear" w:color="auto" w:fill="FFFFFF"/>
        </w:rPr>
        <w:t>UIT</w:t>
      </w:r>
      <w:r w:rsidR="00854EEC" w:rsidRPr="00A06787">
        <w:rPr>
          <w:i/>
          <w:iCs/>
          <w:color w:val="000000"/>
          <w:shd w:val="clear" w:color="auto" w:fill="FFFFFF"/>
        </w:rPr>
        <w:t>-</w:t>
      </w:r>
      <w:r w:rsidR="00CF29C6" w:rsidRPr="00A06787">
        <w:rPr>
          <w:i/>
          <w:iCs/>
          <w:color w:val="000000"/>
          <w:shd w:val="clear" w:color="auto" w:fill="FFFFFF"/>
        </w:rPr>
        <w:t>R</w:t>
      </w:r>
      <w:r w:rsidR="00CF29C6" w:rsidRPr="00A06787">
        <w:rPr>
          <w:color w:val="000000"/>
          <w:shd w:val="clear" w:color="auto" w:fill="FFFFFF"/>
        </w:rPr>
        <w:t xml:space="preserve"> sont identifiées pour les IMT, conformément aux dispositions des numéros </w:t>
      </w:r>
      <w:r w:rsidR="00CF29C6" w:rsidRPr="00A06787">
        <w:rPr>
          <w:b/>
          <w:color w:val="000000"/>
        </w:rPr>
        <w:t>5.429D</w:t>
      </w:r>
      <w:r w:rsidR="00CF29C6" w:rsidRPr="00A06787">
        <w:rPr>
          <w:color w:val="000000"/>
        </w:rPr>
        <w:t xml:space="preserve">, </w:t>
      </w:r>
      <w:r w:rsidR="00CF29C6" w:rsidRPr="00A06787">
        <w:rPr>
          <w:b/>
          <w:color w:val="000000"/>
        </w:rPr>
        <w:t>5.430A</w:t>
      </w:r>
      <w:r w:rsidR="00CF29C6" w:rsidRPr="00A06787">
        <w:rPr>
          <w:color w:val="000000"/>
        </w:rPr>
        <w:t xml:space="preserve">, </w:t>
      </w:r>
      <w:r w:rsidR="00CF29C6" w:rsidRPr="00A06787">
        <w:rPr>
          <w:b/>
          <w:color w:val="000000"/>
        </w:rPr>
        <w:t>5.431B</w:t>
      </w:r>
      <w:r w:rsidR="00CF29C6" w:rsidRPr="00A06787">
        <w:rPr>
          <w:color w:val="000000"/>
        </w:rPr>
        <w:t xml:space="preserve">, </w:t>
      </w:r>
      <w:r w:rsidR="00CF29C6" w:rsidRPr="00A06787">
        <w:rPr>
          <w:b/>
          <w:color w:val="000000"/>
        </w:rPr>
        <w:t>5.441A</w:t>
      </w:r>
      <w:r w:rsidR="00CF29C6" w:rsidRPr="00A06787">
        <w:rPr>
          <w:color w:val="000000"/>
        </w:rPr>
        <w:t xml:space="preserve"> et </w:t>
      </w:r>
      <w:r w:rsidR="00CF29C6" w:rsidRPr="00A06787">
        <w:rPr>
          <w:b/>
          <w:color w:val="000000"/>
        </w:rPr>
        <w:t>5.441B</w:t>
      </w:r>
      <w:r w:rsidR="00CF29C6" w:rsidRPr="00A06787">
        <w:rPr>
          <w:color w:val="000000"/>
          <w:shd w:val="clear" w:color="auto" w:fill="FFFFFF"/>
        </w:rPr>
        <w:t xml:space="preserve"> du RR,</w:t>
      </w:r>
    </w:p>
    <w:p w14:paraId="4A85F2D9" w14:textId="608857D6" w:rsidR="00717597" w:rsidRPr="00A06787" w:rsidRDefault="00152897" w:rsidP="00B059FC">
      <w:pPr>
        <w:pStyle w:val="Call"/>
      </w:pPr>
      <w:r w:rsidRPr="00A06787">
        <w:t>décide</w:t>
      </w:r>
      <w:r w:rsidR="00717597" w:rsidRPr="00A06787">
        <w:t xml:space="preserve"> </w:t>
      </w:r>
      <w:r w:rsidRPr="00A06787">
        <w:t>d</w:t>
      </w:r>
      <w:r w:rsidR="00B059FC" w:rsidRPr="00A06787">
        <w:t>'</w:t>
      </w:r>
      <w:r w:rsidR="00717597" w:rsidRPr="00A06787">
        <w:t>invite</w:t>
      </w:r>
      <w:r w:rsidRPr="00A06787">
        <w:t>r</w:t>
      </w:r>
      <w:r w:rsidR="00717597" w:rsidRPr="00A06787">
        <w:t xml:space="preserve"> </w:t>
      </w:r>
      <w:r w:rsidRPr="00A06787">
        <w:t>l</w:t>
      </w:r>
      <w:r w:rsidR="00B059FC" w:rsidRPr="00A06787">
        <w:t>'</w:t>
      </w:r>
      <w:r w:rsidRPr="00A06787">
        <w:t>UIT</w:t>
      </w:r>
      <w:r w:rsidR="00717597" w:rsidRPr="00A06787">
        <w:t>-R</w:t>
      </w:r>
    </w:p>
    <w:p w14:paraId="0FC24D8C" w14:textId="14114800" w:rsidR="00717597" w:rsidRPr="00A06787" w:rsidRDefault="00717597" w:rsidP="00B059FC">
      <w:r w:rsidRPr="00A06787">
        <w:t>1</w:t>
      </w:r>
      <w:r w:rsidRPr="00A06787">
        <w:tab/>
      </w:r>
      <w:r w:rsidR="007855A7" w:rsidRPr="00A06787">
        <w:t>à mener des études sur les besoins de spectre et les caractéristiques de système des applications envisagées dans le SMS;</w:t>
      </w:r>
    </w:p>
    <w:p w14:paraId="2C25A337" w14:textId="271B299B" w:rsidR="00717597" w:rsidRPr="00A06787" w:rsidRDefault="00717597" w:rsidP="00B059FC">
      <w:r w:rsidRPr="00A06787">
        <w:t>2</w:t>
      </w:r>
      <w:r w:rsidRPr="00A06787">
        <w:tab/>
      </w:r>
      <w:r w:rsidR="007855A7" w:rsidRPr="00A06787">
        <w:rPr>
          <w:color w:val="000000"/>
        </w:rPr>
        <w:t>à envisager de nouvelles attributions éventuelles</w:t>
      </w:r>
      <w:r w:rsidR="007855A7" w:rsidRPr="00A06787">
        <w:t xml:space="preserve"> au SMS dans les gammes de fréquences</w:t>
      </w:r>
      <w:r w:rsidR="00B059FC" w:rsidRPr="00A06787">
        <w:t xml:space="preserve"> </w:t>
      </w:r>
      <w:r w:rsidRPr="00A06787">
        <w:t>1</w:t>
      </w:r>
      <w:r w:rsidR="00EB2B03" w:rsidRPr="00A06787">
        <w:t> </w:t>
      </w:r>
      <w:r w:rsidRPr="00A06787">
        <w:t>675-1</w:t>
      </w:r>
      <w:r w:rsidR="00EB2B03" w:rsidRPr="00A06787">
        <w:t> </w:t>
      </w:r>
      <w:r w:rsidRPr="00A06787">
        <w:t>710, 3</w:t>
      </w:r>
      <w:r w:rsidR="00EB2B03" w:rsidRPr="00A06787">
        <w:t> </w:t>
      </w:r>
      <w:r w:rsidRPr="00A06787">
        <w:t>300-3</w:t>
      </w:r>
      <w:r w:rsidR="00EB2B03" w:rsidRPr="00A06787">
        <w:t> </w:t>
      </w:r>
      <w:r w:rsidRPr="00A06787">
        <w:t>450</w:t>
      </w:r>
      <w:r w:rsidR="007855A7" w:rsidRPr="00A06787">
        <w:t xml:space="preserve"> et </w:t>
      </w:r>
      <w:r w:rsidRPr="00A06787">
        <w:t>4</w:t>
      </w:r>
      <w:r w:rsidR="00EB2B03" w:rsidRPr="00A06787">
        <w:t> </w:t>
      </w:r>
      <w:r w:rsidRPr="00A06787">
        <w:t>200-4</w:t>
      </w:r>
      <w:r w:rsidR="00EB2B03" w:rsidRPr="00A06787">
        <w:t> </w:t>
      </w:r>
      <w:r w:rsidRPr="00A06787">
        <w:t>940 MHz,</w:t>
      </w:r>
      <w:r w:rsidR="007855A7" w:rsidRPr="00A06787">
        <w:t xml:space="preserve"> compte tenu des résultats des études de partage et de compatibilité, tout en assurant la protection des services existants,</w:t>
      </w:r>
    </w:p>
    <w:p w14:paraId="3AF34707" w14:textId="5B4D3841" w:rsidR="00717597" w:rsidRPr="00A06787" w:rsidRDefault="00152897" w:rsidP="00B059FC">
      <w:pPr>
        <w:pStyle w:val="Call"/>
      </w:pPr>
      <w:r w:rsidRPr="00A06787">
        <w:t>décide en outre</w:t>
      </w:r>
    </w:p>
    <w:p w14:paraId="21F8AD6A" w14:textId="12F26380" w:rsidR="00717597" w:rsidRPr="00A06787" w:rsidRDefault="007855A7" w:rsidP="00B059FC">
      <w:pPr>
        <w:rPr>
          <w:i/>
          <w:iCs/>
        </w:rPr>
      </w:pPr>
      <w:r w:rsidRPr="00A06787">
        <w:t>d</w:t>
      </w:r>
      <w:r w:rsidR="00B059FC" w:rsidRPr="00A06787">
        <w:t>'</w:t>
      </w:r>
      <w:r w:rsidRPr="00A06787">
        <w:t xml:space="preserve">inviter la </w:t>
      </w:r>
      <w:r w:rsidR="00070F2D" w:rsidRPr="00A06787">
        <w:t>CMR</w:t>
      </w:r>
      <w:r w:rsidR="00717597" w:rsidRPr="00A06787">
        <w:t xml:space="preserve">-23 </w:t>
      </w:r>
      <w:r w:rsidRPr="00A06787">
        <w:t xml:space="preserve">à examiner, compte tenu des études effectuées au titre du </w:t>
      </w:r>
      <w:r w:rsidRPr="00A06787">
        <w:rPr>
          <w:i/>
          <w:iCs/>
        </w:rPr>
        <w:t>décide d</w:t>
      </w:r>
      <w:r w:rsidR="00B059FC" w:rsidRPr="00A06787">
        <w:rPr>
          <w:i/>
          <w:iCs/>
        </w:rPr>
        <w:t>'</w:t>
      </w:r>
      <w:r w:rsidRPr="00A06787">
        <w:rPr>
          <w:i/>
          <w:iCs/>
        </w:rPr>
        <w:t xml:space="preserve">inviter </w:t>
      </w:r>
      <w:r w:rsidR="00854EEC" w:rsidRPr="00A06787">
        <w:rPr>
          <w:i/>
          <w:iCs/>
          <w:color w:val="000000"/>
          <w:shd w:val="clear" w:color="auto" w:fill="FFFFFF"/>
        </w:rPr>
        <w:t>l</w:t>
      </w:r>
      <w:r w:rsidR="00B059FC" w:rsidRPr="00A06787">
        <w:rPr>
          <w:i/>
          <w:iCs/>
          <w:color w:val="000000"/>
          <w:shd w:val="clear" w:color="auto" w:fill="FFFFFF"/>
        </w:rPr>
        <w:t>'</w:t>
      </w:r>
      <w:r w:rsidR="00854EEC" w:rsidRPr="00A06787">
        <w:rPr>
          <w:i/>
          <w:iCs/>
          <w:color w:val="000000"/>
          <w:shd w:val="clear" w:color="auto" w:fill="FFFFFF"/>
        </w:rPr>
        <w:t>UIT-R</w:t>
      </w:r>
      <w:r w:rsidR="00854EEC" w:rsidRPr="00A06787">
        <w:t xml:space="preserve"> </w:t>
      </w:r>
      <w:r w:rsidRPr="00A06787">
        <w:t>ci-dessus, des mesures réglementaires appropriées,</w:t>
      </w:r>
    </w:p>
    <w:p w14:paraId="649A7FE4" w14:textId="77777777" w:rsidR="00D4187E" w:rsidRPr="00A06787" w:rsidRDefault="00D4187E" w:rsidP="00B059FC">
      <w:pPr>
        <w:pStyle w:val="Call"/>
      </w:pPr>
      <w:r w:rsidRPr="00A06787">
        <w:t>invite les administrations</w:t>
      </w:r>
    </w:p>
    <w:p w14:paraId="0A97409E" w14:textId="02900E34" w:rsidR="00717597" w:rsidRPr="00A06787" w:rsidRDefault="00D4187E" w:rsidP="00B059FC">
      <w:pPr>
        <w:rPr>
          <w:iCs/>
        </w:rPr>
      </w:pPr>
      <w:r w:rsidRPr="00A06787">
        <w:rPr>
          <w:iCs/>
        </w:rPr>
        <w:t>à participer aux études en soumettant des contributions à l</w:t>
      </w:r>
      <w:r w:rsidR="00B059FC" w:rsidRPr="00A06787">
        <w:rPr>
          <w:iCs/>
        </w:rPr>
        <w:t>'</w:t>
      </w:r>
      <w:r w:rsidRPr="00A06787">
        <w:rPr>
          <w:iCs/>
        </w:rPr>
        <w:t>UIT-R.</w:t>
      </w:r>
    </w:p>
    <w:p w14:paraId="6796A7C4" w14:textId="5B30BD79" w:rsidR="00717597" w:rsidRPr="00A06787" w:rsidRDefault="00854EEC" w:rsidP="00B059FC">
      <w:pPr>
        <w:pStyle w:val="Reasons"/>
      </w:pPr>
      <w:proofErr w:type="gramStart"/>
      <w:r w:rsidRPr="00A06787">
        <w:rPr>
          <w:b/>
        </w:rPr>
        <w:lastRenderedPageBreak/>
        <w:t>Motif</w:t>
      </w:r>
      <w:r w:rsidR="007633CC">
        <w:rPr>
          <w:b/>
        </w:rPr>
        <w:t>s</w:t>
      </w:r>
      <w:r w:rsidR="00B059FC" w:rsidRPr="00A06787">
        <w:rPr>
          <w:b/>
        </w:rPr>
        <w:t>:</w:t>
      </w:r>
      <w:proofErr w:type="gramEnd"/>
      <w:r w:rsidRPr="00A06787">
        <w:rPr>
          <w:b/>
        </w:rPr>
        <w:t xml:space="preserve"> </w:t>
      </w:r>
      <w:r w:rsidR="00EB2B03" w:rsidRPr="00A06787">
        <w:rPr>
          <w:bCs/>
        </w:rPr>
        <w:t>P</w:t>
      </w:r>
      <w:r w:rsidRPr="00A06787">
        <w:rPr>
          <w:bCs/>
        </w:rPr>
        <w:t>rocéder à des études en vue d</w:t>
      </w:r>
      <w:r w:rsidR="00B059FC" w:rsidRPr="00A06787">
        <w:rPr>
          <w:bCs/>
        </w:rPr>
        <w:t>'</w:t>
      </w:r>
      <w:r w:rsidRPr="00A06787">
        <w:rPr>
          <w:bCs/>
        </w:rPr>
        <w:t xml:space="preserve">identifier les bandes de fréquences comprises entre </w:t>
      </w:r>
      <w:r w:rsidRPr="00A06787">
        <w:t>1</w:t>
      </w:r>
      <w:r w:rsidR="00B059FC" w:rsidRPr="00A06787">
        <w:t>,</w:t>
      </w:r>
      <w:r w:rsidRPr="00A06787">
        <w:t>5 et</w:t>
      </w:r>
      <w:r w:rsidR="00B059FC" w:rsidRPr="00A06787">
        <w:t xml:space="preserve"> </w:t>
      </w:r>
      <w:r w:rsidRPr="00A06787">
        <w:t>5</w:t>
      </w:r>
      <w:r w:rsidR="00B059FC" w:rsidRPr="00A06787">
        <w:t> </w:t>
      </w:r>
      <w:r w:rsidRPr="00A06787">
        <w:t>GHz dans lesquel</w:t>
      </w:r>
      <w:r w:rsidR="00573073" w:rsidRPr="00A06787">
        <w:t>le</w:t>
      </w:r>
      <w:r w:rsidRPr="00A06787">
        <w:t>s on pourrait faire des attributions additionnelles au SMS, afin d</w:t>
      </w:r>
      <w:r w:rsidR="00B059FC" w:rsidRPr="00A06787">
        <w:t>'</w:t>
      </w:r>
      <w:r w:rsidRPr="00A06787">
        <w:t>encourager et de faciliter l</w:t>
      </w:r>
      <w:r w:rsidR="00B059FC" w:rsidRPr="00A06787">
        <w:t>'</w:t>
      </w:r>
      <w:r w:rsidRPr="00A06787">
        <w:t>utilisation et le développement des technologies IoT/M2M par satellite</w:t>
      </w:r>
      <w:r w:rsidR="00B059FC" w:rsidRPr="00A06787">
        <w:t>.</w:t>
      </w:r>
    </w:p>
    <w:p w14:paraId="19AEF727" w14:textId="77777777" w:rsidR="00717597" w:rsidRPr="00A06787" w:rsidRDefault="00717597">
      <w:pPr>
        <w:pPrChange w:id="8" w:author="ITU2" w:date="2019-09-19T18:56:00Z">
          <w:pPr>
            <w:pStyle w:val="Reasons"/>
          </w:pPr>
        </w:pPrChange>
      </w:pPr>
    </w:p>
    <w:p w14:paraId="684C4AB0" w14:textId="77777777" w:rsidR="00717597" w:rsidRPr="00A06787" w:rsidRDefault="00717597" w:rsidP="00367B93">
      <w:pPr>
        <w:sectPr w:rsidR="00717597" w:rsidRPr="00A06787"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bookmarkStart w:id="12" w:name="_GoBack"/>
      <w:bookmarkEnd w:id="12"/>
    </w:p>
    <w:p w14:paraId="51DA32A1" w14:textId="184DC1F9" w:rsidR="00717597" w:rsidRPr="00A06787" w:rsidRDefault="00015924" w:rsidP="00B059FC">
      <w:pPr>
        <w:pStyle w:val="AnnexNo"/>
        <w:spacing w:before="0"/>
      </w:pPr>
      <w:r w:rsidRPr="00A06787">
        <w:lastRenderedPageBreak/>
        <w:t>PiÈce JOINTE</w:t>
      </w:r>
    </w:p>
    <w:p w14:paraId="3AD52B85" w14:textId="01AA602C" w:rsidR="00717597" w:rsidRPr="00A06787" w:rsidRDefault="00573073" w:rsidP="00B059FC">
      <w:pPr>
        <w:pStyle w:val="Annextitle"/>
      </w:pPr>
      <w:r w:rsidRPr="00A06787">
        <w:t xml:space="preserve">PROPOSITION VISANT À INSCRIRE UN POINT </w:t>
      </w:r>
      <w:r w:rsidR="00B059FC" w:rsidRPr="00A06787">
        <w:br/>
      </w:r>
      <w:r w:rsidRPr="00A06787">
        <w:t>À L</w:t>
      </w:r>
      <w:r w:rsidR="00B059FC" w:rsidRPr="00A06787">
        <w:t>'</w:t>
      </w:r>
      <w:r w:rsidRPr="00A06787">
        <w:t>ORDRE DU JOUR</w:t>
      </w:r>
      <w:r w:rsidR="00B059FC" w:rsidRPr="00A06787">
        <w:t xml:space="preserve"> </w:t>
      </w:r>
      <w:r w:rsidRPr="00A06787">
        <w:t>DE LA</w:t>
      </w:r>
      <w:r w:rsidR="00B059FC" w:rsidRPr="00A06787">
        <w:t xml:space="preserve"> </w:t>
      </w:r>
      <w:r w:rsidRPr="00A06787">
        <w:t>CMR-23</w:t>
      </w:r>
    </w:p>
    <w:p w14:paraId="1EF36FC6" w14:textId="02BF2B5C" w:rsidR="00717597" w:rsidRPr="00A06787" w:rsidRDefault="00D4187E" w:rsidP="00B059FC">
      <w:pPr>
        <w:jc w:val="both"/>
        <w:rPr>
          <w:sz w:val="22"/>
          <w:szCs w:val="22"/>
        </w:rPr>
      </w:pPr>
      <w:r w:rsidRPr="00A06787">
        <w:rPr>
          <w:b/>
          <w:i/>
          <w:sz w:val="22"/>
          <w:szCs w:val="22"/>
        </w:rPr>
        <w:t>Objet</w:t>
      </w:r>
      <w:r w:rsidR="00717597" w:rsidRPr="00A06787">
        <w:rPr>
          <w:b/>
          <w:i/>
          <w:sz w:val="22"/>
          <w:szCs w:val="22"/>
        </w:rPr>
        <w:t>:</w:t>
      </w:r>
      <w:r w:rsidR="00573073" w:rsidRPr="00A06787">
        <w:rPr>
          <w:sz w:val="22"/>
          <w:szCs w:val="22"/>
        </w:rPr>
        <w:t xml:space="preserve"> Proposition visant à inscrire un point à l</w:t>
      </w:r>
      <w:r w:rsidR="00B059FC" w:rsidRPr="00A06787">
        <w:rPr>
          <w:sz w:val="22"/>
          <w:szCs w:val="22"/>
        </w:rPr>
        <w:t>'</w:t>
      </w:r>
      <w:r w:rsidR="00573073" w:rsidRPr="00A06787">
        <w:rPr>
          <w:sz w:val="22"/>
          <w:szCs w:val="22"/>
        </w:rPr>
        <w:t>ordre du jour de la CMR-23, en vue d</w:t>
      </w:r>
      <w:r w:rsidR="00B059FC" w:rsidRPr="00A06787">
        <w:rPr>
          <w:sz w:val="22"/>
          <w:szCs w:val="22"/>
        </w:rPr>
        <w:t>'</w:t>
      </w:r>
      <w:r w:rsidR="00573073" w:rsidRPr="00A06787">
        <w:rPr>
          <w:sz w:val="22"/>
          <w:szCs w:val="22"/>
        </w:rPr>
        <w:t>examiner les résultats des études sur l</w:t>
      </w:r>
      <w:r w:rsidR="00B059FC" w:rsidRPr="00A06787">
        <w:rPr>
          <w:sz w:val="22"/>
          <w:szCs w:val="22"/>
        </w:rPr>
        <w:t>'</w:t>
      </w:r>
      <w:r w:rsidR="00573073" w:rsidRPr="00A06787">
        <w:rPr>
          <w:sz w:val="22"/>
          <w:szCs w:val="22"/>
        </w:rPr>
        <w:t>identification de</w:t>
      </w:r>
      <w:r w:rsidR="00B059FC" w:rsidRPr="00A06787">
        <w:rPr>
          <w:sz w:val="22"/>
          <w:szCs w:val="22"/>
        </w:rPr>
        <w:t xml:space="preserve"> </w:t>
      </w:r>
      <w:r w:rsidR="00573073" w:rsidRPr="00A06787">
        <w:rPr>
          <w:sz w:val="22"/>
          <w:szCs w:val="22"/>
        </w:rPr>
        <w:t>bandes, entre 1,5 GHz et 5 GHz,</w:t>
      </w:r>
      <w:r w:rsidR="00573073" w:rsidRPr="00A06787">
        <w:t xml:space="preserve"> dans lesquelles on pourrait faire des attributions additionnelles au SMS, afin d</w:t>
      </w:r>
      <w:r w:rsidR="00B059FC" w:rsidRPr="00A06787">
        <w:t>'</w:t>
      </w:r>
      <w:r w:rsidR="00573073" w:rsidRPr="00A06787">
        <w:t>encourager et de faciliter l</w:t>
      </w:r>
      <w:r w:rsidR="00B059FC" w:rsidRPr="00A06787">
        <w:t>'</w:t>
      </w:r>
      <w:r w:rsidR="00573073" w:rsidRPr="00A06787">
        <w:t>utilisation et le développement des technologies IoT/M2M par satellite</w:t>
      </w:r>
      <w:r w:rsidR="00B059FC" w:rsidRPr="00A06787">
        <w:t>.</w:t>
      </w:r>
    </w:p>
    <w:p w14:paraId="7C13CC54" w14:textId="77777777" w:rsidR="00717597" w:rsidRPr="00A06787" w:rsidRDefault="00717597" w:rsidP="00B059FC">
      <w:pPr>
        <w:rPr>
          <w:sz w:val="22"/>
          <w:szCs w:val="22"/>
        </w:rPr>
      </w:pPr>
    </w:p>
    <w:p w14:paraId="1E92A4B5" w14:textId="003831AF" w:rsidR="00717597" w:rsidRPr="00A06787" w:rsidRDefault="00717597" w:rsidP="00B059FC">
      <w:pPr>
        <w:rPr>
          <w:sz w:val="22"/>
          <w:szCs w:val="22"/>
        </w:rPr>
      </w:pPr>
      <w:r w:rsidRPr="00A06787">
        <w:rPr>
          <w:b/>
          <w:bCs/>
          <w:i/>
          <w:sz w:val="22"/>
          <w:szCs w:val="22"/>
        </w:rPr>
        <w:t>Origin</w:t>
      </w:r>
      <w:r w:rsidR="00D4187E" w:rsidRPr="00A06787">
        <w:rPr>
          <w:b/>
          <w:bCs/>
          <w:i/>
          <w:sz w:val="22"/>
          <w:szCs w:val="22"/>
        </w:rPr>
        <w:t>e</w:t>
      </w:r>
      <w:r w:rsidRPr="00A06787">
        <w:rPr>
          <w:i/>
          <w:sz w:val="22"/>
          <w:szCs w:val="22"/>
        </w:rPr>
        <w:t>:</w:t>
      </w:r>
      <w:r w:rsidR="00573073" w:rsidRPr="00A06787">
        <w:rPr>
          <w:sz w:val="22"/>
          <w:szCs w:val="22"/>
        </w:rPr>
        <w:t xml:space="preserve"> États Membres de la </w:t>
      </w:r>
      <w:r w:rsidRPr="00A06787">
        <w:rPr>
          <w:sz w:val="22"/>
          <w:szCs w:val="22"/>
        </w:rPr>
        <w:t>CITEL</w:t>
      </w:r>
    </w:p>
    <w:p w14:paraId="7AC586B2" w14:textId="77777777" w:rsidR="00717597" w:rsidRPr="00A06787" w:rsidRDefault="00717597" w:rsidP="00B059FC">
      <w:pPr>
        <w:pBdr>
          <w:bottom w:val="single" w:sz="12" w:space="1" w:color="auto"/>
        </w:pBdr>
        <w:tabs>
          <w:tab w:val="left" w:pos="794"/>
          <w:tab w:val="left" w:pos="1191"/>
          <w:tab w:val="left" w:pos="1588"/>
          <w:tab w:val="left" w:pos="1985"/>
        </w:tabs>
        <w:rPr>
          <w:color w:val="000000"/>
          <w:sz w:val="22"/>
          <w:szCs w:val="22"/>
        </w:rPr>
      </w:pPr>
    </w:p>
    <w:p w14:paraId="06CD5DCB" w14:textId="4A81984F" w:rsidR="00717597" w:rsidRPr="00A06787" w:rsidRDefault="00717597" w:rsidP="00B059FC">
      <w:pPr>
        <w:rPr>
          <w:iCs/>
          <w:sz w:val="22"/>
          <w:szCs w:val="22"/>
        </w:rPr>
      </w:pPr>
      <w:proofErr w:type="gramStart"/>
      <w:r w:rsidRPr="00A06787">
        <w:rPr>
          <w:b/>
          <w:i/>
          <w:iCs/>
          <w:sz w:val="22"/>
          <w:szCs w:val="22"/>
        </w:rPr>
        <w:t>Propos</w:t>
      </w:r>
      <w:r w:rsidR="00D4187E" w:rsidRPr="00A06787">
        <w:rPr>
          <w:b/>
          <w:i/>
          <w:iCs/>
          <w:sz w:val="22"/>
          <w:szCs w:val="22"/>
        </w:rPr>
        <w:t>ition</w:t>
      </w:r>
      <w:r w:rsidRPr="00A06787">
        <w:rPr>
          <w:b/>
          <w:i/>
          <w:iCs/>
          <w:sz w:val="22"/>
          <w:szCs w:val="22"/>
        </w:rPr>
        <w:t>:</w:t>
      </w:r>
      <w:proofErr w:type="gramEnd"/>
      <w:r w:rsidR="00B059FC" w:rsidRPr="00A06787">
        <w:rPr>
          <w:i/>
          <w:iCs/>
          <w:sz w:val="22"/>
          <w:szCs w:val="22"/>
        </w:rPr>
        <w:t xml:space="preserve"> </w:t>
      </w:r>
      <w:r w:rsidR="00573073" w:rsidRPr="00A06787">
        <w:rPr>
          <w:rStyle w:val="fontstyle01"/>
          <w:sz w:val="22"/>
          <w:szCs w:val="22"/>
        </w:rPr>
        <w:t xml:space="preserve">Examiner les besoins de spectre et </w:t>
      </w:r>
      <w:r w:rsidR="00EB2B03" w:rsidRPr="00A06787">
        <w:rPr>
          <w:rStyle w:val="fontstyle01"/>
          <w:sz w:val="22"/>
          <w:szCs w:val="22"/>
        </w:rPr>
        <w:t xml:space="preserve">de </w:t>
      </w:r>
      <w:r w:rsidR="00573073" w:rsidRPr="00A06787">
        <w:rPr>
          <w:color w:val="000000"/>
        </w:rPr>
        <w:t>nouvelles attributions éventuelles au SMS</w:t>
      </w:r>
      <w:r w:rsidRPr="00A06787">
        <w:rPr>
          <w:rStyle w:val="fontstyle01"/>
          <w:sz w:val="22"/>
          <w:szCs w:val="22"/>
        </w:rPr>
        <w:t xml:space="preserve">, </w:t>
      </w:r>
      <w:r w:rsidR="00573073" w:rsidRPr="00A06787">
        <w:rPr>
          <w:rStyle w:val="fontstyle01"/>
          <w:sz w:val="22"/>
          <w:szCs w:val="22"/>
        </w:rPr>
        <w:t>ou les méthodes de partage, pour permettre l</w:t>
      </w:r>
      <w:r w:rsidR="00B059FC" w:rsidRPr="00A06787">
        <w:rPr>
          <w:rStyle w:val="fontstyle01"/>
          <w:sz w:val="22"/>
          <w:szCs w:val="22"/>
        </w:rPr>
        <w:t>'</w:t>
      </w:r>
      <w:r w:rsidR="00573073" w:rsidRPr="00A06787">
        <w:rPr>
          <w:rStyle w:val="fontstyle01"/>
          <w:sz w:val="22"/>
          <w:szCs w:val="22"/>
        </w:rPr>
        <w:t>utilisation des techniques IoT/M2M par satellite dans les bandes de fréquences</w:t>
      </w:r>
      <w:r w:rsidR="00B059FC" w:rsidRPr="00A06787">
        <w:rPr>
          <w:rStyle w:val="fontstyle01"/>
          <w:sz w:val="22"/>
          <w:szCs w:val="22"/>
        </w:rPr>
        <w:t xml:space="preserve"> </w:t>
      </w:r>
      <w:r w:rsidR="00282EAC" w:rsidRPr="00A06787">
        <w:rPr>
          <w:rStyle w:val="fontstyle01"/>
          <w:sz w:val="22"/>
          <w:szCs w:val="22"/>
        </w:rPr>
        <w:t>comprises entre</w:t>
      </w:r>
      <w:r w:rsidR="00B059FC" w:rsidRPr="00A06787">
        <w:rPr>
          <w:rStyle w:val="fontstyle01"/>
          <w:sz w:val="22"/>
          <w:szCs w:val="22"/>
        </w:rPr>
        <w:t xml:space="preserve"> </w:t>
      </w:r>
      <w:r w:rsidRPr="00A06787">
        <w:rPr>
          <w:rStyle w:val="fontstyle01"/>
          <w:sz w:val="22"/>
          <w:szCs w:val="22"/>
        </w:rPr>
        <w:t>1</w:t>
      </w:r>
      <w:r w:rsidR="00B059FC" w:rsidRPr="00A06787">
        <w:rPr>
          <w:rStyle w:val="fontstyle01"/>
          <w:sz w:val="22"/>
          <w:szCs w:val="22"/>
        </w:rPr>
        <w:t>,</w:t>
      </w:r>
      <w:r w:rsidRPr="00A06787">
        <w:rPr>
          <w:rStyle w:val="fontstyle01"/>
          <w:sz w:val="22"/>
          <w:szCs w:val="22"/>
        </w:rPr>
        <w:t xml:space="preserve">5 </w:t>
      </w:r>
      <w:r w:rsidRPr="00A06787">
        <w:rPr>
          <w:rStyle w:val="fontstyle01"/>
          <w:sz w:val="22"/>
          <w:szCs w:val="22"/>
          <w:rPrChange w:id="13" w:author="Arnould, Carine" w:date="2019-09-20T08:37:00Z">
            <w:rPr>
              <w:rStyle w:val="fontstyle01"/>
              <w:sz w:val="22"/>
              <w:szCs w:val="22"/>
              <w:highlight w:val="cyan"/>
            </w:rPr>
          </w:rPrChange>
        </w:rPr>
        <w:t>GHz</w:t>
      </w:r>
      <w:r w:rsidRPr="00A06787">
        <w:rPr>
          <w:rStyle w:val="fontstyle01"/>
          <w:sz w:val="22"/>
          <w:szCs w:val="22"/>
        </w:rPr>
        <w:t xml:space="preserve"> </w:t>
      </w:r>
      <w:r w:rsidR="00282EAC" w:rsidRPr="00A06787">
        <w:rPr>
          <w:rStyle w:val="fontstyle01"/>
          <w:sz w:val="22"/>
          <w:szCs w:val="22"/>
        </w:rPr>
        <w:t xml:space="preserve">et </w:t>
      </w:r>
      <w:r w:rsidRPr="00A06787">
        <w:rPr>
          <w:rStyle w:val="fontstyle01"/>
          <w:sz w:val="22"/>
          <w:szCs w:val="22"/>
        </w:rPr>
        <w:t>5 GHz</w:t>
      </w:r>
      <w:r w:rsidR="00B95F85">
        <w:rPr>
          <w:rStyle w:val="fontstyle01"/>
          <w:sz w:val="22"/>
          <w:szCs w:val="22"/>
        </w:rPr>
        <w:t>.</w:t>
      </w:r>
    </w:p>
    <w:p w14:paraId="0F93E36E"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3788ACA8" w14:textId="0B8BFD8C" w:rsidR="00717597" w:rsidRPr="00A06787" w:rsidRDefault="00D4187E" w:rsidP="00B059FC">
      <w:pPr>
        <w:rPr>
          <w:b/>
          <w:bCs/>
          <w:i/>
          <w:iCs/>
          <w:sz w:val="22"/>
          <w:szCs w:val="22"/>
        </w:rPr>
      </w:pPr>
      <w:r w:rsidRPr="00A06787">
        <w:rPr>
          <w:b/>
          <w:bCs/>
          <w:i/>
          <w:iCs/>
          <w:sz w:val="22"/>
          <w:szCs w:val="22"/>
        </w:rPr>
        <w:t>Contexte</w:t>
      </w:r>
      <w:r w:rsidR="00717597" w:rsidRPr="00A06787">
        <w:rPr>
          <w:b/>
          <w:bCs/>
          <w:i/>
          <w:iCs/>
          <w:sz w:val="22"/>
          <w:szCs w:val="22"/>
        </w:rPr>
        <w:t>/</w:t>
      </w:r>
      <w:r w:rsidRPr="00A06787">
        <w:rPr>
          <w:b/>
          <w:bCs/>
          <w:i/>
          <w:iCs/>
          <w:sz w:val="22"/>
          <w:szCs w:val="22"/>
        </w:rPr>
        <w:t>motif</w:t>
      </w:r>
      <w:r w:rsidR="00717597" w:rsidRPr="00A06787">
        <w:rPr>
          <w:b/>
          <w:bCs/>
          <w:i/>
          <w:iCs/>
          <w:sz w:val="22"/>
          <w:szCs w:val="22"/>
        </w:rPr>
        <w:t>:</w:t>
      </w:r>
    </w:p>
    <w:p w14:paraId="11547DA1" w14:textId="29E2A351" w:rsidR="00717597" w:rsidRPr="00A06787" w:rsidRDefault="00573073" w:rsidP="00B059FC">
      <w:r w:rsidRPr="00A06787">
        <w:t>Les systèmes qui projettent d</w:t>
      </w:r>
      <w:r w:rsidR="00B059FC" w:rsidRPr="00A06787">
        <w:t>'</w:t>
      </w:r>
      <w:r w:rsidRPr="00A06787">
        <w:t>utiliser des satellites pouvant être déployés rapidement pâtissent de l</w:t>
      </w:r>
      <w:r w:rsidR="00B059FC" w:rsidRPr="00A06787">
        <w:t>'</w:t>
      </w:r>
      <w:r w:rsidRPr="00A06787">
        <w:t xml:space="preserve">encombrement des fréquences et de </w:t>
      </w:r>
      <w:r w:rsidRPr="00A06787">
        <w:rPr>
          <w:color w:val="000000"/>
        </w:rPr>
        <w:t>l</w:t>
      </w:r>
      <w:r w:rsidR="00B059FC" w:rsidRPr="00A06787">
        <w:rPr>
          <w:color w:val="000000"/>
        </w:rPr>
        <w:t>'</w:t>
      </w:r>
      <w:r w:rsidRPr="00A06787">
        <w:rPr>
          <w:color w:val="000000"/>
        </w:rPr>
        <w:t>insuffisance de</w:t>
      </w:r>
      <w:r w:rsidR="00EB2B03" w:rsidRPr="00A06787">
        <w:rPr>
          <w:color w:val="000000"/>
        </w:rPr>
        <w:t>s</w:t>
      </w:r>
      <w:r w:rsidRPr="00A06787">
        <w:rPr>
          <w:color w:val="000000"/>
        </w:rPr>
        <w:t xml:space="preserve"> fréquences disponibles pour les systèmes émergents, notamment en ce qui concerne</w:t>
      </w:r>
      <w:r w:rsidRPr="00A06787">
        <w:t xml:space="preserve"> la mise en place de services</w:t>
      </w:r>
      <w:r w:rsidR="00B059FC" w:rsidRPr="00A06787">
        <w:t xml:space="preserve"> </w:t>
      </w:r>
      <w:r w:rsidRPr="00A06787">
        <w:t>IoT/M2M</w:t>
      </w:r>
      <w:r w:rsidR="00282EAC" w:rsidRPr="00A06787">
        <w:t xml:space="preserve"> à l</w:t>
      </w:r>
      <w:r w:rsidR="00B059FC" w:rsidRPr="00A06787">
        <w:t>'</w:t>
      </w:r>
      <w:r w:rsidR="00282EAC" w:rsidRPr="00A06787">
        <w:t>échelle mondiale.</w:t>
      </w:r>
    </w:p>
    <w:p w14:paraId="71643FBC"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2DEDFC9E" w14:textId="7304322E" w:rsidR="00717597" w:rsidRPr="00A06787" w:rsidRDefault="00D4187E" w:rsidP="00B059FC">
      <w:pPr>
        <w:rPr>
          <w:b/>
          <w:bCs/>
          <w:i/>
          <w:iCs/>
          <w:sz w:val="22"/>
          <w:szCs w:val="22"/>
        </w:rPr>
      </w:pPr>
      <w:r w:rsidRPr="00A06787">
        <w:rPr>
          <w:b/>
          <w:bCs/>
          <w:i/>
          <w:iCs/>
          <w:sz w:val="22"/>
          <w:szCs w:val="22"/>
        </w:rPr>
        <w:t>Services de r</w:t>
      </w:r>
      <w:r w:rsidR="00717597" w:rsidRPr="00A06787">
        <w:rPr>
          <w:b/>
          <w:bCs/>
          <w:i/>
          <w:iCs/>
          <w:sz w:val="22"/>
          <w:szCs w:val="22"/>
        </w:rPr>
        <w:t>adiocommunication</w:t>
      </w:r>
      <w:r w:rsidRPr="00A06787">
        <w:rPr>
          <w:b/>
          <w:bCs/>
          <w:i/>
          <w:iCs/>
          <w:sz w:val="22"/>
          <w:szCs w:val="22"/>
        </w:rPr>
        <w:t xml:space="preserve"> </w:t>
      </w:r>
      <w:r w:rsidR="00717597" w:rsidRPr="00A06787">
        <w:rPr>
          <w:b/>
          <w:bCs/>
          <w:i/>
          <w:iCs/>
          <w:sz w:val="22"/>
          <w:szCs w:val="22"/>
        </w:rPr>
        <w:t>concern</w:t>
      </w:r>
      <w:r w:rsidRPr="00A06787">
        <w:rPr>
          <w:b/>
          <w:bCs/>
          <w:i/>
          <w:iCs/>
          <w:sz w:val="22"/>
          <w:szCs w:val="22"/>
        </w:rPr>
        <w:t>és</w:t>
      </w:r>
      <w:r w:rsidR="00717597" w:rsidRPr="00A06787">
        <w:rPr>
          <w:b/>
          <w:bCs/>
          <w:i/>
          <w:iCs/>
          <w:sz w:val="22"/>
          <w:szCs w:val="22"/>
        </w:rPr>
        <w:t>:</w:t>
      </w:r>
    </w:p>
    <w:p w14:paraId="2A62DBCD" w14:textId="68BCF619" w:rsidR="00717597" w:rsidRPr="00A06787" w:rsidRDefault="00573073" w:rsidP="00B059FC">
      <w:pPr>
        <w:pBdr>
          <w:bottom w:val="single" w:sz="12" w:space="1" w:color="auto"/>
        </w:pBdr>
        <w:tabs>
          <w:tab w:val="left" w:pos="794"/>
          <w:tab w:val="left" w:pos="1191"/>
          <w:tab w:val="left" w:pos="1588"/>
          <w:tab w:val="left" w:pos="1985"/>
        </w:tabs>
        <w:spacing w:before="0"/>
        <w:rPr>
          <w:bCs/>
          <w:iCs/>
          <w:sz w:val="22"/>
          <w:szCs w:val="22"/>
        </w:rPr>
      </w:pPr>
      <w:r w:rsidRPr="00A06787">
        <w:rPr>
          <w:bCs/>
          <w:iCs/>
          <w:sz w:val="22"/>
          <w:szCs w:val="22"/>
        </w:rPr>
        <w:t>Service</w:t>
      </w:r>
      <w:r w:rsidR="00B059FC" w:rsidRPr="00A06787">
        <w:rPr>
          <w:bCs/>
          <w:iCs/>
          <w:sz w:val="22"/>
          <w:szCs w:val="22"/>
        </w:rPr>
        <w:t xml:space="preserve"> </w:t>
      </w:r>
      <w:r w:rsidRPr="00A06787">
        <w:rPr>
          <w:bCs/>
          <w:iCs/>
          <w:sz w:val="22"/>
          <w:szCs w:val="22"/>
        </w:rPr>
        <w:t>mobile</w:t>
      </w:r>
      <w:r w:rsidR="00B059FC" w:rsidRPr="00A06787">
        <w:rPr>
          <w:bCs/>
          <w:iCs/>
          <w:sz w:val="22"/>
          <w:szCs w:val="22"/>
        </w:rPr>
        <w:t xml:space="preserve"> </w:t>
      </w:r>
      <w:r w:rsidRPr="00A06787">
        <w:rPr>
          <w:bCs/>
          <w:iCs/>
          <w:sz w:val="22"/>
          <w:szCs w:val="22"/>
        </w:rPr>
        <w:t>par satellite</w:t>
      </w:r>
      <w:r w:rsidR="00B95F85">
        <w:rPr>
          <w:bCs/>
          <w:iCs/>
          <w:sz w:val="22"/>
          <w:szCs w:val="22"/>
        </w:rPr>
        <w:t>.</w:t>
      </w:r>
    </w:p>
    <w:p w14:paraId="4F43B1AE" w14:textId="77777777" w:rsidR="00B059FC" w:rsidRPr="00A06787" w:rsidRDefault="00B059FC" w:rsidP="00B059FC">
      <w:pPr>
        <w:pBdr>
          <w:bottom w:val="single" w:sz="12" w:space="1" w:color="auto"/>
        </w:pBdr>
        <w:tabs>
          <w:tab w:val="left" w:pos="794"/>
          <w:tab w:val="left" w:pos="1191"/>
          <w:tab w:val="left" w:pos="1588"/>
          <w:tab w:val="left" w:pos="1985"/>
        </w:tabs>
        <w:spacing w:before="0"/>
        <w:rPr>
          <w:color w:val="000000"/>
          <w:sz w:val="22"/>
          <w:szCs w:val="22"/>
        </w:rPr>
      </w:pPr>
    </w:p>
    <w:p w14:paraId="2D96FFE5" w14:textId="2C9F418B" w:rsidR="00717597" w:rsidRPr="00A06787" w:rsidRDefault="00717597" w:rsidP="00B059FC">
      <w:pPr>
        <w:rPr>
          <w:sz w:val="22"/>
          <w:szCs w:val="22"/>
        </w:rPr>
      </w:pPr>
      <w:r w:rsidRPr="00A06787">
        <w:rPr>
          <w:b/>
          <w:bCs/>
          <w:i/>
          <w:iCs/>
          <w:sz w:val="22"/>
          <w:szCs w:val="22"/>
        </w:rPr>
        <w:t xml:space="preserve">Indication </w:t>
      </w:r>
      <w:r w:rsidR="00D4187E" w:rsidRPr="00A06787">
        <w:rPr>
          <w:b/>
          <w:bCs/>
          <w:i/>
          <w:iCs/>
          <w:sz w:val="22"/>
          <w:szCs w:val="22"/>
        </w:rPr>
        <w:t xml:space="preserve">des </w:t>
      </w:r>
      <w:r w:rsidRPr="00A06787">
        <w:rPr>
          <w:b/>
          <w:bCs/>
          <w:i/>
          <w:iCs/>
          <w:sz w:val="22"/>
          <w:szCs w:val="22"/>
        </w:rPr>
        <w:t>difficult</w:t>
      </w:r>
      <w:r w:rsidR="00D4187E" w:rsidRPr="00A06787">
        <w:rPr>
          <w:b/>
          <w:bCs/>
          <w:i/>
          <w:iCs/>
          <w:sz w:val="22"/>
          <w:szCs w:val="22"/>
        </w:rPr>
        <w:t>é</w:t>
      </w:r>
      <w:r w:rsidRPr="00A06787">
        <w:rPr>
          <w:b/>
          <w:bCs/>
          <w:i/>
          <w:iCs/>
          <w:sz w:val="22"/>
          <w:szCs w:val="22"/>
        </w:rPr>
        <w:t>s</w:t>
      </w:r>
      <w:r w:rsidR="00D4187E" w:rsidRPr="00A06787">
        <w:rPr>
          <w:b/>
          <w:bCs/>
          <w:i/>
          <w:iCs/>
          <w:sz w:val="22"/>
          <w:szCs w:val="22"/>
        </w:rPr>
        <w:t xml:space="preserve"> éventuelles</w:t>
      </w:r>
      <w:r w:rsidRPr="00A06787">
        <w:rPr>
          <w:b/>
          <w:bCs/>
          <w:i/>
          <w:iCs/>
          <w:sz w:val="22"/>
          <w:szCs w:val="22"/>
        </w:rPr>
        <w:t>:</w:t>
      </w:r>
      <w:r w:rsidR="00B059FC" w:rsidRPr="00A06787">
        <w:rPr>
          <w:b/>
          <w:bCs/>
          <w:i/>
          <w:iCs/>
          <w:sz w:val="22"/>
          <w:szCs w:val="22"/>
        </w:rPr>
        <w:t xml:space="preserve"> </w:t>
      </w:r>
    </w:p>
    <w:p w14:paraId="14E3C56B" w14:textId="3AA485AF" w:rsidR="00717597" w:rsidRPr="00A06787" w:rsidRDefault="00573073" w:rsidP="00B059FC">
      <w:pPr>
        <w:rPr>
          <w:sz w:val="22"/>
          <w:szCs w:val="22"/>
        </w:rPr>
      </w:pPr>
      <w:r w:rsidRPr="00A06787">
        <w:rPr>
          <w:sz w:val="22"/>
          <w:szCs w:val="22"/>
        </w:rPr>
        <w:t>Aucune modification n</w:t>
      </w:r>
      <w:r w:rsidR="00B059FC" w:rsidRPr="00A06787">
        <w:rPr>
          <w:sz w:val="22"/>
          <w:szCs w:val="22"/>
        </w:rPr>
        <w:t>'</w:t>
      </w:r>
      <w:r w:rsidRPr="00A06787">
        <w:rPr>
          <w:sz w:val="22"/>
          <w:szCs w:val="22"/>
        </w:rPr>
        <w:t>a été apportée à la suite de la</w:t>
      </w:r>
      <w:r w:rsidR="00B059FC" w:rsidRPr="00A06787">
        <w:rPr>
          <w:sz w:val="22"/>
          <w:szCs w:val="22"/>
        </w:rPr>
        <w:t xml:space="preserve"> </w:t>
      </w:r>
      <w:r w:rsidR="00070F2D" w:rsidRPr="00A06787">
        <w:rPr>
          <w:sz w:val="22"/>
          <w:szCs w:val="22"/>
        </w:rPr>
        <w:t>CMR</w:t>
      </w:r>
      <w:r w:rsidR="00717597" w:rsidRPr="00A06787">
        <w:rPr>
          <w:sz w:val="22"/>
          <w:szCs w:val="22"/>
        </w:rPr>
        <w:t xml:space="preserve">-12 </w:t>
      </w:r>
      <w:r w:rsidRPr="00A06787">
        <w:rPr>
          <w:sz w:val="22"/>
          <w:szCs w:val="22"/>
        </w:rPr>
        <w:t>en ce qui concerne un sous-ensemble des gammes de fréquences en question</w:t>
      </w:r>
      <w:r w:rsidR="00591979" w:rsidRPr="00A06787">
        <w:rPr>
          <w:sz w:val="22"/>
          <w:szCs w:val="22"/>
        </w:rPr>
        <w:t>.</w:t>
      </w:r>
      <w:r w:rsidR="00B059FC" w:rsidRPr="00A06787">
        <w:rPr>
          <w:sz w:val="22"/>
          <w:szCs w:val="22"/>
        </w:rPr>
        <w:t xml:space="preserve"> </w:t>
      </w:r>
    </w:p>
    <w:p w14:paraId="01194974"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4223A7BB" w14:textId="4C09B10A" w:rsidR="00717597" w:rsidRPr="00A06787" w:rsidRDefault="00D4187E" w:rsidP="00B059FC">
      <w:pPr>
        <w:rPr>
          <w:sz w:val="22"/>
          <w:szCs w:val="22"/>
        </w:rPr>
      </w:pPr>
      <w:r w:rsidRPr="00A06787">
        <w:rPr>
          <w:b/>
          <w:bCs/>
          <w:i/>
          <w:iCs/>
          <w:sz w:val="22"/>
          <w:szCs w:val="22"/>
        </w:rPr>
        <w:t>Études précédentes ou en cours sur la question</w:t>
      </w:r>
      <w:r w:rsidR="00717597" w:rsidRPr="00A06787">
        <w:rPr>
          <w:b/>
          <w:bCs/>
          <w:i/>
          <w:iCs/>
          <w:sz w:val="22"/>
          <w:szCs w:val="22"/>
        </w:rPr>
        <w:t>:</w:t>
      </w:r>
    </w:p>
    <w:p w14:paraId="6CE67A70"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717597" w:rsidRPr="00A06787" w14:paraId="679FE45D" w14:textId="77777777" w:rsidTr="00BC2BD1">
        <w:tc>
          <w:tcPr>
            <w:tcW w:w="3979" w:type="dxa"/>
            <w:tcBorders>
              <w:top w:val="nil"/>
              <w:left w:val="nil"/>
              <w:bottom w:val="single" w:sz="12" w:space="0" w:color="auto"/>
              <w:right w:val="single" w:sz="12" w:space="0" w:color="auto"/>
            </w:tcBorders>
            <w:hideMark/>
          </w:tcPr>
          <w:p w14:paraId="60F40742" w14:textId="7127414E" w:rsidR="00717597" w:rsidRPr="00A06787" w:rsidRDefault="00D4187E" w:rsidP="00B059FC">
            <w:pPr>
              <w:framePr w:hSpace="181" w:wrap="notBeside" w:vAnchor="text" w:hAnchor="text" w:xAlign="center" w:y="1"/>
              <w:tabs>
                <w:tab w:val="left" w:pos="4366"/>
              </w:tabs>
              <w:rPr>
                <w:bCs/>
                <w:iCs/>
                <w:color w:val="000000"/>
                <w:sz w:val="22"/>
                <w:szCs w:val="22"/>
              </w:rPr>
            </w:pPr>
            <w:r w:rsidRPr="00A06787">
              <w:rPr>
                <w:b/>
                <w:i/>
                <w:color w:val="000000"/>
                <w:sz w:val="22"/>
                <w:szCs w:val="22"/>
              </w:rPr>
              <w:t>Études devant être réalisées par</w:t>
            </w:r>
            <w:r w:rsidR="00717597" w:rsidRPr="00A06787">
              <w:rPr>
                <w:b/>
                <w:bCs/>
                <w:i/>
                <w:iCs/>
                <w:color w:val="000000"/>
                <w:sz w:val="22"/>
                <w:szCs w:val="22"/>
              </w:rPr>
              <w:t xml:space="preserve">: </w:t>
            </w:r>
          </w:p>
          <w:p w14:paraId="0CC75076" w14:textId="23FFE290" w:rsidR="00717597" w:rsidRPr="00A06787" w:rsidRDefault="00591979" w:rsidP="00B059FC">
            <w:pPr>
              <w:framePr w:hSpace="181" w:wrap="notBeside" w:vAnchor="text" w:hAnchor="text" w:xAlign="center" w:y="1"/>
              <w:tabs>
                <w:tab w:val="left" w:pos="4366"/>
              </w:tabs>
              <w:rPr>
                <w:bCs/>
                <w:iCs/>
                <w:color w:val="000000"/>
                <w:sz w:val="22"/>
                <w:szCs w:val="22"/>
              </w:rPr>
            </w:pPr>
            <w:r w:rsidRPr="00A06787">
              <w:rPr>
                <w:bCs/>
                <w:iCs/>
                <w:color w:val="000000"/>
                <w:sz w:val="22"/>
                <w:szCs w:val="22"/>
              </w:rPr>
              <w:t>À déterminer</w:t>
            </w:r>
            <w:r w:rsidR="00B059FC" w:rsidRPr="00A06787">
              <w:rPr>
                <w:bCs/>
                <w:iCs/>
                <w:color w:val="000000"/>
                <w:sz w:val="22"/>
                <w:szCs w:val="22"/>
              </w:rPr>
              <w:t xml:space="preserve"> </w:t>
            </w:r>
          </w:p>
        </w:tc>
        <w:tc>
          <w:tcPr>
            <w:tcW w:w="5357" w:type="dxa"/>
            <w:tcBorders>
              <w:top w:val="nil"/>
              <w:left w:val="single" w:sz="12" w:space="0" w:color="auto"/>
              <w:bottom w:val="single" w:sz="12" w:space="0" w:color="auto"/>
              <w:right w:val="nil"/>
            </w:tcBorders>
          </w:tcPr>
          <w:p w14:paraId="55667E68" w14:textId="14495D7D" w:rsidR="00717597" w:rsidRPr="00A06787" w:rsidRDefault="00D4187E" w:rsidP="00B059FC">
            <w:pPr>
              <w:framePr w:hSpace="181" w:wrap="notBeside" w:vAnchor="text" w:hAnchor="text" w:xAlign="center" w:y="1"/>
              <w:tabs>
                <w:tab w:val="left" w:pos="360"/>
                <w:tab w:val="left" w:pos="900"/>
                <w:tab w:val="left" w:pos="4366"/>
              </w:tabs>
              <w:ind w:left="113"/>
              <w:rPr>
                <w:bCs/>
                <w:i/>
                <w:color w:val="000000"/>
                <w:sz w:val="22"/>
                <w:szCs w:val="22"/>
              </w:rPr>
            </w:pPr>
            <w:r w:rsidRPr="00A06787">
              <w:rPr>
                <w:bCs/>
                <w:i/>
                <w:color w:val="000000"/>
                <w:sz w:val="22"/>
                <w:szCs w:val="22"/>
              </w:rPr>
              <w:t>avec la participation de</w:t>
            </w:r>
            <w:r w:rsidR="00717597" w:rsidRPr="00A06787">
              <w:rPr>
                <w:bCs/>
                <w:i/>
                <w:color w:val="000000"/>
                <w:sz w:val="22"/>
                <w:szCs w:val="22"/>
              </w:rPr>
              <w:t>:</w:t>
            </w:r>
            <w:r w:rsidRPr="00A06787">
              <w:rPr>
                <w:bCs/>
                <w:i/>
                <w:color w:val="000000"/>
                <w:sz w:val="22"/>
                <w:szCs w:val="22"/>
              </w:rPr>
              <w:t xml:space="preserve"> </w:t>
            </w:r>
          </w:p>
          <w:p w14:paraId="580C36D1" w14:textId="7493F5DF" w:rsidR="00717597" w:rsidRPr="00A06787" w:rsidRDefault="00591979" w:rsidP="00B059FC">
            <w:pPr>
              <w:framePr w:hSpace="181" w:wrap="notBeside" w:vAnchor="text" w:hAnchor="text" w:xAlign="center" w:y="1"/>
              <w:tabs>
                <w:tab w:val="left" w:pos="360"/>
                <w:tab w:val="left" w:pos="900"/>
                <w:tab w:val="left" w:pos="4366"/>
              </w:tabs>
              <w:ind w:left="113"/>
              <w:rPr>
                <w:iCs/>
                <w:color w:val="000000"/>
                <w:sz w:val="22"/>
                <w:szCs w:val="22"/>
              </w:rPr>
            </w:pPr>
            <w:r w:rsidRPr="00A06787">
              <w:rPr>
                <w:bCs/>
                <w:color w:val="000000"/>
                <w:sz w:val="22"/>
                <w:szCs w:val="22"/>
              </w:rPr>
              <w:t>CE</w:t>
            </w:r>
            <w:r w:rsidR="00717597" w:rsidRPr="00A06787">
              <w:rPr>
                <w:bCs/>
                <w:color w:val="000000"/>
                <w:sz w:val="22"/>
                <w:szCs w:val="22"/>
              </w:rPr>
              <w:t xml:space="preserve">4, </w:t>
            </w:r>
            <w:r w:rsidRPr="00A06787">
              <w:rPr>
                <w:bCs/>
                <w:color w:val="000000"/>
                <w:sz w:val="22"/>
                <w:szCs w:val="22"/>
              </w:rPr>
              <w:t>CE</w:t>
            </w:r>
            <w:r w:rsidR="00717597" w:rsidRPr="00A06787">
              <w:rPr>
                <w:bCs/>
                <w:color w:val="000000"/>
                <w:sz w:val="22"/>
                <w:szCs w:val="22"/>
              </w:rPr>
              <w:t xml:space="preserve">5, </w:t>
            </w:r>
            <w:r w:rsidRPr="00A06787">
              <w:rPr>
                <w:bCs/>
                <w:color w:val="000000"/>
                <w:sz w:val="22"/>
                <w:szCs w:val="22"/>
              </w:rPr>
              <w:t>CE</w:t>
            </w:r>
            <w:r w:rsidR="00717597" w:rsidRPr="00A06787">
              <w:rPr>
                <w:bCs/>
                <w:color w:val="000000"/>
                <w:sz w:val="22"/>
                <w:szCs w:val="22"/>
              </w:rPr>
              <w:t>7</w:t>
            </w:r>
          </w:p>
        </w:tc>
      </w:tr>
    </w:tbl>
    <w:p w14:paraId="7C08A7F6" w14:textId="14D06B00" w:rsidR="00717597" w:rsidRPr="00A06787" w:rsidRDefault="00D4187E" w:rsidP="00B059FC">
      <w:pPr>
        <w:tabs>
          <w:tab w:val="left" w:pos="360"/>
          <w:tab w:val="left" w:pos="900"/>
          <w:tab w:val="left" w:pos="4366"/>
        </w:tabs>
        <w:rPr>
          <w:iCs/>
          <w:color w:val="000000"/>
          <w:sz w:val="22"/>
          <w:szCs w:val="22"/>
        </w:rPr>
      </w:pPr>
      <w:r w:rsidRPr="00A06787">
        <w:rPr>
          <w:b/>
          <w:bCs/>
          <w:i/>
          <w:iCs/>
          <w:sz w:val="22"/>
          <w:szCs w:val="22"/>
        </w:rPr>
        <w:t>Commissions d</w:t>
      </w:r>
      <w:r w:rsidR="00B059FC" w:rsidRPr="00A06787">
        <w:rPr>
          <w:b/>
          <w:bCs/>
          <w:i/>
          <w:iCs/>
          <w:sz w:val="22"/>
          <w:szCs w:val="22"/>
        </w:rPr>
        <w:t>'</w:t>
      </w:r>
      <w:r w:rsidRPr="00A06787">
        <w:rPr>
          <w:b/>
          <w:bCs/>
          <w:i/>
          <w:iCs/>
          <w:sz w:val="22"/>
          <w:szCs w:val="22"/>
        </w:rPr>
        <w:t>études de l</w:t>
      </w:r>
      <w:r w:rsidR="00B059FC" w:rsidRPr="00A06787">
        <w:rPr>
          <w:b/>
          <w:bCs/>
          <w:i/>
          <w:iCs/>
          <w:sz w:val="22"/>
          <w:szCs w:val="22"/>
        </w:rPr>
        <w:t>'</w:t>
      </w:r>
      <w:r w:rsidRPr="00A06787">
        <w:rPr>
          <w:b/>
          <w:bCs/>
          <w:i/>
          <w:iCs/>
          <w:sz w:val="22"/>
          <w:szCs w:val="22"/>
        </w:rPr>
        <w:t>UIT-R concernées</w:t>
      </w:r>
      <w:r w:rsidR="00717597" w:rsidRPr="00A06787">
        <w:rPr>
          <w:b/>
          <w:bCs/>
          <w:i/>
          <w:iCs/>
          <w:sz w:val="22"/>
          <w:szCs w:val="22"/>
        </w:rPr>
        <w:t xml:space="preserve">: </w:t>
      </w:r>
      <w:r w:rsidR="00591979" w:rsidRPr="00A06787">
        <w:rPr>
          <w:bCs/>
          <w:color w:val="000000"/>
          <w:sz w:val="22"/>
          <w:szCs w:val="22"/>
        </w:rPr>
        <w:t>CE</w:t>
      </w:r>
      <w:r w:rsidR="00717597" w:rsidRPr="00A06787">
        <w:rPr>
          <w:bCs/>
          <w:color w:val="000000"/>
          <w:sz w:val="22"/>
          <w:szCs w:val="22"/>
        </w:rPr>
        <w:t xml:space="preserve">4, </w:t>
      </w:r>
      <w:r w:rsidR="00591979" w:rsidRPr="00A06787">
        <w:rPr>
          <w:bCs/>
          <w:color w:val="000000"/>
          <w:sz w:val="22"/>
          <w:szCs w:val="22"/>
        </w:rPr>
        <w:t>CE</w:t>
      </w:r>
      <w:r w:rsidR="00717597" w:rsidRPr="00A06787">
        <w:rPr>
          <w:bCs/>
          <w:color w:val="000000"/>
          <w:sz w:val="22"/>
          <w:szCs w:val="22"/>
        </w:rPr>
        <w:t xml:space="preserve">5, </w:t>
      </w:r>
      <w:r w:rsidR="00591979" w:rsidRPr="00A06787">
        <w:rPr>
          <w:bCs/>
          <w:color w:val="000000"/>
          <w:sz w:val="22"/>
          <w:szCs w:val="22"/>
        </w:rPr>
        <w:t>CE</w:t>
      </w:r>
      <w:r w:rsidR="00717597" w:rsidRPr="00A06787">
        <w:rPr>
          <w:bCs/>
          <w:color w:val="000000"/>
          <w:sz w:val="22"/>
          <w:szCs w:val="22"/>
        </w:rPr>
        <w:t>7</w:t>
      </w:r>
    </w:p>
    <w:p w14:paraId="732082F2"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414C8469" w14:textId="343A1066" w:rsidR="00717597" w:rsidRPr="00A06787" w:rsidRDefault="00D4187E" w:rsidP="00B059FC">
      <w:pPr>
        <w:rPr>
          <w:sz w:val="22"/>
          <w:szCs w:val="22"/>
        </w:rPr>
      </w:pPr>
      <w:r w:rsidRPr="00A06787">
        <w:rPr>
          <w:b/>
          <w:bCs/>
          <w:i/>
          <w:iCs/>
          <w:sz w:val="22"/>
          <w:szCs w:val="22"/>
        </w:rPr>
        <w:t>Répercussions au niveau des ressources de l</w:t>
      </w:r>
      <w:r w:rsidR="00B059FC" w:rsidRPr="00A06787">
        <w:rPr>
          <w:b/>
          <w:bCs/>
          <w:i/>
          <w:iCs/>
          <w:sz w:val="22"/>
          <w:szCs w:val="22"/>
        </w:rPr>
        <w:t>'</w:t>
      </w:r>
      <w:r w:rsidRPr="00A06787">
        <w:rPr>
          <w:b/>
          <w:bCs/>
          <w:i/>
          <w:iCs/>
          <w:sz w:val="22"/>
          <w:szCs w:val="22"/>
        </w:rPr>
        <w:t>UIT, y compris incidences financières</w:t>
      </w:r>
      <w:r w:rsidR="00C422E2" w:rsidRPr="00A06787">
        <w:rPr>
          <w:b/>
          <w:bCs/>
          <w:i/>
          <w:iCs/>
          <w:sz w:val="22"/>
          <w:szCs w:val="22"/>
        </w:rPr>
        <w:t xml:space="preserve"> (voir le numéro 126 de la Convention</w:t>
      </w:r>
      <w:proofErr w:type="gramStart"/>
      <w:r w:rsidR="00C422E2" w:rsidRPr="00A06787">
        <w:rPr>
          <w:b/>
          <w:bCs/>
          <w:i/>
          <w:iCs/>
          <w:sz w:val="22"/>
          <w:szCs w:val="22"/>
        </w:rPr>
        <w:t>)</w:t>
      </w:r>
      <w:r w:rsidR="00717597" w:rsidRPr="00A06787">
        <w:rPr>
          <w:b/>
          <w:bCs/>
          <w:i/>
          <w:iCs/>
          <w:sz w:val="22"/>
          <w:szCs w:val="22"/>
        </w:rPr>
        <w:t>:</w:t>
      </w:r>
      <w:proofErr w:type="gramEnd"/>
      <w:r w:rsidR="00717597" w:rsidRPr="00A06787">
        <w:rPr>
          <w:sz w:val="22"/>
          <w:szCs w:val="22"/>
        </w:rPr>
        <w:t xml:space="preserve"> minim</w:t>
      </w:r>
      <w:r w:rsidR="00591979" w:rsidRPr="00A06787">
        <w:rPr>
          <w:sz w:val="22"/>
          <w:szCs w:val="22"/>
        </w:rPr>
        <w:t>es</w:t>
      </w:r>
      <w:r w:rsidR="00B95F85">
        <w:rPr>
          <w:sz w:val="22"/>
          <w:szCs w:val="22"/>
        </w:rPr>
        <w:t>.</w:t>
      </w:r>
    </w:p>
    <w:p w14:paraId="2F808BC8"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717F571D" w14:textId="03BFD5F5" w:rsidR="00717597" w:rsidRPr="00A06787" w:rsidRDefault="00C422E2" w:rsidP="00B059FC">
      <w:pPr>
        <w:rPr>
          <w:sz w:val="22"/>
          <w:szCs w:val="22"/>
        </w:rPr>
      </w:pPr>
      <w:r w:rsidRPr="00A06787">
        <w:rPr>
          <w:b/>
          <w:bCs/>
          <w:i/>
          <w:iCs/>
          <w:sz w:val="22"/>
          <w:szCs w:val="22"/>
        </w:rPr>
        <w:t>Proposition régionale c</w:t>
      </w:r>
      <w:r w:rsidR="00717597" w:rsidRPr="00A06787">
        <w:rPr>
          <w:b/>
          <w:bCs/>
          <w:i/>
          <w:iCs/>
          <w:sz w:val="22"/>
          <w:szCs w:val="22"/>
        </w:rPr>
        <w:t>omm</w:t>
      </w:r>
      <w:r w:rsidRPr="00A06787">
        <w:rPr>
          <w:b/>
          <w:bCs/>
          <w:i/>
          <w:iCs/>
          <w:sz w:val="22"/>
          <w:szCs w:val="22"/>
        </w:rPr>
        <w:t>u</w:t>
      </w:r>
      <w:r w:rsidR="00717597" w:rsidRPr="00A06787">
        <w:rPr>
          <w:b/>
          <w:bCs/>
          <w:i/>
          <w:iCs/>
          <w:sz w:val="22"/>
          <w:szCs w:val="22"/>
        </w:rPr>
        <w:t>n</w:t>
      </w:r>
      <w:r w:rsidRPr="00A06787">
        <w:rPr>
          <w:b/>
          <w:bCs/>
          <w:i/>
          <w:iCs/>
          <w:sz w:val="22"/>
          <w:szCs w:val="22"/>
        </w:rPr>
        <w:t>e</w:t>
      </w:r>
      <w:r w:rsidR="00717597" w:rsidRPr="00A06787">
        <w:rPr>
          <w:b/>
          <w:bCs/>
          <w:i/>
          <w:iCs/>
          <w:sz w:val="22"/>
          <w:szCs w:val="22"/>
        </w:rPr>
        <w:t xml:space="preserve">: </w:t>
      </w:r>
      <w:r w:rsidR="00591979" w:rsidRPr="00A06787">
        <w:rPr>
          <w:sz w:val="22"/>
          <w:szCs w:val="22"/>
        </w:rPr>
        <w:t>Oui/Non</w:t>
      </w:r>
      <w:r w:rsidR="00717597" w:rsidRPr="00A06787">
        <w:rPr>
          <w:sz w:val="22"/>
          <w:szCs w:val="22"/>
        </w:rPr>
        <w:t xml:space="preserve"> </w:t>
      </w:r>
      <w:r w:rsidR="00717597" w:rsidRPr="00A06787">
        <w:rPr>
          <w:sz w:val="22"/>
          <w:szCs w:val="22"/>
        </w:rPr>
        <w:tab/>
      </w:r>
      <w:r w:rsidR="00717597" w:rsidRPr="00A06787">
        <w:rPr>
          <w:sz w:val="22"/>
          <w:szCs w:val="22"/>
        </w:rPr>
        <w:tab/>
      </w:r>
      <w:r w:rsidRPr="00A06787">
        <w:rPr>
          <w:b/>
          <w:bCs/>
          <w:i/>
          <w:iCs/>
          <w:sz w:val="22"/>
          <w:szCs w:val="22"/>
        </w:rPr>
        <w:t>Proposition soumise par plusieurs pays</w:t>
      </w:r>
      <w:r w:rsidR="00717597" w:rsidRPr="00A06787">
        <w:rPr>
          <w:b/>
          <w:bCs/>
          <w:i/>
          <w:iCs/>
          <w:sz w:val="22"/>
          <w:szCs w:val="22"/>
        </w:rPr>
        <w:t xml:space="preserve">: </w:t>
      </w:r>
      <w:r w:rsidR="00591979" w:rsidRPr="00A06787">
        <w:rPr>
          <w:sz w:val="22"/>
          <w:szCs w:val="22"/>
        </w:rPr>
        <w:t>Oui/Non</w:t>
      </w:r>
    </w:p>
    <w:p w14:paraId="3D3DDD1C" w14:textId="030603FA" w:rsidR="00717597" w:rsidRPr="00A06787" w:rsidRDefault="00C422E2" w:rsidP="00B059FC">
      <w:pPr>
        <w:ind w:firstLine="720"/>
        <w:rPr>
          <w:i/>
          <w:iCs/>
          <w:sz w:val="22"/>
          <w:szCs w:val="22"/>
        </w:rPr>
      </w:pPr>
      <w:r w:rsidRPr="00A06787">
        <w:rPr>
          <w:i/>
          <w:iCs/>
          <w:sz w:val="22"/>
          <w:szCs w:val="22"/>
        </w:rPr>
        <w:t>Nombre de pays:</w:t>
      </w:r>
    </w:p>
    <w:p w14:paraId="09585278" w14:textId="77777777" w:rsidR="00717597" w:rsidRPr="00A06787" w:rsidRDefault="00717597" w:rsidP="00B059FC">
      <w:pPr>
        <w:pBdr>
          <w:bottom w:val="single" w:sz="12" w:space="1" w:color="auto"/>
        </w:pBdr>
        <w:tabs>
          <w:tab w:val="left" w:pos="794"/>
          <w:tab w:val="left" w:pos="1191"/>
          <w:tab w:val="left" w:pos="1588"/>
          <w:tab w:val="left" w:pos="1985"/>
        </w:tabs>
        <w:spacing w:before="0"/>
        <w:rPr>
          <w:color w:val="000000"/>
          <w:sz w:val="22"/>
          <w:szCs w:val="22"/>
        </w:rPr>
      </w:pPr>
    </w:p>
    <w:p w14:paraId="00E51EA3" w14:textId="5173FF4A" w:rsidR="00F431FE" w:rsidRPr="00A06787" w:rsidRDefault="00C422E2" w:rsidP="00B059FC">
      <w:pPr>
        <w:rPr>
          <w:b/>
          <w:bCs/>
          <w:i/>
          <w:iCs/>
          <w:sz w:val="22"/>
          <w:szCs w:val="22"/>
        </w:rPr>
      </w:pPr>
      <w:r w:rsidRPr="00A06787">
        <w:rPr>
          <w:b/>
          <w:bCs/>
          <w:i/>
          <w:iCs/>
          <w:sz w:val="22"/>
          <w:szCs w:val="22"/>
        </w:rPr>
        <w:t>Observations</w:t>
      </w:r>
    </w:p>
    <w:p w14:paraId="70D4F29B" w14:textId="277306E0" w:rsidR="00F431FE" w:rsidRPr="00A06787" w:rsidRDefault="00717597" w:rsidP="00B059FC">
      <w:pPr>
        <w:jc w:val="center"/>
      </w:pPr>
      <w:r w:rsidRPr="00A06787">
        <w:t>______________</w:t>
      </w:r>
    </w:p>
    <w:sectPr w:rsidR="00F431FE" w:rsidRPr="00A06787" w:rsidSect="00D96544">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37A7" w14:textId="77777777" w:rsidR="0070076C" w:rsidRDefault="0070076C">
      <w:r>
        <w:separator/>
      </w:r>
    </w:p>
  </w:endnote>
  <w:endnote w:type="continuationSeparator" w:id="0">
    <w:p w14:paraId="6928ECD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F9F6" w14:textId="77777777" w:rsidR="00717597" w:rsidRDefault="00717597">
    <w:pPr>
      <w:framePr w:wrap="around" w:vAnchor="text" w:hAnchor="margin" w:xAlign="right" w:y="1"/>
    </w:pPr>
    <w:r>
      <w:fldChar w:fldCharType="begin"/>
    </w:r>
    <w:r>
      <w:instrText xml:space="preserve">PAGE  </w:instrText>
    </w:r>
    <w:r>
      <w:fldChar w:fldCharType="end"/>
    </w:r>
  </w:p>
  <w:p w14:paraId="1053404A" w14:textId="7463A8E5" w:rsidR="00717597" w:rsidRPr="0041348E" w:rsidRDefault="00717597">
    <w:pPr>
      <w:ind w:right="360"/>
      <w:rPr>
        <w:lang w:val="en-US"/>
      </w:rPr>
    </w:pPr>
    <w:r>
      <w:fldChar w:fldCharType="begin"/>
    </w:r>
    <w:r w:rsidRPr="0041348E">
      <w:rPr>
        <w:lang w:val="en-US"/>
      </w:rPr>
      <w:instrText xml:space="preserve"> FILENAME \p  \* MERGEFORMAT </w:instrText>
    </w:r>
    <w:r>
      <w:fldChar w:fldCharType="separate"/>
    </w:r>
    <w:r w:rsidR="00172E20">
      <w:rPr>
        <w:noProof/>
        <w:lang w:val="en-US"/>
      </w:rPr>
      <w:t>P:\FRA\ITU-R\CONF-R\CMR19\000\011ADD24ADD15F.docx</w:t>
    </w:r>
    <w:r>
      <w:fldChar w:fldCharType="end"/>
    </w:r>
    <w:r w:rsidRPr="0041348E">
      <w:rPr>
        <w:lang w:val="en-US"/>
      </w:rPr>
      <w:tab/>
    </w:r>
    <w:r>
      <w:fldChar w:fldCharType="begin"/>
    </w:r>
    <w:r>
      <w:instrText xml:space="preserve"> SAVEDATE \@ DD.MM.YY </w:instrText>
    </w:r>
    <w:r>
      <w:fldChar w:fldCharType="separate"/>
    </w:r>
    <w:r w:rsidR="007633CC">
      <w:rPr>
        <w:noProof/>
      </w:rPr>
      <w:t>30.09.19</w:t>
    </w:r>
    <w:r>
      <w:fldChar w:fldCharType="end"/>
    </w:r>
    <w:r w:rsidRPr="0041348E">
      <w:rPr>
        <w:lang w:val="en-US"/>
      </w:rPr>
      <w:tab/>
    </w:r>
    <w:r>
      <w:fldChar w:fldCharType="begin"/>
    </w:r>
    <w:r>
      <w:instrText xml:space="preserve"> PRINTDATE \@ DD.MM.YY </w:instrText>
    </w:r>
    <w:r>
      <w:fldChar w:fldCharType="separate"/>
    </w:r>
    <w:r w:rsidR="00172E20">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3E30" w14:textId="6A85D1E1" w:rsidR="00717597" w:rsidRPr="00D04618" w:rsidRDefault="00717597" w:rsidP="009B1EA1">
    <w:pPr>
      <w:pStyle w:val="Footer"/>
      <w:rPr>
        <w:lang w:val="en-US"/>
      </w:rPr>
    </w:pPr>
    <w:r>
      <w:fldChar w:fldCharType="begin"/>
    </w:r>
    <w:r w:rsidRPr="0041348E">
      <w:rPr>
        <w:lang w:val="en-US"/>
      </w:rPr>
      <w:instrText xml:space="preserve"> FILENAME \p  \* MERGEFORMAT </w:instrText>
    </w:r>
    <w:r>
      <w:fldChar w:fldCharType="separate"/>
    </w:r>
    <w:r w:rsidR="00172E20">
      <w:rPr>
        <w:lang w:val="en-US"/>
      </w:rPr>
      <w:t>P:\FRA\ITU-R\CONF-R\CMR19\000\011ADD24ADD15F.docx</w:t>
    </w:r>
    <w:r>
      <w:fldChar w:fldCharType="end"/>
    </w:r>
    <w:r w:rsidR="004826AA" w:rsidRPr="00D04618">
      <w:rPr>
        <w:lang w:val="en-US"/>
      </w:rPr>
      <w:t xml:space="preserve"> (460782)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2FDB" w14:textId="4447AA8A" w:rsidR="00717597" w:rsidRPr="0041348E" w:rsidRDefault="00717597" w:rsidP="00302605">
    <w:pPr>
      <w:pStyle w:val="Footer"/>
      <w:rPr>
        <w:lang w:val="en-US"/>
      </w:rPr>
    </w:pPr>
    <w:r>
      <w:fldChar w:fldCharType="begin"/>
    </w:r>
    <w:r w:rsidRPr="0041348E">
      <w:rPr>
        <w:lang w:val="en-US"/>
      </w:rPr>
      <w:instrText xml:space="preserve"> FILENAME \p  \* MERGEFORMAT </w:instrText>
    </w:r>
    <w:r>
      <w:fldChar w:fldCharType="separate"/>
    </w:r>
    <w:r w:rsidR="00172E20">
      <w:rPr>
        <w:lang w:val="en-US"/>
      </w:rPr>
      <w:t>P:\FRA\ITU-R\CONF-R\CMR19\000\011ADD24ADD15F.docx</w:t>
    </w:r>
    <w:r>
      <w:fldChar w:fldCharType="end"/>
    </w:r>
    <w:r w:rsidR="004826AA" w:rsidRPr="00D04618">
      <w:rPr>
        <w:lang w:val="en-US"/>
      </w:rPr>
      <w:t xml:space="preserve"> (460782)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C46E" w14:textId="25F5A111" w:rsidR="00936D25" w:rsidRDefault="00936D25">
    <w:pPr>
      <w:rPr>
        <w:lang w:val="en-US"/>
      </w:rPr>
    </w:pPr>
    <w:r>
      <w:fldChar w:fldCharType="begin"/>
    </w:r>
    <w:r>
      <w:rPr>
        <w:lang w:val="en-US"/>
      </w:rPr>
      <w:instrText xml:space="preserve"> FILENAME \p  \* MERGEFORMAT </w:instrText>
    </w:r>
    <w:r>
      <w:fldChar w:fldCharType="separate"/>
    </w:r>
    <w:r w:rsidR="00172E20">
      <w:rPr>
        <w:noProof/>
        <w:lang w:val="en-US"/>
      </w:rPr>
      <w:t>P:\FRA\ITU-R\CONF-R\CMR19\000\011ADD24ADD15F.docx</w:t>
    </w:r>
    <w:r>
      <w:fldChar w:fldCharType="end"/>
    </w:r>
    <w:r>
      <w:rPr>
        <w:lang w:val="en-US"/>
      </w:rPr>
      <w:tab/>
    </w:r>
    <w:r>
      <w:fldChar w:fldCharType="begin"/>
    </w:r>
    <w:r>
      <w:instrText xml:space="preserve"> SAVEDATE \@ DD.MM.YY </w:instrText>
    </w:r>
    <w:r>
      <w:fldChar w:fldCharType="separate"/>
    </w:r>
    <w:r w:rsidR="007633CC">
      <w:rPr>
        <w:noProof/>
      </w:rPr>
      <w:t>30.09.19</w:t>
    </w:r>
    <w:r>
      <w:fldChar w:fldCharType="end"/>
    </w:r>
    <w:r>
      <w:rPr>
        <w:lang w:val="en-US"/>
      </w:rPr>
      <w:tab/>
    </w:r>
    <w:r>
      <w:fldChar w:fldCharType="begin"/>
    </w:r>
    <w:r>
      <w:instrText xml:space="preserve"> PRINTDATE \@ DD.MM.YY </w:instrText>
    </w:r>
    <w:r>
      <w:fldChar w:fldCharType="separate"/>
    </w:r>
    <w:r w:rsidR="00172E20">
      <w:rPr>
        <w:noProof/>
      </w:rPr>
      <w:t>30.09.19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FC43" w14:textId="7B1538E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72E20">
      <w:rPr>
        <w:lang w:val="en-US"/>
      </w:rPr>
      <w:t>P:\FRA\ITU-R\CONF-R\CMR19\000\011ADD24ADD15F.docx</w:t>
    </w:r>
    <w:r>
      <w:fldChar w:fldCharType="end"/>
    </w:r>
    <w:r w:rsidR="00C13FD1" w:rsidRPr="00D04618">
      <w:rPr>
        <w:lang w:val="en-US"/>
      </w:rPr>
      <w:t xml:space="preserve"> (460782)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D235" w14:textId="41F5CE5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72E20">
      <w:rPr>
        <w:lang w:val="en-US"/>
      </w:rPr>
      <w:t>P:\FRA\ITU-R\CONF-R\CMR19\000\011ADD24ADD15F.docx</w:t>
    </w:r>
    <w:r>
      <w:fldChar w:fldCharType="end"/>
    </w:r>
    <w:r w:rsidR="00C13FD1" w:rsidRPr="00D04618">
      <w:rPr>
        <w:lang w:val="en-US"/>
      </w:rPr>
      <w:t xml:space="preserve"> (460782)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387A" w14:textId="77777777" w:rsidR="0070076C" w:rsidRDefault="0070076C">
      <w:r>
        <w:rPr>
          <w:b/>
        </w:rPr>
        <w:t>_______________</w:t>
      </w:r>
    </w:p>
  </w:footnote>
  <w:footnote w:type="continuationSeparator" w:id="0">
    <w:p w14:paraId="6F0DE4F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72F3" w14:textId="77777777" w:rsidR="00717597" w:rsidRDefault="00717597" w:rsidP="00187BD9">
    <w:pPr>
      <w:pStyle w:val="Header"/>
    </w:pPr>
    <w:r>
      <w:fldChar w:fldCharType="begin"/>
    </w:r>
    <w:r>
      <w:instrText xml:space="preserve"> PAGE  \* MERGEFORMAT </w:instrText>
    </w:r>
    <w:r>
      <w:fldChar w:fldCharType="separate"/>
    </w:r>
    <w:r>
      <w:rPr>
        <w:noProof/>
      </w:rPr>
      <w:t>4</w:t>
    </w:r>
    <w:r>
      <w:fldChar w:fldCharType="end"/>
    </w:r>
  </w:p>
  <w:p w14:paraId="4CA795C4" w14:textId="787C9488" w:rsidR="00717597" w:rsidRPr="00A066F1" w:rsidRDefault="00717597" w:rsidP="00241FA2">
    <w:pPr>
      <w:pStyle w:val="Header"/>
    </w:pPr>
    <w:r>
      <w:t>CMR19/</w:t>
    </w:r>
    <w:bookmarkStart w:id="9" w:name="OLE_LINK1"/>
    <w:bookmarkStart w:id="10" w:name="OLE_LINK2"/>
    <w:bookmarkStart w:id="11" w:name="OLE_LINK3"/>
    <w:r>
      <w:t>11(Add.24)(Add.15)</w:t>
    </w:r>
    <w:bookmarkEnd w:id="9"/>
    <w:bookmarkEnd w:id="10"/>
    <w:bookmarkEnd w:id="11"/>
    <w:r>
      <w:t>-</w:t>
    </w:r>
    <w:r w:rsidR="004826AA">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E74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F447E23" w14:textId="77777777" w:rsidR="004F1F8E" w:rsidRDefault="004F1F8E" w:rsidP="00FD7AA3">
    <w:pPr>
      <w:pStyle w:val="Header"/>
    </w:pPr>
    <w:r>
      <w:t>CMR1</w:t>
    </w:r>
    <w:r w:rsidR="00FD7AA3">
      <w:t>9</w:t>
    </w:r>
    <w:r>
      <w:t>/</w:t>
    </w:r>
    <w:r w:rsidR="006A4B45">
      <w:t>11(Add.24)(Add.15)-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E45D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20B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AA8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54D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48D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9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E68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8D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C0F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185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2AEEC0-65B8-4E14-93C7-F3E3A426EA43}"/>
    <w:docVar w:name="dgnword-eventsink" w:val="1602235495856"/>
  </w:docVars>
  <w:rsids>
    <w:rsidRoot w:val="00BB1D82"/>
    <w:rsid w:val="00007EC7"/>
    <w:rsid w:val="00010B43"/>
    <w:rsid w:val="00015924"/>
    <w:rsid w:val="00016648"/>
    <w:rsid w:val="0003522F"/>
    <w:rsid w:val="00063A1F"/>
    <w:rsid w:val="00070F2D"/>
    <w:rsid w:val="00080E2C"/>
    <w:rsid w:val="00081366"/>
    <w:rsid w:val="000863B3"/>
    <w:rsid w:val="000A4755"/>
    <w:rsid w:val="000A55AE"/>
    <w:rsid w:val="000B2E0C"/>
    <w:rsid w:val="000B3D0C"/>
    <w:rsid w:val="001167B9"/>
    <w:rsid w:val="001267A0"/>
    <w:rsid w:val="0014309C"/>
    <w:rsid w:val="0015203F"/>
    <w:rsid w:val="00152897"/>
    <w:rsid w:val="0015571D"/>
    <w:rsid w:val="00160C64"/>
    <w:rsid w:val="00172E20"/>
    <w:rsid w:val="0018169B"/>
    <w:rsid w:val="0018784E"/>
    <w:rsid w:val="0019352B"/>
    <w:rsid w:val="001960D0"/>
    <w:rsid w:val="001A11F6"/>
    <w:rsid w:val="001D35AC"/>
    <w:rsid w:val="001F17E8"/>
    <w:rsid w:val="00204306"/>
    <w:rsid w:val="002061A6"/>
    <w:rsid w:val="00220FC0"/>
    <w:rsid w:val="00232FD2"/>
    <w:rsid w:val="0026554E"/>
    <w:rsid w:val="00282EAC"/>
    <w:rsid w:val="002A4622"/>
    <w:rsid w:val="002A6F8F"/>
    <w:rsid w:val="002B17E5"/>
    <w:rsid w:val="002C0EBF"/>
    <w:rsid w:val="002C28A4"/>
    <w:rsid w:val="002D7E0A"/>
    <w:rsid w:val="00315AFE"/>
    <w:rsid w:val="003606A6"/>
    <w:rsid w:val="0036650C"/>
    <w:rsid w:val="00367B93"/>
    <w:rsid w:val="00383DDD"/>
    <w:rsid w:val="00393ACD"/>
    <w:rsid w:val="003A583E"/>
    <w:rsid w:val="003C0724"/>
    <w:rsid w:val="003E112B"/>
    <w:rsid w:val="003E1D1C"/>
    <w:rsid w:val="003E7B05"/>
    <w:rsid w:val="003F3719"/>
    <w:rsid w:val="003F6F2D"/>
    <w:rsid w:val="003F75A6"/>
    <w:rsid w:val="00466211"/>
    <w:rsid w:val="004826AA"/>
    <w:rsid w:val="00483196"/>
    <w:rsid w:val="004834A9"/>
    <w:rsid w:val="004D01FC"/>
    <w:rsid w:val="004E28C3"/>
    <w:rsid w:val="004F1F8E"/>
    <w:rsid w:val="00512A32"/>
    <w:rsid w:val="005343DA"/>
    <w:rsid w:val="00560874"/>
    <w:rsid w:val="00573073"/>
    <w:rsid w:val="00585DC2"/>
    <w:rsid w:val="00586CF2"/>
    <w:rsid w:val="00591979"/>
    <w:rsid w:val="005A7C75"/>
    <w:rsid w:val="005C3768"/>
    <w:rsid w:val="005C6C3F"/>
    <w:rsid w:val="00600808"/>
    <w:rsid w:val="00612E7F"/>
    <w:rsid w:val="00613635"/>
    <w:rsid w:val="0062093D"/>
    <w:rsid w:val="00637ECF"/>
    <w:rsid w:val="00647B59"/>
    <w:rsid w:val="00690C7B"/>
    <w:rsid w:val="006A4B45"/>
    <w:rsid w:val="006C479E"/>
    <w:rsid w:val="006D4724"/>
    <w:rsid w:val="006F0D3F"/>
    <w:rsid w:val="006F5FA2"/>
    <w:rsid w:val="0070076C"/>
    <w:rsid w:val="00700C80"/>
    <w:rsid w:val="00701BAE"/>
    <w:rsid w:val="00717597"/>
    <w:rsid w:val="00721F04"/>
    <w:rsid w:val="00730E95"/>
    <w:rsid w:val="00737EB0"/>
    <w:rsid w:val="00741C9C"/>
    <w:rsid w:val="007426B9"/>
    <w:rsid w:val="007633CC"/>
    <w:rsid w:val="00764342"/>
    <w:rsid w:val="00774362"/>
    <w:rsid w:val="00774667"/>
    <w:rsid w:val="00777FE0"/>
    <w:rsid w:val="007855A7"/>
    <w:rsid w:val="00786598"/>
    <w:rsid w:val="00790C74"/>
    <w:rsid w:val="007A04E8"/>
    <w:rsid w:val="007B2C34"/>
    <w:rsid w:val="0081200C"/>
    <w:rsid w:val="00830086"/>
    <w:rsid w:val="00851625"/>
    <w:rsid w:val="00854EEC"/>
    <w:rsid w:val="00863C0A"/>
    <w:rsid w:val="00867385"/>
    <w:rsid w:val="008A3120"/>
    <w:rsid w:val="008A4B97"/>
    <w:rsid w:val="008C5B8E"/>
    <w:rsid w:val="008C5DD5"/>
    <w:rsid w:val="008D41BE"/>
    <w:rsid w:val="008D58D3"/>
    <w:rsid w:val="008E3BC9"/>
    <w:rsid w:val="00904248"/>
    <w:rsid w:val="00923064"/>
    <w:rsid w:val="00930FFD"/>
    <w:rsid w:val="00932E46"/>
    <w:rsid w:val="00936D25"/>
    <w:rsid w:val="00941EA5"/>
    <w:rsid w:val="00964700"/>
    <w:rsid w:val="00966C16"/>
    <w:rsid w:val="00982C10"/>
    <w:rsid w:val="0098732F"/>
    <w:rsid w:val="009A045F"/>
    <w:rsid w:val="009A6A2B"/>
    <w:rsid w:val="009C7E7C"/>
    <w:rsid w:val="00A00473"/>
    <w:rsid w:val="00A03C9B"/>
    <w:rsid w:val="00A06787"/>
    <w:rsid w:val="00A37105"/>
    <w:rsid w:val="00A606C3"/>
    <w:rsid w:val="00A83B09"/>
    <w:rsid w:val="00A84541"/>
    <w:rsid w:val="00AE36A0"/>
    <w:rsid w:val="00B00294"/>
    <w:rsid w:val="00B059FC"/>
    <w:rsid w:val="00B30078"/>
    <w:rsid w:val="00B3749C"/>
    <w:rsid w:val="00B47642"/>
    <w:rsid w:val="00B64FD0"/>
    <w:rsid w:val="00B838F8"/>
    <w:rsid w:val="00B95F85"/>
    <w:rsid w:val="00BA5BD0"/>
    <w:rsid w:val="00BB1D82"/>
    <w:rsid w:val="00BD51C5"/>
    <w:rsid w:val="00BF26E7"/>
    <w:rsid w:val="00C13FD1"/>
    <w:rsid w:val="00C41E1C"/>
    <w:rsid w:val="00C422E2"/>
    <w:rsid w:val="00C53FCA"/>
    <w:rsid w:val="00C76BAF"/>
    <w:rsid w:val="00C814B9"/>
    <w:rsid w:val="00CD516F"/>
    <w:rsid w:val="00CF29C6"/>
    <w:rsid w:val="00D04618"/>
    <w:rsid w:val="00D119A7"/>
    <w:rsid w:val="00D25FBA"/>
    <w:rsid w:val="00D32B28"/>
    <w:rsid w:val="00D4187E"/>
    <w:rsid w:val="00D42954"/>
    <w:rsid w:val="00D66EAC"/>
    <w:rsid w:val="00D730DF"/>
    <w:rsid w:val="00D772F0"/>
    <w:rsid w:val="00D77BDC"/>
    <w:rsid w:val="00D96544"/>
    <w:rsid w:val="00DA01DF"/>
    <w:rsid w:val="00DC402B"/>
    <w:rsid w:val="00DE0932"/>
    <w:rsid w:val="00DE2A97"/>
    <w:rsid w:val="00E03A27"/>
    <w:rsid w:val="00E049F1"/>
    <w:rsid w:val="00E155D1"/>
    <w:rsid w:val="00E3272A"/>
    <w:rsid w:val="00E37A25"/>
    <w:rsid w:val="00E537FF"/>
    <w:rsid w:val="00E65335"/>
    <w:rsid w:val="00E6539B"/>
    <w:rsid w:val="00E70A31"/>
    <w:rsid w:val="00E723A7"/>
    <w:rsid w:val="00EA3F38"/>
    <w:rsid w:val="00EA4059"/>
    <w:rsid w:val="00EA5AB6"/>
    <w:rsid w:val="00EB2B03"/>
    <w:rsid w:val="00EC7615"/>
    <w:rsid w:val="00ED16AA"/>
    <w:rsid w:val="00ED6B8D"/>
    <w:rsid w:val="00EE3D7B"/>
    <w:rsid w:val="00EF662E"/>
    <w:rsid w:val="00F10064"/>
    <w:rsid w:val="00F148F1"/>
    <w:rsid w:val="00F431FE"/>
    <w:rsid w:val="00F711A7"/>
    <w:rsid w:val="00F958A3"/>
    <w:rsid w:val="00FA3BBF"/>
    <w:rsid w:val="00FA5DA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C2C6E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NormalaftertitleChar">
    <w:name w:val="Normal after title Char"/>
    <w:link w:val="Normalaftertitle"/>
    <w:rsid w:val="00FA5DAD"/>
    <w:rPr>
      <w:rFonts w:ascii="Times New Roman" w:hAnsi="Times New Roman"/>
      <w:sz w:val="24"/>
      <w:lang w:val="fr-FR" w:eastAsia="en-US"/>
    </w:rPr>
  </w:style>
  <w:style w:type="character" w:customStyle="1" w:styleId="FooterChar">
    <w:name w:val="Footer Char"/>
    <w:basedOn w:val="DefaultParagraphFont"/>
    <w:link w:val="Footer"/>
    <w:rsid w:val="00717597"/>
    <w:rPr>
      <w:rFonts w:ascii="Times New Roman" w:hAnsi="Times New Roman"/>
      <w:caps/>
      <w:noProof/>
      <w:sz w:val="16"/>
      <w:lang w:val="fr-FR" w:eastAsia="en-US"/>
    </w:rPr>
  </w:style>
  <w:style w:type="character" w:customStyle="1" w:styleId="fontstyle01">
    <w:name w:val="fontstyle01"/>
    <w:rsid w:val="0071759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9963">
      <w:bodyDiv w:val="1"/>
      <w:marLeft w:val="60"/>
      <w:marRight w:val="60"/>
      <w:marTop w:val="60"/>
      <w:marBottom w:val="60"/>
      <w:divBdr>
        <w:top w:val="none" w:sz="0" w:space="0" w:color="auto"/>
        <w:left w:val="none" w:sz="0" w:space="0" w:color="auto"/>
        <w:bottom w:val="none" w:sz="0" w:space="0" w:color="auto"/>
        <w:right w:val="none" w:sz="0" w:space="0" w:color="auto"/>
      </w:divBdr>
      <w:divsChild>
        <w:div w:id="197284446">
          <w:marLeft w:val="0"/>
          <w:marRight w:val="0"/>
          <w:marTop w:val="0"/>
          <w:marBottom w:val="0"/>
          <w:divBdr>
            <w:top w:val="none" w:sz="0" w:space="0" w:color="auto"/>
            <w:left w:val="none" w:sz="0" w:space="0" w:color="auto"/>
            <w:bottom w:val="none" w:sz="0" w:space="0" w:color="auto"/>
            <w:right w:val="none" w:sz="0" w:space="0" w:color="auto"/>
          </w:divBdr>
        </w:div>
      </w:divsChild>
    </w:div>
    <w:div w:id="2010522564">
      <w:bodyDiv w:val="1"/>
      <w:marLeft w:val="60"/>
      <w:marRight w:val="60"/>
      <w:marTop w:val="60"/>
      <w:marBottom w:val="60"/>
      <w:divBdr>
        <w:top w:val="none" w:sz="0" w:space="0" w:color="auto"/>
        <w:left w:val="none" w:sz="0" w:space="0" w:color="auto"/>
        <w:bottom w:val="none" w:sz="0" w:space="0" w:color="auto"/>
        <w:right w:val="none" w:sz="0" w:space="0" w:color="auto"/>
      </w:divBdr>
      <w:divsChild>
        <w:div w:id="23358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4BA32-D297-4AF9-B09B-5AD8025A929B}">
  <ds:schemaRef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B3DFF68-8BC7-46C3-9517-F391C520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22805-23EB-4ACE-A627-0124EAC81C76}">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2336</Words>
  <Characters>12933</Characters>
  <Application>Microsoft Office Word</Application>
  <DocSecurity>0</DocSecurity>
  <Lines>235</Lines>
  <Paragraphs>94</Paragraphs>
  <ScaleCrop>false</ScaleCrop>
  <HeadingPairs>
    <vt:vector size="2" baseType="variant">
      <vt:variant>
        <vt:lpstr>Title</vt:lpstr>
      </vt:variant>
      <vt:variant>
        <vt:i4>1</vt:i4>
      </vt:variant>
    </vt:vector>
  </HeadingPairs>
  <TitlesOfParts>
    <vt:vector size="1" baseType="lpstr">
      <vt:lpstr>R16-WRC19-C-0011!A24-A15!MSW-F</vt:lpstr>
    </vt:vector>
  </TitlesOfParts>
  <Manager>Secrétariat général - Pool</Manager>
  <Company>Union internationale des télécommunications (UIT)</Company>
  <LinksUpToDate>false</LinksUpToDate>
  <CharactersWithSpaces>15175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R16-WRC19-C-0011!A24-A15!MSW-F</dc:title>
  <dc:subject>Conférence mondiale des radiocommunications - 2019</dc:subject>
  <dc:creator>Documents Proposals Manager (DPM)</dc:creator>
  <cp:keywords>DPM_v2019.9.18.2_prod</cp:keywords>
  <dc:description/>
  <cp:lastModifiedBy>Barbier, Marie-Claire</cp:lastModifiedBy>
  <cp:revision>11</cp:revision>
  <cp:lastPrinted>2019-09-30T13:25:00Z</cp:lastPrinted>
  <dcterms:created xsi:type="dcterms:W3CDTF">2019-09-27T08:32:00Z</dcterms:created>
  <dcterms:modified xsi:type="dcterms:W3CDTF">2019-09-30T13:43:00Z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