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280F90" w14:paraId="06F5B1C1" w14:textId="77777777" w:rsidTr="003C15C5">
        <w:trPr>
          <w:cantSplit/>
        </w:trPr>
        <w:tc>
          <w:tcPr>
            <w:tcW w:w="6804" w:type="dxa"/>
          </w:tcPr>
          <w:p w14:paraId="0EAF6B68" w14:textId="77777777" w:rsidR="00BB1D82" w:rsidRPr="00280F90" w:rsidRDefault="00851625" w:rsidP="00EB759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280F90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280F90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280F90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280F90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280F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14:paraId="7AB82F26" w14:textId="77777777" w:rsidR="00BB1D82" w:rsidRPr="00280F90" w:rsidRDefault="000A55AE" w:rsidP="00EB759C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280F90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221456C5" wp14:editId="015192F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80F90" w14:paraId="0079F450" w14:textId="77777777" w:rsidTr="003C15C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AB0F0CA" w14:textId="77777777" w:rsidR="00BB1D82" w:rsidRPr="00280F90" w:rsidRDefault="00BB1D82" w:rsidP="00EB759C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112274A" w14:textId="77777777" w:rsidR="00BB1D82" w:rsidRPr="00280F90" w:rsidRDefault="00BB1D82" w:rsidP="00EB759C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280F90" w14:paraId="7CE68F05" w14:textId="77777777" w:rsidTr="003C15C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19E5DE7" w14:textId="77777777" w:rsidR="00BB1D82" w:rsidRPr="00280F90" w:rsidRDefault="00BB1D82" w:rsidP="00EB759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38553A5" w14:textId="77777777" w:rsidR="00BB1D82" w:rsidRPr="00280F90" w:rsidRDefault="00BB1D82" w:rsidP="00EB759C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280F90" w14:paraId="5561EAD5" w14:textId="77777777" w:rsidTr="003C15C5">
        <w:trPr>
          <w:cantSplit/>
        </w:trPr>
        <w:tc>
          <w:tcPr>
            <w:tcW w:w="6804" w:type="dxa"/>
          </w:tcPr>
          <w:p w14:paraId="3409A7DB" w14:textId="77777777" w:rsidR="00BB1D82" w:rsidRPr="00280F90" w:rsidRDefault="006D4724" w:rsidP="00EB759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80F90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14:paraId="71794BE8" w14:textId="4A4AB8A6" w:rsidR="00BB1D82" w:rsidRPr="00280F90" w:rsidRDefault="003C15C5" w:rsidP="00EB759C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80F90">
              <w:rPr>
                <w:rFonts w:ascii="Verdana" w:hAnsi="Verdana"/>
                <w:b/>
                <w:sz w:val="20"/>
                <w:lang w:val="fr-CH"/>
              </w:rPr>
              <w:t>Révision 1 du</w:t>
            </w:r>
            <w:r w:rsidRPr="00280F90">
              <w:rPr>
                <w:rFonts w:ascii="Verdana" w:hAnsi="Verdana"/>
                <w:b/>
                <w:sz w:val="20"/>
                <w:lang w:val="fr-CH"/>
              </w:rPr>
              <w:br/>
            </w:r>
            <w:r w:rsidR="006D4724" w:rsidRPr="00280F90">
              <w:rPr>
                <w:rFonts w:ascii="Verdana" w:hAnsi="Verdana"/>
                <w:b/>
                <w:sz w:val="20"/>
                <w:lang w:val="fr-CH"/>
              </w:rPr>
              <w:t>Document</w:t>
            </w:r>
            <w:r w:rsidRPr="00280F90">
              <w:rPr>
                <w:rFonts w:ascii="Verdana" w:hAnsi="Verdana"/>
                <w:b/>
                <w:sz w:val="20"/>
                <w:lang w:val="fr-CH"/>
              </w:rPr>
              <w:t xml:space="preserve"> </w:t>
            </w:r>
            <w:r w:rsidR="006D4724" w:rsidRPr="00280F90">
              <w:rPr>
                <w:rFonts w:ascii="Verdana" w:hAnsi="Verdana"/>
                <w:b/>
                <w:sz w:val="20"/>
                <w:lang w:val="fr-CH"/>
              </w:rPr>
              <w:t>11</w:t>
            </w:r>
            <w:r w:rsidRPr="00280F90">
              <w:rPr>
                <w:rFonts w:ascii="Verdana" w:hAnsi="Verdana"/>
                <w:b/>
                <w:sz w:val="20"/>
                <w:lang w:val="fr-CH"/>
              </w:rPr>
              <w:br/>
            </w:r>
            <w:r w:rsidR="006D4724" w:rsidRPr="00280F90">
              <w:rPr>
                <w:rFonts w:ascii="Verdana" w:hAnsi="Verdana"/>
                <w:b/>
                <w:sz w:val="20"/>
                <w:lang w:val="fr-CH"/>
              </w:rPr>
              <w:t>(Add.24)</w:t>
            </w:r>
            <w:r w:rsidRPr="00280F90">
              <w:rPr>
                <w:rFonts w:ascii="Verdana" w:hAnsi="Verdana"/>
                <w:b/>
                <w:sz w:val="20"/>
                <w:lang w:val="fr-CH"/>
              </w:rPr>
              <w:t>(Add.7)</w:t>
            </w:r>
            <w:r w:rsidR="00BB1D82" w:rsidRPr="00280F90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6D4724" w:rsidRPr="00280F90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80F90" w14:paraId="627DEE17" w14:textId="77777777" w:rsidTr="003C15C5">
        <w:trPr>
          <w:cantSplit/>
        </w:trPr>
        <w:tc>
          <w:tcPr>
            <w:tcW w:w="6804" w:type="dxa"/>
          </w:tcPr>
          <w:p w14:paraId="287AC86B" w14:textId="77777777" w:rsidR="00690C7B" w:rsidRPr="00280F90" w:rsidRDefault="00690C7B" w:rsidP="00EB759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09677EF3" w14:textId="77777777" w:rsidR="00690C7B" w:rsidRPr="00280F90" w:rsidRDefault="00690C7B" w:rsidP="00EB759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80F90">
              <w:rPr>
                <w:rFonts w:ascii="Verdana" w:hAnsi="Verdana"/>
                <w:b/>
                <w:sz w:val="20"/>
                <w:lang w:val="fr-CH"/>
              </w:rPr>
              <w:t>17 septembre 2019</w:t>
            </w:r>
          </w:p>
        </w:tc>
      </w:tr>
      <w:tr w:rsidR="00690C7B" w:rsidRPr="00280F90" w14:paraId="27C7B25A" w14:textId="77777777" w:rsidTr="003C15C5">
        <w:trPr>
          <w:cantSplit/>
        </w:trPr>
        <w:tc>
          <w:tcPr>
            <w:tcW w:w="6804" w:type="dxa"/>
          </w:tcPr>
          <w:p w14:paraId="1423E2F1" w14:textId="77777777" w:rsidR="00690C7B" w:rsidRPr="00280F90" w:rsidRDefault="00690C7B" w:rsidP="00EB759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3FC5F152" w14:textId="525292AD" w:rsidR="00690C7B" w:rsidRPr="00280F90" w:rsidRDefault="00690C7B" w:rsidP="00EB759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80F90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B7271B" w:rsidRPr="00280F90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280F90" w14:paraId="54779BC5" w14:textId="77777777" w:rsidTr="00C11970">
        <w:trPr>
          <w:cantSplit/>
        </w:trPr>
        <w:tc>
          <w:tcPr>
            <w:tcW w:w="10031" w:type="dxa"/>
            <w:gridSpan w:val="2"/>
          </w:tcPr>
          <w:p w14:paraId="3311FF30" w14:textId="77777777" w:rsidR="00690C7B" w:rsidRPr="00280F90" w:rsidRDefault="00690C7B" w:rsidP="00EB759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280F90" w14:paraId="077FA2A1" w14:textId="77777777" w:rsidTr="00BD01EF">
        <w:trPr>
          <w:cantSplit/>
          <w:trHeight w:val="1240"/>
        </w:trPr>
        <w:tc>
          <w:tcPr>
            <w:tcW w:w="10031" w:type="dxa"/>
            <w:gridSpan w:val="2"/>
          </w:tcPr>
          <w:p w14:paraId="0B9FAB69" w14:textId="77777777" w:rsidR="00690C7B" w:rsidRPr="00280F90" w:rsidRDefault="00690C7B" w:rsidP="00EB759C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280F90">
              <w:rPr>
                <w:lang w:val="fr-CH"/>
              </w:rPr>
              <w:t>États Membres de la Commission interaméricaine des télécommunications (CITEL)</w:t>
            </w:r>
          </w:p>
        </w:tc>
      </w:tr>
      <w:tr w:rsidR="00690C7B" w:rsidRPr="00280F90" w14:paraId="6C585B85" w14:textId="77777777" w:rsidTr="0050008E">
        <w:trPr>
          <w:cantSplit/>
        </w:trPr>
        <w:tc>
          <w:tcPr>
            <w:tcW w:w="10031" w:type="dxa"/>
            <w:gridSpan w:val="2"/>
          </w:tcPr>
          <w:p w14:paraId="468EB8E7" w14:textId="70CA28DF" w:rsidR="00690C7B" w:rsidRPr="00280F90" w:rsidRDefault="00690C7B" w:rsidP="00EB759C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80F90">
              <w:rPr>
                <w:lang w:val="fr-CH"/>
              </w:rPr>
              <w:t>Propos</w:t>
            </w:r>
            <w:r w:rsidR="008F6EE6" w:rsidRPr="00280F90">
              <w:rPr>
                <w:lang w:val="fr-CH"/>
              </w:rPr>
              <w:t>ITION</w:t>
            </w:r>
            <w:r w:rsidRPr="00280F90">
              <w:rPr>
                <w:lang w:val="fr-CH"/>
              </w:rPr>
              <w:t xml:space="preserve">s </w:t>
            </w:r>
            <w:r w:rsidR="008F6EE6" w:rsidRPr="00280F90">
              <w:rPr>
                <w:lang w:val="fr-CH"/>
              </w:rPr>
              <w:t>POUR LES TRAVAUX DE LA</w:t>
            </w:r>
            <w:r w:rsidRPr="00280F90">
              <w:rPr>
                <w:lang w:val="fr-CH"/>
              </w:rPr>
              <w:t xml:space="preserve"> conf</w:t>
            </w:r>
            <w:r w:rsidR="008F6EE6" w:rsidRPr="00280F90">
              <w:rPr>
                <w:lang w:val="fr-CH"/>
              </w:rPr>
              <w:t>É</w:t>
            </w:r>
            <w:r w:rsidRPr="00280F90">
              <w:rPr>
                <w:lang w:val="fr-CH"/>
              </w:rPr>
              <w:t>rence</w:t>
            </w:r>
          </w:p>
        </w:tc>
      </w:tr>
      <w:tr w:rsidR="00690C7B" w:rsidRPr="00280F90" w14:paraId="06FA571B" w14:textId="77777777" w:rsidTr="0050008E">
        <w:trPr>
          <w:cantSplit/>
        </w:trPr>
        <w:tc>
          <w:tcPr>
            <w:tcW w:w="10031" w:type="dxa"/>
            <w:gridSpan w:val="2"/>
          </w:tcPr>
          <w:p w14:paraId="14BBE2D9" w14:textId="77777777" w:rsidR="00690C7B" w:rsidRPr="00280F90" w:rsidRDefault="00690C7B" w:rsidP="00EB759C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280F90" w14:paraId="24AEF8E8" w14:textId="77777777" w:rsidTr="0050008E">
        <w:trPr>
          <w:cantSplit/>
        </w:trPr>
        <w:tc>
          <w:tcPr>
            <w:tcW w:w="10031" w:type="dxa"/>
            <w:gridSpan w:val="2"/>
          </w:tcPr>
          <w:p w14:paraId="4CEC6A18" w14:textId="77777777" w:rsidR="00690C7B" w:rsidRPr="00280F90" w:rsidRDefault="00690C7B" w:rsidP="00EB759C">
            <w:pPr>
              <w:pStyle w:val="Agendaitem"/>
            </w:pPr>
            <w:bookmarkStart w:id="5" w:name="dtitle3" w:colFirst="0" w:colLast="0"/>
            <w:bookmarkEnd w:id="4"/>
            <w:r w:rsidRPr="00280F90">
              <w:t>Point 10 de l'ordre du jour</w:t>
            </w:r>
          </w:p>
        </w:tc>
      </w:tr>
    </w:tbl>
    <w:bookmarkEnd w:id="5"/>
    <w:p w14:paraId="442E83B7" w14:textId="026AF4F8" w:rsidR="00F23814" w:rsidRPr="00280F90" w:rsidRDefault="00F23814" w:rsidP="00EB759C">
      <w:pPr>
        <w:rPr>
          <w:lang w:val="fr-CH"/>
        </w:rPr>
      </w:pPr>
      <w:r w:rsidRPr="00280F90">
        <w:rPr>
          <w:lang w:val="fr-CH"/>
        </w:rPr>
        <w:t>10</w:t>
      </w:r>
      <w:r w:rsidRPr="00280F90">
        <w:rPr>
          <w:lang w:val="fr-CH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</w:t>
      </w:r>
      <w:r w:rsidR="00AE1EC7" w:rsidRPr="00280F90">
        <w:rPr>
          <w:lang w:val="fr-CH"/>
        </w:rPr>
        <w:t>ticle 7 de la Convention.</w:t>
      </w:r>
    </w:p>
    <w:p w14:paraId="284789FD" w14:textId="420EA3CB" w:rsidR="00F23814" w:rsidRPr="00280F90" w:rsidRDefault="00B7271B" w:rsidP="00EB759C">
      <w:pPr>
        <w:pStyle w:val="Headingb"/>
        <w:rPr>
          <w:shd w:val="clear" w:color="auto" w:fill="FFFFFF"/>
          <w:lang w:val="fr-CH"/>
        </w:rPr>
      </w:pPr>
      <w:r w:rsidRPr="00280F90">
        <w:rPr>
          <w:shd w:val="clear" w:color="auto" w:fill="FFFFFF"/>
          <w:lang w:val="fr-CH"/>
        </w:rPr>
        <w:t>Généralités</w:t>
      </w:r>
    </w:p>
    <w:p w14:paraId="59A7E3F0" w14:textId="77777777" w:rsidR="00BD01EF" w:rsidRPr="00280F90" w:rsidRDefault="00B24C1A" w:rsidP="00BD01EF">
      <w:pPr>
        <w:rPr>
          <w:shd w:val="clear" w:color="auto" w:fill="FFFFFF"/>
          <w:lang w:val="fr-CH"/>
        </w:rPr>
      </w:pPr>
      <w:r w:rsidRPr="00280F90">
        <w:rPr>
          <w:shd w:val="clear" w:color="auto" w:fill="FFFFFF"/>
          <w:lang w:val="fr-CH"/>
        </w:rPr>
        <w:t xml:space="preserve">La CMR-15 a adopté la Résolution </w:t>
      </w:r>
      <w:r w:rsidRPr="00280F90">
        <w:rPr>
          <w:b/>
          <w:bCs/>
          <w:shd w:val="clear" w:color="auto" w:fill="FFFFFF"/>
          <w:lang w:val="fr-CH"/>
        </w:rPr>
        <w:t>763 (CMR-15)</w:t>
      </w:r>
      <w:r w:rsidR="00B7302A" w:rsidRPr="00280F90">
        <w:rPr>
          <w:shd w:val="clear" w:color="auto" w:fill="FFFFFF"/>
          <w:lang w:val="fr-CH"/>
        </w:rPr>
        <w:t>,</w:t>
      </w:r>
      <w:r w:rsidRPr="00280F90">
        <w:rPr>
          <w:shd w:val="clear" w:color="auto" w:fill="FFFFFF"/>
          <w:lang w:val="fr-CH"/>
        </w:rPr>
        <w:t xml:space="preserve"> </w:t>
      </w:r>
      <w:r w:rsidR="00B7302A" w:rsidRPr="00280F90">
        <w:rPr>
          <w:shd w:val="clear" w:color="auto" w:fill="FFFFFF"/>
          <w:lang w:val="fr-CH"/>
        </w:rPr>
        <w:t>qui traite d</w:t>
      </w:r>
      <w:r w:rsidR="00181971" w:rsidRPr="00280F90">
        <w:rPr>
          <w:shd w:val="clear" w:color="auto" w:fill="FFFFFF"/>
          <w:lang w:val="fr-CH"/>
        </w:rPr>
        <w:t>es</w:t>
      </w:r>
      <w:r w:rsidRPr="00280F90">
        <w:rPr>
          <w:shd w:val="clear" w:color="auto" w:fill="FFFFFF"/>
          <w:lang w:val="fr-CH"/>
        </w:rPr>
        <w:t xml:space="preserve"> stations placées à bord de véhicules suborbitaux. Il a été décidé </w:t>
      </w:r>
      <w:r w:rsidR="00B7271B" w:rsidRPr="00280F90">
        <w:rPr>
          <w:shd w:val="clear" w:color="auto" w:fill="FFFFFF"/>
          <w:lang w:val="fr-CH"/>
        </w:rPr>
        <w:t>de procéder à</w:t>
      </w:r>
      <w:r w:rsidRPr="00280F90">
        <w:rPr>
          <w:shd w:val="clear" w:color="auto" w:fill="FFFFFF"/>
          <w:lang w:val="fr-CH"/>
        </w:rPr>
        <w:t xml:space="preserve"> des études</w:t>
      </w:r>
      <w:r w:rsidR="00B7271B" w:rsidRPr="00280F90">
        <w:rPr>
          <w:shd w:val="clear" w:color="auto" w:fill="FFFFFF"/>
          <w:lang w:val="fr-CH"/>
        </w:rPr>
        <w:t xml:space="preserve"> </w:t>
      </w:r>
      <w:r w:rsidR="00B7302A" w:rsidRPr="00280F90">
        <w:rPr>
          <w:shd w:val="clear" w:color="auto" w:fill="FFFFFF"/>
          <w:lang w:val="fr-CH"/>
        </w:rPr>
        <w:t>pendant</w:t>
      </w:r>
      <w:r w:rsidR="00B7271B" w:rsidRPr="00280F90">
        <w:rPr>
          <w:shd w:val="clear" w:color="auto" w:fill="FFFFFF"/>
          <w:lang w:val="fr-CH"/>
        </w:rPr>
        <w:t xml:space="preserve"> l</w:t>
      </w:r>
      <w:r w:rsidR="00B7302A" w:rsidRPr="00280F90">
        <w:rPr>
          <w:shd w:val="clear" w:color="auto" w:fill="FFFFFF"/>
          <w:lang w:val="fr-CH"/>
        </w:rPr>
        <w:t>a période</w:t>
      </w:r>
      <w:r w:rsidR="00B7271B" w:rsidRPr="00280F90">
        <w:rPr>
          <w:shd w:val="clear" w:color="auto" w:fill="FFFFFF"/>
          <w:lang w:val="fr-CH"/>
        </w:rPr>
        <w:t xml:space="preserve"> d'étude</w:t>
      </w:r>
      <w:r w:rsidR="00B7302A" w:rsidRPr="00280F90">
        <w:rPr>
          <w:shd w:val="clear" w:color="auto" w:fill="FFFFFF"/>
          <w:lang w:val="fr-CH"/>
        </w:rPr>
        <w:t>s</w:t>
      </w:r>
      <w:r w:rsidRPr="00280F90">
        <w:rPr>
          <w:shd w:val="clear" w:color="auto" w:fill="FFFFFF"/>
          <w:lang w:val="fr-CH"/>
        </w:rPr>
        <w:t xml:space="preserve"> </w:t>
      </w:r>
      <w:r w:rsidR="00B7302A" w:rsidRPr="00280F90">
        <w:rPr>
          <w:shd w:val="clear" w:color="auto" w:fill="FFFFFF"/>
          <w:lang w:val="fr-CH"/>
        </w:rPr>
        <w:t>entre la CMR-15 et</w:t>
      </w:r>
      <w:r w:rsidR="00B7271B" w:rsidRPr="00280F90">
        <w:rPr>
          <w:shd w:val="clear" w:color="auto" w:fill="FFFFFF"/>
          <w:lang w:val="fr-CH"/>
        </w:rPr>
        <w:t xml:space="preserve"> la CMR</w:t>
      </w:r>
      <w:r w:rsidR="00B7271B" w:rsidRPr="00280F90">
        <w:rPr>
          <w:shd w:val="clear" w:color="auto" w:fill="FFFFFF"/>
          <w:lang w:val="fr-CH"/>
        </w:rPr>
        <w:noBreakHyphen/>
        <w:t>19</w:t>
      </w:r>
      <w:r w:rsidRPr="00280F90">
        <w:rPr>
          <w:shd w:val="clear" w:color="auto" w:fill="FFFFFF"/>
          <w:lang w:val="fr-CH"/>
        </w:rPr>
        <w:t>:</w:t>
      </w:r>
    </w:p>
    <w:p w14:paraId="40DB32BB" w14:textId="0CABBB5C" w:rsidR="00BD01EF" w:rsidRPr="00280F90" w:rsidRDefault="00580C2F" w:rsidP="006F1BF3">
      <w:pPr>
        <w:pStyle w:val="enumlev1"/>
        <w:rPr>
          <w:shd w:val="clear" w:color="auto" w:fill="FFFFFF"/>
          <w:lang w:val="fr-CH"/>
        </w:rPr>
      </w:pPr>
      <w:r w:rsidRPr="00280F90">
        <w:rPr>
          <w:lang w:val="fr-CH"/>
        </w:rPr>
        <w:t>•</w:t>
      </w:r>
      <w:r w:rsidRPr="00280F90">
        <w:rPr>
          <w:lang w:val="fr-CH"/>
        </w:rPr>
        <w:tab/>
      </w:r>
      <w:r w:rsidR="00A71949" w:rsidRPr="00280F90">
        <w:rPr>
          <w:rFonts w:eastAsia="Calibri"/>
          <w:lang w:val="fr-CH"/>
        </w:rPr>
        <w:t xml:space="preserve">pour </w:t>
      </w:r>
      <w:r w:rsidR="00B24C1A" w:rsidRPr="00280F90">
        <w:rPr>
          <w:lang w:val="fr-CH"/>
        </w:rPr>
        <w:t>mettre en évidence les mesures techniques et opérationnelles qui pourraient être nécessaires, en ce qui concerne les stations placées à bord de véhicules suborbitaux, pour contribuer à éviter les brouillages préjudiciables entre services de radiocommunication;</w:t>
      </w:r>
    </w:p>
    <w:p w14:paraId="0B6521D0" w14:textId="16027B0C" w:rsidR="003D093A" w:rsidRPr="00280F90" w:rsidRDefault="00BD01EF" w:rsidP="006F1BF3">
      <w:pPr>
        <w:pStyle w:val="enumlev1"/>
        <w:rPr>
          <w:shd w:val="clear" w:color="auto" w:fill="FFFFFF"/>
          <w:lang w:val="fr-CH"/>
        </w:rPr>
      </w:pPr>
      <w:r w:rsidRPr="00280F90">
        <w:rPr>
          <w:lang w:val="fr-CH"/>
        </w:rPr>
        <w:t>•</w:t>
      </w:r>
      <w:r w:rsidRPr="00280F90">
        <w:rPr>
          <w:lang w:val="fr-CH"/>
        </w:rPr>
        <w:tab/>
      </w:r>
      <w:r w:rsidR="00B24C1A" w:rsidRPr="00280F90">
        <w:rPr>
          <w:lang w:val="fr-CH"/>
        </w:rPr>
        <w:t>pour déterminer les besoins de fréquences, et, sur la base des résultats de ces études, envisager l'inscription d'un point éventuel à l'ordre du jour futur de la CMR</w:t>
      </w:r>
      <w:r w:rsidR="007F6AEF" w:rsidRPr="00280F90">
        <w:rPr>
          <w:lang w:val="fr-CH"/>
        </w:rPr>
        <w:noBreakHyphen/>
      </w:r>
      <w:r w:rsidR="00B24C1A" w:rsidRPr="00280F90">
        <w:rPr>
          <w:lang w:val="fr-CH"/>
        </w:rPr>
        <w:t>23.</w:t>
      </w:r>
    </w:p>
    <w:p w14:paraId="0BB64CF9" w14:textId="2D3A674B" w:rsidR="007F6AEF" w:rsidRPr="00280F90" w:rsidRDefault="00542D78" w:rsidP="00EB759C">
      <w:pPr>
        <w:rPr>
          <w:lang w:val="fr-CH"/>
        </w:rPr>
      </w:pPr>
      <w:r w:rsidRPr="00280F90">
        <w:rPr>
          <w:lang w:val="fr-CH"/>
        </w:rPr>
        <w:t>De plus, en 2015, l'UIT-R a formulé l</w:t>
      </w:r>
      <w:r w:rsidR="000F391A" w:rsidRPr="00280F90">
        <w:rPr>
          <w:lang w:val="fr-CH"/>
        </w:rPr>
        <w:t>a Question UIT-R 259/5, intitulée «Aspects opérationnels et réglementaires applicables aux avions évo</w:t>
      </w:r>
      <w:r w:rsidR="00037E95" w:rsidRPr="00280F90">
        <w:rPr>
          <w:lang w:val="fr-CH"/>
        </w:rPr>
        <w:t>luant dans la haute atmosphère».</w:t>
      </w:r>
      <w:r w:rsidR="001215A2" w:rsidRPr="00280F90">
        <w:rPr>
          <w:lang w:val="fr-CH"/>
        </w:rPr>
        <w:t xml:space="preserve"> </w:t>
      </w:r>
      <w:r w:rsidR="00037E95" w:rsidRPr="00280F90">
        <w:rPr>
          <w:lang w:val="fr-CH"/>
        </w:rPr>
        <w:t>Les études menées dans le cadre de cette Question sont liées à la Résolution</w:t>
      </w:r>
      <w:r w:rsidR="001215A2" w:rsidRPr="00280F90">
        <w:rPr>
          <w:lang w:val="fr-CH"/>
        </w:rPr>
        <w:t xml:space="preserve"> </w:t>
      </w:r>
      <w:r w:rsidR="001215A2" w:rsidRPr="00280F90">
        <w:rPr>
          <w:b/>
          <w:lang w:val="fr-CH"/>
        </w:rPr>
        <w:t>763 (</w:t>
      </w:r>
      <w:r w:rsidR="00037E95" w:rsidRPr="00280F90">
        <w:rPr>
          <w:b/>
          <w:lang w:val="fr-CH"/>
        </w:rPr>
        <w:t>CMR</w:t>
      </w:r>
      <w:r w:rsidR="001215A2" w:rsidRPr="00280F90">
        <w:rPr>
          <w:b/>
          <w:lang w:val="fr-CH"/>
        </w:rPr>
        <w:t>-15)</w:t>
      </w:r>
      <w:r w:rsidR="001215A2" w:rsidRPr="00280F90">
        <w:rPr>
          <w:lang w:val="fr-CH"/>
        </w:rPr>
        <w:t xml:space="preserve">. </w:t>
      </w:r>
      <w:r w:rsidR="00037E95" w:rsidRPr="00280F90">
        <w:rPr>
          <w:lang w:val="fr-CH"/>
        </w:rPr>
        <w:t xml:space="preserve">En particulier, la question suivante a été formulée au point 3 du </w:t>
      </w:r>
      <w:r w:rsidR="00037E95" w:rsidRPr="00280F90">
        <w:rPr>
          <w:i/>
          <w:iCs/>
          <w:lang w:val="fr-CH"/>
        </w:rPr>
        <w:t>décide</w:t>
      </w:r>
      <w:r w:rsidR="00037E95" w:rsidRPr="00280F90">
        <w:rPr>
          <w:lang w:val="fr-CH"/>
        </w:rPr>
        <w:t xml:space="preserve"> de cette Question:</w:t>
      </w:r>
      <w:r w:rsidR="001215A2" w:rsidRPr="00280F90">
        <w:rPr>
          <w:rFonts w:asciiTheme="majorBidi" w:hAnsiTheme="majorBidi" w:cstheme="majorBidi"/>
          <w:szCs w:val="22"/>
          <w:lang w:val="fr-CH"/>
        </w:rPr>
        <w:t xml:space="preserve"> </w:t>
      </w:r>
      <w:r w:rsidR="00B2324D" w:rsidRPr="00280F90">
        <w:rPr>
          <w:rFonts w:asciiTheme="majorBidi" w:hAnsiTheme="majorBidi" w:cstheme="majorBidi"/>
          <w:szCs w:val="22"/>
          <w:lang w:val="fr-CH"/>
        </w:rPr>
        <w:t>«</w:t>
      </w:r>
      <w:r w:rsidR="00C91C07" w:rsidRPr="00280F90">
        <w:rPr>
          <w:lang w:val="fr-CH"/>
        </w:rPr>
        <w:t>Q</w:t>
      </w:r>
      <w:r w:rsidR="001215A2" w:rsidRPr="00280F90">
        <w:rPr>
          <w:lang w:val="fr-CH"/>
        </w:rPr>
        <w:t xml:space="preserve">uelles liaisons radioélectriques seront nécessaires pour l'exploitation de ces </w:t>
      </w:r>
      <w:r w:rsidR="00C91C07" w:rsidRPr="00280F90">
        <w:rPr>
          <w:lang w:val="fr-CH"/>
        </w:rPr>
        <w:t>avions spatiaux</w:t>
      </w:r>
      <w:r w:rsidR="001215A2" w:rsidRPr="00280F90">
        <w:rPr>
          <w:lang w:val="fr-CH"/>
        </w:rPr>
        <w:t xml:space="preserve"> et de quel service de radiocommunications relèveront-t-elles?</w:t>
      </w:r>
      <w:r w:rsidR="00B2324D" w:rsidRPr="00280F90">
        <w:rPr>
          <w:lang w:val="fr-CH"/>
        </w:rPr>
        <w:t>»</w:t>
      </w:r>
      <w:r w:rsidR="00AE1EC7" w:rsidRPr="00280F90">
        <w:rPr>
          <w:lang w:val="fr-CH"/>
        </w:rPr>
        <w:t>.</w:t>
      </w:r>
    </w:p>
    <w:p w14:paraId="555AFDD6" w14:textId="7D96FBA0" w:rsidR="001215A2" w:rsidRPr="00280F90" w:rsidRDefault="00181971" w:rsidP="00EB759C">
      <w:pPr>
        <w:rPr>
          <w:lang w:val="fr-CH"/>
        </w:rPr>
      </w:pPr>
      <w:r w:rsidRPr="00280F90">
        <w:rPr>
          <w:lang w:val="fr-CH"/>
        </w:rPr>
        <w:t xml:space="preserve">Il est prévu </w:t>
      </w:r>
      <w:r w:rsidR="004F5044" w:rsidRPr="00280F90">
        <w:rPr>
          <w:lang w:val="fr-CH"/>
        </w:rPr>
        <w:t>de développer des</w:t>
      </w:r>
      <w:r w:rsidRPr="00280F90">
        <w:rPr>
          <w:lang w:val="fr-CH"/>
        </w:rPr>
        <w:t xml:space="preserve"> vols suborbitaux</w:t>
      </w:r>
      <w:r w:rsidR="001215A2" w:rsidRPr="00280F90">
        <w:rPr>
          <w:lang w:val="fr-CH"/>
        </w:rPr>
        <w:t xml:space="preserve"> </w:t>
      </w:r>
      <w:r w:rsidRPr="00280F90">
        <w:rPr>
          <w:lang w:val="fr-CH"/>
        </w:rPr>
        <w:t>avec</w:t>
      </w:r>
      <w:r w:rsidR="001215A2" w:rsidRPr="00280F90">
        <w:rPr>
          <w:lang w:val="fr-CH"/>
        </w:rPr>
        <w:t xml:space="preserve"> </w:t>
      </w:r>
      <w:r w:rsidR="004649E8" w:rsidRPr="00280F90">
        <w:rPr>
          <w:lang w:val="fr-CH"/>
        </w:rPr>
        <w:t>plusieurs</w:t>
      </w:r>
      <w:r w:rsidR="001215A2" w:rsidRPr="00280F90">
        <w:rPr>
          <w:lang w:val="fr-CH"/>
        </w:rPr>
        <w:t xml:space="preserve"> types </w:t>
      </w:r>
      <w:r w:rsidR="004649E8" w:rsidRPr="00280F90">
        <w:rPr>
          <w:lang w:val="fr-CH"/>
        </w:rPr>
        <w:t>de</w:t>
      </w:r>
      <w:r w:rsidR="001215A2" w:rsidRPr="00280F90">
        <w:rPr>
          <w:lang w:val="fr-CH"/>
        </w:rPr>
        <w:t xml:space="preserve"> technologies </w:t>
      </w:r>
      <w:r w:rsidR="004649E8" w:rsidRPr="00280F90">
        <w:rPr>
          <w:lang w:val="fr-CH"/>
        </w:rPr>
        <w:t>et de vé</w:t>
      </w:r>
      <w:r w:rsidR="001215A2" w:rsidRPr="00280F90">
        <w:rPr>
          <w:lang w:val="fr-CH"/>
        </w:rPr>
        <w:t>hic</w:t>
      </w:r>
      <w:r w:rsidR="004649E8" w:rsidRPr="00280F90">
        <w:rPr>
          <w:lang w:val="fr-CH"/>
        </w:rPr>
        <w:t>u</w:t>
      </w:r>
      <w:r w:rsidR="001215A2" w:rsidRPr="00280F90">
        <w:rPr>
          <w:lang w:val="fr-CH"/>
        </w:rPr>
        <w:t xml:space="preserve">les. </w:t>
      </w:r>
      <w:r w:rsidR="004649E8" w:rsidRPr="00280F90">
        <w:rPr>
          <w:lang w:val="fr-CH"/>
        </w:rPr>
        <w:t xml:space="preserve">Les approches varient entre celles </w:t>
      </w:r>
      <w:r w:rsidRPr="00280F90">
        <w:rPr>
          <w:lang w:val="fr-CH"/>
        </w:rPr>
        <w:t>consistant à utiliser un seul véhicule</w:t>
      </w:r>
      <w:r w:rsidR="004649E8" w:rsidRPr="00280F90">
        <w:rPr>
          <w:lang w:val="fr-CH"/>
        </w:rPr>
        <w:t xml:space="preserve"> et celles dans lesquelles un</w:t>
      </w:r>
      <w:r w:rsidR="00C91C07" w:rsidRPr="00280F90">
        <w:rPr>
          <w:lang w:val="fr-CH"/>
        </w:rPr>
        <w:t xml:space="preserve"> lanceur </w:t>
      </w:r>
      <w:r w:rsidR="004649E8" w:rsidRPr="00280F90">
        <w:rPr>
          <w:lang w:val="fr-CH"/>
        </w:rPr>
        <w:t xml:space="preserve">est utilisé pour emmener l'engin spatial à une altitude intermédiaire avant de le larguer pour </w:t>
      </w:r>
      <w:r w:rsidR="005E7F20" w:rsidRPr="00280F90">
        <w:rPr>
          <w:lang w:val="fr-CH"/>
        </w:rPr>
        <w:t>qu'il s'éloigne</w:t>
      </w:r>
      <w:r w:rsidR="004649E8" w:rsidRPr="00280F90">
        <w:rPr>
          <w:lang w:val="fr-CH"/>
        </w:rPr>
        <w:t xml:space="preserve"> </w:t>
      </w:r>
      <w:r w:rsidR="005E7F20" w:rsidRPr="00280F90">
        <w:rPr>
          <w:lang w:val="fr-CH"/>
        </w:rPr>
        <w:t>et effectue</w:t>
      </w:r>
      <w:r w:rsidR="004649E8" w:rsidRPr="00280F90">
        <w:rPr>
          <w:lang w:val="fr-CH"/>
        </w:rPr>
        <w:t xml:space="preserve"> un</w:t>
      </w:r>
      <w:r w:rsidR="001215A2" w:rsidRPr="00280F90">
        <w:rPr>
          <w:lang w:val="fr-CH"/>
        </w:rPr>
        <w:t xml:space="preserve"> </w:t>
      </w:r>
      <w:r w:rsidR="004649E8" w:rsidRPr="00280F90">
        <w:rPr>
          <w:lang w:val="fr-CH"/>
        </w:rPr>
        <w:t>vol spatial suborbital</w:t>
      </w:r>
      <w:r w:rsidR="001215A2" w:rsidRPr="00280F90">
        <w:rPr>
          <w:lang w:val="fr-CH"/>
        </w:rPr>
        <w:t>.</w:t>
      </w:r>
    </w:p>
    <w:p w14:paraId="1CB7ED2D" w14:textId="77777777" w:rsidR="00E273D8" w:rsidRPr="00280F90" w:rsidRDefault="004649E8" w:rsidP="00E273D8">
      <w:pPr>
        <w:rPr>
          <w:lang w:val="fr-CH"/>
        </w:rPr>
      </w:pPr>
      <w:r w:rsidRPr="00280F90">
        <w:rPr>
          <w:lang w:val="fr-CH"/>
        </w:rPr>
        <w:lastRenderedPageBreak/>
        <w:t xml:space="preserve">L'UIT-R a effectué des analyses techniques et opérationnelles </w:t>
      </w:r>
      <w:r w:rsidR="00C91C07" w:rsidRPr="00280F90">
        <w:rPr>
          <w:lang w:val="fr-CH"/>
        </w:rPr>
        <w:t>concernant</w:t>
      </w:r>
      <w:r w:rsidR="003738CD" w:rsidRPr="00280F90">
        <w:rPr>
          <w:lang w:val="fr-CH"/>
        </w:rPr>
        <w:t xml:space="preserve"> les stations placées à bord de véhicules suborbitaux, </w:t>
      </w:r>
      <w:r w:rsidR="00C91C07" w:rsidRPr="00280F90">
        <w:rPr>
          <w:lang w:val="fr-CH"/>
        </w:rPr>
        <w:t xml:space="preserve">et a </w:t>
      </w:r>
      <w:r w:rsidR="003738CD" w:rsidRPr="00280F90">
        <w:rPr>
          <w:lang w:val="fr-CH"/>
        </w:rPr>
        <w:t>notamment</w:t>
      </w:r>
      <w:r w:rsidR="001215A2" w:rsidRPr="00280F90">
        <w:rPr>
          <w:lang w:val="fr-CH"/>
        </w:rPr>
        <w:t>:</w:t>
      </w:r>
    </w:p>
    <w:p w14:paraId="36B75D65" w14:textId="04F242E0" w:rsidR="00E273D8" w:rsidRPr="00280F90" w:rsidRDefault="00E273D8" w:rsidP="00E273D8">
      <w:pPr>
        <w:pStyle w:val="enumlev1"/>
        <w:rPr>
          <w:lang w:val="fr-CH"/>
        </w:rPr>
      </w:pPr>
      <w:r w:rsidRPr="00280F90">
        <w:rPr>
          <w:lang w:val="fr-CH"/>
        </w:rPr>
        <w:t>•</w:t>
      </w:r>
      <w:r w:rsidRPr="00280F90">
        <w:rPr>
          <w:lang w:val="fr-CH"/>
        </w:rPr>
        <w:tab/>
      </w:r>
      <w:r w:rsidR="003E4CB7" w:rsidRPr="00280F90">
        <w:rPr>
          <w:lang w:val="fr-CH"/>
        </w:rPr>
        <w:t>é</w:t>
      </w:r>
      <w:r w:rsidR="00361F16" w:rsidRPr="00280F90">
        <w:rPr>
          <w:lang w:val="fr-CH"/>
        </w:rPr>
        <w:t>valu</w:t>
      </w:r>
      <w:r w:rsidR="00C91C07" w:rsidRPr="00280F90">
        <w:rPr>
          <w:lang w:val="fr-CH"/>
        </w:rPr>
        <w:t>é</w:t>
      </w:r>
      <w:r w:rsidR="00361F16" w:rsidRPr="00280F90">
        <w:rPr>
          <w:lang w:val="fr-CH"/>
        </w:rPr>
        <w:t xml:space="preserve"> </w:t>
      </w:r>
      <w:r w:rsidR="00C91C07" w:rsidRPr="00280F90">
        <w:rPr>
          <w:lang w:val="fr-CH"/>
        </w:rPr>
        <w:t>l</w:t>
      </w:r>
      <w:r w:rsidR="00361F16" w:rsidRPr="00280F90">
        <w:rPr>
          <w:lang w:val="fr-CH"/>
        </w:rPr>
        <w:t>es dispositions réglementaires qu</w:t>
      </w:r>
      <w:r w:rsidR="00C91C07" w:rsidRPr="00280F90">
        <w:rPr>
          <w:lang w:val="fr-CH"/>
        </w:rPr>
        <w:t>'il faudra peut-être compléter ou</w:t>
      </w:r>
      <w:r w:rsidR="00361F16" w:rsidRPr="00280F90">
        <w:rPr>
          <w:lang w:val="fr-CH"/>
        </w:rPr>
        <w:t xml:space="preserve"> modifi</w:t>
      </w:r>
      <w:r w:rsidR="00C91C07" w:rsidRPr="00280F90">
        <w:rPr>
          <w:lang w:val="fr-CH"/>
        </w:rPr>
        <w:t>er</w:t>
      </w:r>
      <w:r w:rsidR="001215A2" w:rsidRPr="00280F90">
        <w:rPr>
          <w:lang w:val="fr-CH"/>
        </w:rPr>
        <w:t xml:space="preserve">; </w:t>
      </w:r>
      <w:r w:rsidR="00361F16" w:rsidRPr="00280F90">
        <w:rPr>
          <w:lang w:val="fr-CH"/>
        </w:rPr>
        <w:t>et</w:t>
      </w:r>
    </w:p>
    <w:p w14:paraId="3AECE1ED" w14:textId="541821F6" w:rsidR="001215A2" w:rsidRPr="00280F90" w:rsidRDefault="00E273D8" w:rsidP="00E273D8">
      <w:pPr>
        <w:pStyle w:val="enumlev1"/>
        <w:rPr>
          <w:lang w:val="fr-CH"/>
        </w:rPr>
      </w:pPr>
      <w:r w:rsidRPr="00280F90">
        <w:rPr>
          <w:lang w:val="fr-CH"/>
        </w:rPr>
        <w:t>•</w:t>
      </w:r>
      <w:r w:rsidRPr="00280F90">
        <w:rPr>
          <w:lang w:val="fr-CH"/>
        </w:rPr>
        <w:tab/>
      </w:r>
      <w:r w:rsidR="003E4CB7" w:rsidRPr="00280F90">
        <w:rPr>
          <w:lang w:val="fr-CH"/>
        </w:rPr>
        <w:t>d</w:t>
      </w:r>
      <w:r w:rsidR="00F16FB2" w:rsidRPr="00280F90">
        <w:rPr>
          <w:lang w:val="fr-CH"/>
        </w:rPr>
        <w:t>é</w:t>
      </w:r>
      <w:r w:rsidR="00E75D7E" w:rsidRPr="00280F90">
        <w:rPr>
          <w:lang w:val="fr-CH"/>
        </w:rPr>
        <w:t>fini</w:t>
      </w:r>
      <w:r w:rsidR="00F16FB2" w:rsidRPr="00280F90">
        <w:rPr>
          <w:lang w:val="fr-CH"/>
        </w:rPr>
        <w:t xml:space="preserve"> </w:t>
      </w:r>
      <w:r w:rsidR="00C91C07" w:rsidRPr="00280F90">
        <w:rPr>
          <w:lang w:val="fr-CH"/>
        </w:rPr>
        <w:t>l</w:t>
      </w:r>
      <w:r w:rsidR="00F16FB2" w:rsidRPr="00280F90">
        <w:rPr>
          <w:lang w:val="fr-CH"/>
        </w:rPr>
        <w:t xml:space="preserve">es besoins éventuels de spectre pour assurer </w:t>
      </w:r>
      <w:r w:rsidR="00C91C07" w:rsidRPr="00280F90">
        <w:rPr>
          <w:lang w:val="fr-CH"/>
        </w:rPr>
        <w:t>d</w:t>
      </w:r>
      <w:r w:rsidR="00F16FB2" w:rsidRPr="00280F90">
        <w:rPr>
          <w:lang w:val="fr-CH"/>
        </w:rPr>
        <w:t>es</w:t>
      </w:r>
      <w:r w:rsidR="001215A2" w:rsidRPr="00280F90">
        <w:rPr>
          <w:lang w:val="fr-CH"/>
        </w:rPr>
        <w:t xml:space="preserve"> communications </w:t>
      </w:r>
      <w:r w:rsidR="00F16FB2" w:rsidRPr="00280F90">
        <w:rPr>
          <w:lang w:val="fr-CH"/>
        </w:rPr>
        <w:t>et</w:t>
      </w:r>
      <w:r w:rsidR="001215A2" w:rsidRPr="00280F90">
        <w:rPr>
          <w:lang w:val="fr-CH"/>
        </w:rPr>
        <w:t xml:space="preserve"> </w:t>
      </w:r>
      <w:r w:rsidR="00F16FB2" w:rsidRPr="00280F90">
        <w:rPr>
          <w:lang w:val="fr-CH"/>
        </w:rPr>
        <w:t xml:space="preserve">la </w:t>
      </w:r>
      <w:r w:rsidR="001215A2" w:rsidRPr="00280F90">
        <w:rPr>
          <w:lang w:val="fr-CH"/>
        </w:rPr>
        <w:t xml:space="preserve">surveillance </w:t>
      </w:r>
      <w:r w:rsidR="00F16FB2" w:rsidRPr="00280F90">
        <w:rPr>
          <w:lang w:val="fr-CH"/>
        </w:rPr>
        <w:t>dans l'espace</w:t>
      </w:r>
      <w:r w:rsidR="001215A2" w:rsidRPr="00280F90">
        <w:rPr>
          <w:lang w:val="fr-CH"/>
        </w:rPr>
        <w:t xml:space="preserve">, </w:t>
      </w:r>
      <w:r w:rsidR="00F16FB2" w:rsidRPr="00280F90">
        <w:rPr>
          <w:lang w:val="fr-CH"/>
        </w:rPr>
        <w:t xml:space="preserve">sans </w:t>
      </w:r>
      <w:r w:rsidR="00C91C07" w:rsidRPr="00280F90">
        <w:rPr>
          <w:lang w:val="fr-CH"/>
        </w:rPr>
        <w:t>modifier</w:t>
      </w:r>
      <w:r w:rsidR="00F16FB2" w:rsidRPr="00280F90">
        <w:rPr>
          <w:lang w:val="fr-CH"/>
        </w:rPr>
        <w:t xml:space="preserve"> l'utilisation actuelle d</w:t>
      </w:r>
      <w:r w:rsidR="00C91C07" w:rsidRPr="00280F90">
        <w:rPr>
          <w:lang w:val="fr-CH"/>
        </w:rPr>
        <w:t>u</w:t>
      </w:r>
      <w:r w:rsidR="00F16FB2" w:rsidRPr="00280F90">
        <w:rPr>
          <w:lang w:val="fr-CH"/>
        </w:rPr>
        <w:t xml:space="preserve"> service d'exploitation spatiale</w:t>
      </w:r>
      <w:r w:rsidR="001215A2" w:rsidRPr="00280F90">
        <w:rPr>
          <w:lang w:val="fr-CH"/>
        </w:rPr>
        <w:t>.</w:t>
      </w:r>
    </w:p>
    <w:p w14:paraId="429CC722" w14:textId="7172D036" w:rsidR="001215A2" w:rsidRPr="00280F90" w:rsidRDefault="00F16FB2" w:rsidP="00EB759C">
      <w:pPr>
        <w:rPr>
          <w:lang w:val="fr-CH"/>
        </w:rPr>
      </w:pPr>
      <w:r w:rsidRPr="00280F90">
        <w:rPr>
          <w:lang w:val="fr-CH"/>
        </w:rPr>
        <w:t>En outre</w:t>
      </w:r>
      <w:r w:rsidR="001215A2" w:rsidRPr="00280F90">
        <w:rPr>
          <w:lang w:val="fr-CH"/>
        </w:rPr>
        <w:t xml:space="preserve">, </w:t>
      </w:r>
      <w:r w:rsidR="00E30A38" w:rsidRPr="00280F90">
        <w:rPr>
          <w:lang w:val="fr-CH"/>
        </w:rPr>
        <w:t xml:space="preserve">dans le cadre des analyses, on a étudié </w:t>
      </w:r>
      <w:r w:rsidRPr="00280F90">
        <w:rPr>
          <w:lang w:val="fr-CH"/>
        </w:rPr>
        <w:t xml:space="preserve">les bilans de liaison et le décalage </w:t>
      </w:r>
      <w:r w:rsidR="001215A2" w:rsidRPr="00280F90">
        <w:rPr>
          <w:lang w:val="fr-CH"/>
        </w:rPr>
        <w:t xml:space="preserve">Doppler </w:t>
      </w:r>
      <w:r w:rsidR="00E30A38" w:rsidRPr="00280F90">
        <w:rPr>
          <w:lang w:val="fr-CH"/>
        </w:rPr>
        <w:t xml:space="preserve">pour </w:t>
      </w:r>
      <w:r w:rsidRPr="00280F90">
        <w:rPr>
          <w:lang w:val="fr-CH"/>
        </w:rPr>
        <w:t xml:space="preserve">les véhicules suborbitaux utilisant </w:t>
      </w:r>
      <w:r w:rsidR="00E30A38" w:rsidRPr="00280F90">
        <w:rPr>
          <w:lang w:val="fr-CH"/>
        </w:rPr>
        <w:t>d</w:t>
      </w:r>
      <w:r w:rsidRPr="00280F90">
        <w:rPr>
          <w:lang w:val="fr-CH"/>
        </w:rPr>
        <w:t xml:space="preserve">es systèmes et technologies de radiocommunication </w:t>
      </w:r>
      <w:r w:rsidR="001B5C8A" w:rsidRPr="00280F90">
        <w:rPr>
          <w:lang w:val="fr-CH"/>
        </w:rPr>
        <w:t xml:space="preserve">existants </w:t>
      </w:r>
      <w:r w:rsidRPr="00280F90">
        <w:rPr>
          <w:lang w:val="fr-CH"/>
        </w:rPr>
        <w:t xml:space="preserve">normalisés </w:t>
      </w:r>
      <w:r w:rsidR="006259EB" w:rsidRPr="00280F90">
        <w:rPr>
          <w:lang w:val="fr-CH"/>
        </w:rPr>
        <w:t>par</w:t>
      </w:r>
      <w:r w:rsidRPr="00280F90">
        <w:rPr>
          <w:lang w:val="fr-CH"/>
        </w:rPr>
        <w:t xml:space="preserve"> l'OACI</w:t>
      </w:r>
      <w:r w:rsidR="001215A2" w:rsidRPr="00280F90">
        <w:rPr>
          <w:lang w:val="fr-CH"/>
        </w:rPr>
        <w:t xml:space="preserve">. </w:t>
      </w:r>
      <w:r w:rsidR="001B5C8A" w:rsidRPr="00280F90">
        <w:rPr>
          <w:lang w:val="fr-CH"/>
        </w:rPr>
        <w:t xml:space="preserve">Les études ont </w:t>
      </w:r>
      <w:r w:rsidR="00E30A38" w:rsidRPr="00280F90">
        <w:rPr>
          <w:lang w:val="fr-CH"/>
        </w:rPr>
        <w:t xml:space="preserve">permis de </w:t>
      </w:r>
      <w:r w:rsidR="001B5C8A" w:rsidRPr="00280F90">
        <w:rPr>
          <w:lang w:val="fr-CH"/>
        </w:rPr>
        <w:t>conclu</w:t>
      </w:r>
      <w:r w:rsidR="00E30A38" w:rsidRPr="00280F90">
        <w:rPr>
          <w:lang w:val="fr-CH"/>
        </w:rPr>
        <w:t>re</w:t>
      </w:r>
      <w:r w:rsidR="001B5C8A" w:rsidRPr="00280F90">
        <w:rPr>
          <w:lang w:val="fr-CH"/>
        </w:rPr>
        <w:t xml:space="preserve"> que, bien qu'aucune nouvelle attribution de fréquences soit nécessaire, </w:t>
      </w:r>
      <w:r w:rsidR="008F4E72" w:rsidRPr="00280F90">
        <w:rPr>
          <w:lang w:val="fr-CH"/>
        </w:rPr>
        <w:t xml:space="preserve">il faut inscrire </w:t>
      </w:r>
      <w:r w:rsidR="001B5C8A" w:rsidRPr="00280F90">
        <w:rPr>
          <w:lang w:val="fr-CH"/>
        </w:rPr>
        <w:t xml:space="preserve">un point </w:t>
      </w:r>
      <w:r w:rsidR="008F4E72" w:rsidRPr="00280F90">
        <w:rPr>
          <w:lang w:val="fr-CH"/>
        </w:rPr>
        <w:t>à</w:t>
      </w:r>
      <w:r w:rsidR="001B5C8A" w:rsidRPr="00280F90">
        <w:rPr>
          <w:lang w:val="fr-CH"/>
        </w:rPr>
        <w:t xml:space="preserve"> l'ordre du jour de la CMR</w:t>
      </w:r>
      <w:r w:rsidR="001215A2" w:rsidRPr="00280F90">
        <w:rPr>
          <w:lang w:val="fr-CH"/>
        </w:rPr>
        <w:t xml:space="preserve">-23 </w:t>
      </w:r>
      <w:r w:rsidR="001B5C8A" w:rsidRPr="00280F90">
        <w:rPr>
          <w:lang w:val="fr-CH"/>
        </w:rPr>
        <w:t>pour modifier les définitions</w:t>
      </w:r>
      <w:r w:rsidR="00E30A38" w:rsidRPr="00280F90">
        <w:rPr>
          <w:lang w:val="fr-CH"/>
        </w:rPr>
        <w:t>,</w:t>
      </w:r>
      <w:r w:rsidR="001B5C8A" w:rsidRPr="00280F90">
        <w:rPr>
          <w:lang w:val="fr-CH"/>
        </w:rPr>
        <w:t xml:space="preserve"> en vue de faciliter </w:t>
      </w:r>
      <w:r w:rsidR="00CF6229" w:rsidRPr="00280F90">
        <w:rPr>
          <w:lang w:val="fr-CH"/>
        </w:rPr>
        <w:t>l</w:t>
      </w:r>
      <w:r w:rsidR="00BC0F02" w:rsidRPr="00280F90">
        <w:rPr>
          <w:lang w:val="fr-CH"/>
        </w:rPr>
        <w:t xml:space="preserve">a mise en </w:t>
      </w:r>
      <w:r w:rsidR="00E30A38" w:rsidRPr="00280F90">
        <w:rPr>
          <w:lang w:val="fr-CH"/>
        </w:rPr>
        <w:t>place</w:t>
      </w:r>
      <w:r w:rsidR="001B5C8A" w:rsidRPr="00280F90">
        <w:rPr>
          <w:lang w:val="fr-CH"/>
        </w:rPr>
        <w:t xml:space="preserve"> des radiocommunications pour les véhicules suborbitaux</w:t>
      </w:r>
      <w:r w:rsidR="001215A2" w:rsidRPr="00280F90">
        <w:rPr>
          <w:lang w:val="fr-CH"/>
        </w:rPr>
        <w:t>.</w:t>
      </w:r>
    </w:p>
    <w:p w14:paraId="3E4A89F7" w14:textId="77777777" w:rsidR="0015203F" w:rsidRPr="00280F90" w:rsidRDefault="0015203F" w:rsidP="00EB759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80F90">
        <w:rPr>
          <w:lang w:val="fr-CH"/>
        </w:rPr>
        <w:br w:type="page"/>
      </w:r>
    </w:p>
    <w:p w14:paraId="4C9BA32B" w14:textId="77777777" w:rsidR="00E4055E" w:rsidRPr="00280F90" w:rsidRDefault="003D3E1A" w:rsidP="00EB759C">
      <w:pPr>
        <w:pStyle w:val="Proposal"/>
        <w:rPr>
          <w:lang w:val="fr-CH"/>
        </w:rPr>
      </w:pPr>
      <w:r w:rsidRPr="00280F90">
        <w:rPr>
          <w:lang w:val="fr-CH"/>
        </w:rPr>
        <w:lastRenderedPageBreak/>
        <w:t>ADD</w:t>
      </w:r>
      <w:r w:rsidRPr="00280F90">
        <w:rPr>
          <w:lang w:val="fr-CH"/>
        </w:rPr>
        <w:tab/>
        <w:t>IAP/11A24A7/1</w:t>
      </w:r>
    </w:p>
    <w:p w14:paraId="09CF8BAE" w14:textId="1FE96886" w:rsidR="00E4055E" w:rsidRPr="00280F90" w:rsidRDefault="00795A77" w:rsidP="00EB759C">
      <w:pPr>
        <w:pStyle w:val="ResNo"/>
        <w:rPr>
          <w:lang w:val="fr-CH"/>
        </w:rPr>
      </w:pPr>
      <w:r w:rsidRPr="00280F90">
        <w:rPr>
          <w:lang w:val="fr-CH"/>
        </w:rPr>
        <w:t>Projet de nouvelle RÉ</w:t>
      </w:r>
      <w:r w:rsidR="003D3E1A" w:rsidRPr="00280F90">
        <w:rPr>
          <w:lang w:val="fr-CH"/>
        </w:rPr>
        <w:t>solution [IAP-10(G)-2023]</w:t>
      </w:r>
      <w:r w:rsidR="001215A2" w:rsidRPr="00280F90">
        <w:rPr>
          <w:lang w:val="fr-CH"/>
        </w:rPr>
        <w:t xml:space="preserve"> (</w:t>
      </w:r>
      <w:r w:rsidRPr="00280F90">
        <w:rPr>
          <w:lang w:val="fr-CH"/>
        </w:rPr>
        <w:t>CMR</w:t>
      </w:r>
      <w:r w:rsidR="001215A2" w:rsidRPr="00280F90">
        <w:rPr>
          <w:lang w:val="fr-CH"/>
        </w:rPr>
        <w:t>-19)</w:t>
      </w:r>
    </w:p>
    <w:p w14:paraId="22A82B6A" w14:textId="7F43A6DD" w:rsidR="001B713F" w:rsidRPr="00280F90" w:rsidRDefault="00795A77" w:rsidP="00EB759C">
      <w:pPr>
        <w:pStyle w:val="Restitle"/>
        <w:rPr>
          <w:lang w:val="fr-CH"/>
        </w:rPr>
      </w:pPr>
      <w:r w:rsidRPr="00280F90">
        <w:rPr>
          <w:lang w:val="fr-CH"/>
        </w:rPr>
        <w:t>Ordre du jour de la Conférence mondiale des radiocommunications de 2023</w:t>
      </w:r>
    </w:p>
    <w:p w14:paraId="78505BD5" w14:textId="21CFE657" w:rsidR="001B713F" w:rsidRPr="00280F90" w:rsidRDefault="00795A77" w:rsidP="00EB759C">
      <w:pPr>
        <w:pStyle w:val="Normalaftertitle"/>
        <w:rPr>
          <w:lang w:val="fr-CH"/>
        </w:rPr>
      </w:pPr>
      <w:r w:rsidRPr="00280F90">
        <w:rPr>
          <w:lang w:val="fr-CH"/>
        </w:rPr>
        <w:t xml:space="preserve">La Conférence mondiale des radiocommunications </w:t>
      </w:r>
      <w:r w:rsidR="001B713F" w:rsidRPr="00280F90">
        <w:rPr>
          <w:lang w:val="fr-CH"/>
        </w:rPr>
        <w:t>(</w:t>
      </w:r>
      <w:r w:rsidRPr="00280F90">
        <w:rPr>
          <w:lang w:val="fr-CH"/>
        </w:rPr>
        <w:t>C</w:t>
      </w:r>
      <w:r w:rsidR="001B713F" w:rsidRPr="00280F90">
        <w:rPr>
          <w:lang w:val="fr-CH"/>
        </w:rPr>
        <w:t>harm el-</w:t>
      </w:r>
      <w:r w:rsidRPr="00280F90">
        <w:rPr>
          <w:lang w:val="fr-CH"/>
        </w:rPr>
        <w:t>C</w:t>
      </w:r>
      <w:r w:rsidR="001B713F" w:rsidRPr="00280F90">
        <w:rPr>
          <w:lang w:val="fr-CH"/>
        </w:rPr>
        <w:t>heikh, 2019),</w:t>
      </w:r>
    </w:p>
    <w:p w14:paraId="5643C5B3" w14:textId="77777777" w:rsidR="00F23814" w:rsidRPr="00280F90" w:rsidRDefault="00F23814" w:rsidP="00EB759C">
      <w:pPr>
        <w:rPr>
          <w:bCs/>
          <w:lang w:val="fr-CH"/>
        </w:rPr>
      </w:pPr>
      <w:r w:rsidRPr="00280F90">
        <w:rPr>
          <w:bCs/>
          <w:lang w:val="fr-CH"/>
        </w:rPr>
        <w:t>...</w:t>
      </w:r>
    </w:p>
    <w:p w14:paraId="1D620093" w14:textId="71665E7C" w:rsidR="00F23814" w:rsidRPr="00280F90" w:rsidRDefault="00F23814" w:rsidP="00EB759C">
      <w:pPr>
        <w:rPr>
          <w:lang w:val="fr-CH"/>
        </w:rPr>
      </w:pPr>
      <w:r w:rsidRPr="00280F90">
        <w:rPr>
          <w:b/>
          <w:lang w:val="fr-CH"/>
        </w:rPr>
        <w:t>X.X1</w:t>
      </w:r>
      <w:r w:rsidRPr="00280F90">
        <w:rPr>
          <w:b/>
          <w:lang w:val="fr-CH"/>
        </w:rPr>
        <w:tab/>
      </w:r>
      <w:r w:rsidR="00DD7532" w:rsidRPr="00280F90">
        <w:rPr>
          <w:lang w:val="fr-CH"/>
        </w:rPr>
        <w:t>examiner</w:t>
      </w:r>
      <w:r w:rsidRPr="00280F90">
        <w:rPr>
          <w:lang w:val="fr-CH"/>
        </w:rPr>
        <w:t xml:space="preserve">, </w:t>
      </w:r>
      <w:r w:rsidR="00DD7532" w:rsidRPr="00280F90">
        <w:rPr>
          <w:lang w:val="fr-CH"/>
        </w:rPr>
        <w:t>conformément à la</w:t>
      </w:r>
      <w:r w:rsidRPr="00280F90">
        <w:rPr>
          <w:lang w:val="fr-CH"/>
        </w:rPr>
        <w:t xml:space="preserve"> </w:t>
      </w:r>
      <w:r w:rsidR="00DD7532" w:rsidRPr="00280F90">
        <w:rPr>
          <w:b/>
          <w:bCs/>
          <w:lang w:val="fr-CH"/>
        </w:rPr>
        <w:t>Ré</w:t>
      </w:r>
      <w:r w:rsidRPr="00280F90">
        <w:rPr>
          <w:b/>
          <w:bCs/>
          <w:lang w:val="fr-CH"/>
        </w:rPr>
        <w:t>solution [IAP/10(G)/SUB-ORB-VEHICLES] (</w:t>
      </w:r>
      <w:r w:rsidR="00DD7532" w:rsidRPr="00280F90">
        <w:rPr>
          <w:b/>
          <w:bCs/>
          <w:lang w:val="fr-CH"/>
        </w:rPr>
        <w:t>CMR</w:t>
      </w:r>
      <w:r w:rsidR="00F6249A" w:rsidRPr="00280F90">
        <w:rPr>
          <w:b/>
          <w:bCs/>
          <w:lang w:val="fr-CH"/>
        </w:rPr>
        <w:noBreakHyphen/>
      </w:r>
      <w:r w:rsidRPr="00280F90">
        <w:rPr>
          <w:b/>
          <w:bCs/>
          <w:lang w:val="fr-CH"/>
        </w:rPr>
        <w:t>19)</w:t>
      </w:r>
      <w:r w:rsidRPr="00280F90">
        <w:rPr>
          <w:lang w:val="fr-CH"/>
        </w:rPr>
        <w:t xml:space="preserve">, </w:t>
      </w:r>
      <w:r w:rsidR="00DD7532" w:rsidRPr="00280F90">
        <w:rPr>
          <w:lang w:val="fr-CH"/>
        </w:rPr>
        <w:t xml:space="preserve">les dispositions réglementaires </w:t>
      </w:r>
      <w:r w:rsidR="007344EA" w:rsidRPr="00280F90">
        <w:rPr>
          <w:lang w:val="fr-CH"/>
        </w:rPr>
        <w:t>propres à</w:t>
      </w:r>
      <w:r w:rsidR="00DD7532" w:rsidRPr="00280F90">
        <w:rPr>
          <w:lang w:val="fr-CH"/>
        </w:rPr>
        <w:t xml:space="preserve"> faciliter </w:t>
      </w:r>
      <w:r w:rsidR="00B04193" w:rsidRPr="00280F90">
        <w:rPr>
          <w:lang w:val="fr-CH"/>
        </w:rPr>
        <w:t>l</w:t>
      </w:r>
      <w:r w:rsidR="00564A70" w:rsidRPr="00280F90">
        <w:rPr>
          <w:lang w:val="fr-CH"/>
        </w:rPr>
        <w:t>es</w:t>
      </w:r>
      <w:r w:rsidRPr="00280F90">
        <w:rPr>
          <w:lang w:val="fr-CH"/>
        </w:rPr>
        <w:t xml:space="preserve"> radiocommunications </w:t>
      </w:r>
      <w:r w:rsidR="00DD7532" w:rsidRPr="00280F90">
        <w:rPr>
          <w:lang w:val="fr-CH"/>
        </w:rPr>
        <w:t>pour les véhicules suborbitaux</w:t>
      </w:r>
      <w:r w:rsidRPr="00280F90">
        <w:rPr>
          <w:lang w:val="fr-CH"/>
        </w:rPr>
        <w:t>.</w:t>
      </w:r>
    </w:p>
    <w:p w14:paraId="718CFD7E" w14:textId="083E5501" w:rsidR="00F23814" w:rsidRPr="00280F90" w:rsidRDefault="00DD7532" w:rsidP="003C15C5">
      <w:pPr>
        <w:pStyle w:val="Reasons"/>
        <w:rPr>
          <w:lang w:val="fr-CH"/>
        </w:rPr>
      </w:pPr>
      <w:r w:rsidRPr="00280F90">
        <w:rPr>
          <w:b/>
          <w:lang w:val="fr-CH"/>
        </w:rPr>
        <w:t>Motifs</w:t>
      </w:r>
      <w:r w:rsidR="00F23814" w:rsidRPr="00280F90">
        <w:rPr>
          <w:b/>
          <w:lang w:val="fr-CH"/>
        </w:rPr>
        <w:t>:</w:t>
      </w:r>
      <w:r w:rsidR="00F23814" w:rsidRPr="00280F90">
        <w:rPr>
          <w:lang w:val="fr-CH"/>
        </w:rPr>
        <w:tab/>
      </w:r>
      <w:r w:rsidR="00F67CFF" w:rsidRPr="00280F90">
        <w:rPr>
          <w:lang w:val="fr-CH"/>
        </w:rPr>
        <w:t>Donner la possibilité de réviser le Règlement des radiocommunications</w:t>
      </w:r>
      <w:r w:rsidR="00F23814" w:rsidRPr="00280F90">
        <w:rPr>
          <w:lang w:val="fr-CH"/>
        </w:rPr>
        <w:t xml:space="preserve">, </w:t>
      </w:r>
      <w:r w:rsidR="007344EA" w:rsidRPr="00280F90">
        <w:rPr>
          <w:lang w:val="fr-CH"/>
        </w:rPr>
        <w:t>de prévoir des dispositions réglementaires pour les</w:t>
      </w:r>
      <w:r w:rsidR="00F67CFF" w:rsidRPr="00280F90">
        <w:rPr>
          <w:lang w:val="fr-CH"/>
        </w:rPr>
        <w:t xml:space="preserve"> radiocommunications </w:t>
      </w:r>
      <w:r w:rsidR="007344EA" w:rsidRPr="00280F90">
        <w:rPr>
          <w:lang w:val="fr-CH"/>
        </w:rPr>
        <w:t>destinées aux</w:t>
      </w:r>
      <w:r w:rsidR="00F67CFF" w:rsidRPr="00280F90">
        <w:rPr>
          <w:lang w:val="fr-CH"/>
        </w:rPr>
        <w:t xml:space="preserve"> véhicules suborbitaux et faciliter l'intégration sûre des véhicules suborbitaux dans le système actuel de gestion du trafic aérien</w:t>
      </w:r>
      <w:r w:rsidR="00F23814" w:rsidRPr="00280F90">
        <w:rPr>
          <w:lang w:val="fr-CH"/>
        </w:rPr>
        <w:t>.</w:t>
      </w:r>
    </w:p>
    <w:p w14:paraId="239B94D4" w14:textId="158E1834" w:rsidR="00F23814" w:rsidRPr="00280F90" w:rsidRDefault="00F23814" w:rsidP="00EB759C">
      <w:pPr>
        <w:pStyle w:val="Proposal"/>
        <w:rPr>
          <w:lang w:val="fr-CH"/>
        </w:rPr>
      </w:pPr>
      <w:r w:rsidRPr="00280F90">
        <w:rPr>
          <w:lang w:val="fr-CH"/>
        </w:rPr>
        <w:t>ADD</w:t>
      </w:r>
      <w:r w:rsidRPr="00280F90">
        <w:rPr>
          <w:lang w:val="fr-CH"/>
        </w:rPr>
        <w:tab/>
        <w:t>IAP/11A24A7/2</w:t>
      </w:r>
    </w:p>
    <w:p w14:paraId="38054BC5" w14:textId="5DF05779" w:rsidR="00F23814" w:rsidRPr="00280F90" w:rsidRDefault="00F23814" w:rsidP="00EB759C">
      <w:pPr>
        <w:pStyle w:val="ResNo"/>
        <w:rPr>
          <w:lang w:val="fr-CH"/>
        </w:rPr>
      </w:pPr>
      <w:r w:rsidRPr="00280F90">
        <w:rPr>
          <w:lang w:val="fr-CH"/>
        </w:rPr>
        <w:t>Projet de nouvelle R</w:t>
      </w:r>
      <w:r w:rsidR="00F67CFF" w:rsidRPr="00280F90">
        <w:rPr>
          <w:lang w:val="fr-CH"/>
        </w:rPr>
        <w:t>É</w:t>
      </w:r>
      <w:r w:rsidRPr="00280F90">
        <w:rPr>
          <w:lang w:val="fr-CH"/>
        </w:rPr>
        <w:t>solution [IAP-10(G)/SUB-ORB-VEHICLES]</w:t>
      </w:r>
      <w:r w:rsidR="00F300C7" w:rsidRPr="00280F90">
        <w:rPr>
          <w:lang w:val="fr-CH"/>
        </w:rPr>
        <w:t xml:space="preserve"> (CMR-19)</w:t>
      </w:r>
    </w:p>
    <w:p w14:paraId="1CBA521C" w14:textId="047F8833" w:rsidR="00F23814" w:rsidRPr="00280F90" w:rsidRDefault="0094356E" w:rsidP="00EB759C">
      <w:pPr>
        <w:pStyle w:val="Restitle"/>
        <w:rPr>
          <w:lang w:val="fr-CH"/>
        </w:rPr>
      </w:pPr>
      <w:r w:rsidRPr="00280F90">
        <w:rPr>
          <w:lang w:val="fr-CH"/>
        </w:rPr>
        <w:t>Radiocommunications pour les véhicules suborbitaux</w:t>
      </w:r>
    </w:p>
    <w:p w14:paraId="500D6649" w14:textId="46E6E96E" w:rsidR="00F300C7" w:rsidRPr="00280F90" w:rsidRDefault="00F300C7" w:rsidP="00EB759C">
      <w:pPr>
        <w:pStyle w:val="Normalaftertitle"/>
        <w:rPr>
          <w:lang w:val="fr-CH"/>
        </w:rPr>
      </w:pPr>
      <w:r w:rsidRPr="00280F90">
        <w:rPr>
          <w:lang w:val="fr-CH"/>
        </w:rPr>
        <w:t>La Conférence mondiale des radiocommunications (Charm el-Cheikh, 2019),</w:t>
      </w:r>
    </w:p>
    <w:p w14:paraId="3DDFFB1B" w14:textId="61F4BAD0" w:rsidR="001B713F" w:rsidRPr="00280F90" w:rsidRDefault="00F300C7" w:rsidP="00EB759C">
      <w:pPr>
        <w:pStyle w:val="Call"/>
        <w:rPr>
          <w:lang w:val="fr-CH"/>
        </w:rPr>
      </w:pPr>
      <w:r w:rsidRPr="00280F90">
        <w:rPr>
          <w:lang w:val="fr-CH"/>
        </w:rPr>
        <w:t>considérant</w:t>
      </w:r>
    </w:p>
    <w:p w14:paraId="54B1170B" w14:textId="4073051E" w:rsidR="001B713F" w:rsidRPr="00280F90" w:rsidRDefault="001B713F" w:rsidP="00F6249A">
      <w:pPr>
        <w:rPr>
          <w:lang w:val="fr-CH"/>
        </w:rPr>
      </w:pPr>
      <w:r w:rsidRPr="00280F90">
        <w:rPr>
          <w:i/>
          <w:iCs/>
          <w:lang w:val="fr-CH"/>
        </w:rPr>
        <w:t>a)</w:t>
      </w:r>
      <w:r w:rsidRPr="00280F90">
        <w:rPr>
          <w:lang w:val="fr-CH"/>
        </w:rPr>
        <w:tab/>
      </w:r>
      <w:r w:rsidR="0049148A" w:rsidRPr="00280F90">
        <w:rPr>
          <w:lang w:val="fr-CH"/>
        </w:rPr>
        <w:t xml:space="preserve">que </w:t>
      </w:r>
      <w:r w:rsidR="007344EA" w:rsidRPr="00280F90">
        <w:rPr>
          <w:lang w:val="fr-CH"/>
        </w:rPr>
        <w:t xml:space="preserve">l'on met actuellement au point </w:t>
      </w:r>
      <w:r w:rsidR="0049148A" w:rsidRPr="00280F90">
        <w:rPr>
          <w:lang w:val="fr-CH"/>
        </w:rPr>
        <w:t xml:space="preserve">des véhicules </w:t>
      </w:r>
      <w:r w:rsidR="007344EA" w:rsidRPr="00280F90">
        <w:rPr>
          <w:lang w:val="fr-CH"/>
        </w:rPr>
        <w:t>appelés à</w:t>
      </w:r>
      <w:r w:rsidR="0049148A" w:rsidRPr="00280F90">
        <w:rPr>
          <w:lang w:val="fr-CH"/>
        </w:rPr>
        <w:t xml:space="preserve"> fonctionner </w:t>
      </w:r>
      <w:r w:rsidR="007344EA" w:rsidRPr="00280F90">
        <w:rPr>
          <w:lang w:val="fr-CH"/>
        </w:rPr>
        <w:t xml:space="preserve">entre le </w:t>
      </w:r>
      <w:r w:rsidR="0049148A" w:rsidRPr="00280F90">
        <w:rPr>
          <w:lang w:val="fr-CH"/>
        </w:rPr>
        <w:t xml:space="preserve">sol </w:t>
      </w:r>
      <w:r w:rsidR="007344EA" w:rsidRPr="00280F90">
        <w:rPr>
          <w:lang w:val="fr-CH"/>
        </w:rPr>
        <w:t>et</w:t>
      </w:r>
      <w:r w:rsidR="0049148A" w:rsidRPr="00280F90">
        <w:rPr>
          <w:lang w:val="fr-CH"/>
        </w:rPr>
        <w:t xml:space="preserve"> une altitude considérée </w:t>
      </w:r>
      <w:r w:rsidR="00137D07" w:rsidRPr="00280F90">
        <w:rPr>
          <w:lang w:val="fr-CH"/>
        </w:rPr>
        <w:t xml:space="preserve">comme </w:t>
      </w:r>
      <w:r w:rsidR="007344EA" w:rsidRPr="00280F90">
        <w:rPr>
          <w:lang w:val="fr-CH"/>
        </w:rPr>
        <w:t>se trouvant</w:t>
      </w:r>
      <w:r w:rsidR="00137D07" w:rsidRPr="00280F90">
        <w:rPr>
          <w:lang w:val="fr-CH"/>
        </w:rPr>
        <w:t xml:space="preserve"> dans l'espace extra-atmosphérique et </w:t>
      </w:r>
      <w:r w:rsidR="007344EA" w:rsidRPr="00280F90">
        <w:rPr>
          <w:lang w:val="fr-CH"/>
        </w:rPr>
        <w:t xml:space="preserve">à </w:t>
      </w:r>
      <w:r w:rsidR="00137D07" w:rsidRPr="00280F90">
        <w:rPr>
          <w:lang w:val="fr-CH"/>
        </w:rPr>
        <w:t xml:space="preserve">regagner la Terre sans </w:t>
      </w:r>
      <w:r w:rsidR="007344EA" w:rsidRPr="00280F90">
        <w:rPr>
          <w:lang w:val="fr-CH"/>
        </w:rPr>
        <w:t>être mis en</w:t>
      </w:r>
      <w:r w:rsidR="00137D07" w:rsidRPr="00280F90">
        <w:rPr>
          <w:lang w:val="fr-CH"/>
        </w:rPr>
        <w:t xml:space="preserve"> orbite</w:t>
      </w:r>
      <w:r w:rsidRPr="00280F90">
        <w:rPr>
          <w:lang w:val="fr-CH"/>
        </w:rPr>
        <w:t>;</w:t>
      </w:r>
    </w:p>
    <w:p w14:paraId="28CDF1D7" w14:textId="43257FCE" w:rsidR="001B713F" w:rsidRPr="00280F90" w:rsidRDefault="001B713F" w:rsidP="00F6249A">
      <w:pPr>
        <w:rPr>
          <w:lang w:val="fr-CH"/>
        </w:rPr>
      </w:pPr>
      <w:r w:rsidRPr="00280F90">
        <w:rPr>
          <w:i/>
          <w:iCs/>
          <w:lang w:val="fr-CH"/>
        </w:rPr>
        <w:t>b)</w:t>
      </w:r>
      <w:r w:rsidRPr="00280F90">
        <w:rPr>
          <w:lang w:val="fr-CH"/>
        </w:rPr>
        <w:tab/>
      </w:r>
      <w:r w:rsidR="00E00D8A" w:rsidRPr="00280F90">
        <w:rPr>
          <w:lang w:val="fr-CH"/>
        </w:rPr>
        <w:t xml:space="preserve">qu'il est nécessaire de </w:t>
      </w:r>
      <w:r w:rsidR="003477A1" w:rsidRPr="00280F90">
        <w:rPr>
          <w:lang w:val="fr-CH"/>
        </w:rPr>
        <w:t>veiller à ce</w:t>
      </w:r>
      <w:r w:rsidR="00E00D8A" w:rsidRPr="00280F90">
        <w:rPr>
          <w:lang w:val="fr-CH"/>
        </w:rPr>
        <w:t xml:space="preserve"> que les équipements </w:t>
      </w:r>
      <w:r w:rsidR="00264A60" w:rsidRPr="00280F90">
        <w:rPr>
          <w:lang w:val="fr-CH"/>
        </w:rPr>
        <w:t xml:space="preserve">installés </w:t>
      </w:r>
      <w:r w:rsidR="003477A1" w:rsidRPr="00280F90">
        <w:rPr>
          <w:lang w:val="fr-CH"/>
        </w:rPr>
        <w:t>à bord de</w:t>
      </w:r>
      <w:r w:rsidR="00E00D8A" w:rsidRPr="00280F90">
        <w:rPr>
          <w:lang w:val="fr-CH"/>
        </w:rPr>
        <w:t xml:space="preserve"> ces véhicules p</w:t>
      </w:r>
      <w:r w:rsidR="003477A1" w:rsidRPr="00280F90">
        <w:rPr>
          <w:lang w:val="fr-CH"/>
        </w:rPr>
        <w:t>uiss</w:t>
      </w:r>
      <w:r w:rsidR="00E00D8A" w:rsidRPr="00280F90">
        <w:rPr>
          <w:lang w:val="fr-CH"/>
        </w:rPr>
        <w:t xml:space="preserve">ent communiquer en </w:t>
      </w:r>
      <w:r w:rsidR="003477A1" w:rsidRPr="00280F90">
        <w:rPr>
          <w:lang w:val="fr-CH"/>
        </w:rPr>
        <w:t xml:space="preserve">toute </w:t>
      </w:r>
      <w:r w:rsidR="00E00D8A" w:rsidRPr="00280F90">
        <w:rPr>
          <w:lang w:val="fr-CH"/>
        </w:rPr>
        <w:t>sécurité avec les systèmes de gestion du trafic aérien</w:t>
      </w:r>
      <w:r w:rsidR="003477A1" w:rsidRPr="00280F90">
        <w:rPr>
          <w:lang w:val="fr-CH"/>
        </w:rPr>
        <w:t>,</w:t>
      </w:r>
      <w:r w:rsidR="00E00D8A" w:rsidRPr="00280F90">
        <w:rPr>
          <w:lang w:val="fr-CH"/>
        </w:rPr>
        <w:t xml:space="preserve"> sans causer de brouillages préjudiciables aux radiocommunications utilisées à des fins de sécurité </w:t>
      </w:r>
      <w:r w:rsidR="003477A1" w:rsidRPr="00280F90">
        <w:rPr>
          <w:lang w:val="fr-CH"/>
        </w:rPr>
        <w:t>à bord</w:t>
      </w:r>
      <w:r w:rsidR="00E00D8A" w:rsidRPr="00280F90">
        <w:rPr>
          <w:lang w:val="fr-CH"/>
        </w:rPr>
        <w:t xml:space="preserve"> d'autres véhicules;</w:t>
      </w:r>
    </w:p>
    <w:p w14:paraId="3E2D169A" w14:textId="597A736E" w:rsidR="003C15C5" w:rsidRPr="00280F90" w:rsidRDefault="001B713F" w:rsidP="00F6249A">
      <w:pPr>
        <w:rPr>
          <w:lang w:val="fr-CH"/>
        </w:rPr>
      </w:pPr>
      <w:r w:rsidRPr="00280F90">
        <w:rPr>
          <w:i/>
          <w:iCs/>
          <w:lang w:val="fr-CH"/>
        </w:rPr>
        <w:t>c)</w:t>
      </w:r>
      <w:r w:rsidRPr="00280F90">
        <w:rPr>
          <w:lang w:val="fr-CH"/>
        </w:rPr>
        <w:tab/>
      </w:r>
      <w:r w:rsidR="00DA75AB" w:rsidRPr="00280F90">
        <w:rPr>
          <w:lang w:val="fr-CH"/>
        </w:rPr>
        <w:t xml:space="preserve">que </w:t>
      </w:r>
      <w:r w:rsidR="006465A9" w:rsidRPr="00280F90">
        <w:rPr>
          <w:lang w:val="fr-CH"/>
        </w:rPr>
        <w:t>l</w:t>
      </w:r>
      <w:r w:rsidR="00A54FE5" w:rsidRPr="00280F90">
        <w:rPr>
          <w:lang w:val="fr-CH"/>
        </w:rPr>
        <w:t>es véhicules</w:t>
      </w:r>
      <w:r w:rsidR="006465A9" w:rsidRPr="00280F90">
        <w:rPr>
          <w:lang w:val="fr-CH"/>
        </w:rPr>
        <w:t xml:space="preserve"> de ce type</w:t>
      </w:r>
      <w:r w:rsidR="00A54FE5" w:rsidRPr="00280F90">
        <w:rPr>
          <w:lang w:val="fr-CH"/>
        </w:rPr>
        <w:t xml:space="preserve">, </w:t>
      </w:r>
      <w:r w:rsidR="006465A9" w:rsidRPr="00280F90">
        <w:rPr>
          <w:lang w:val="fr-CH"/>
        </w:rPr>
        <w:t>dénommés</w:t>
      </w:r>
      <w:r w:rsidR="00A54FE5" w:rsidRPr="00280F90">
        <w:rPr>
          <w:lang w:val="fr-CH"/>
        </w:rPr>
        <w:t xml:space="preserve"> </w:t>
      </w:r>
      <w:r w:rsidR="006465A9" w:rsidRPr="00280F90">
        <w:rPr>
          <w:lang w:val="fr-CH"/>
        </w:rPr>
        <w:t>«</w:t>
      </w:r>
      <w:r w:rsidR="00DA75AB" w:rsidRPr="00280F90">
        <w:rPr>
          <w:lang w:val="fr-CH"/>
        </w:rPr>
        <w:t>véhicules suborbitaux</w:t>
      </w:r>
      <w:r w:rsidR="006465A9" w:rsidRPr="00280F90">
        <w:rPr>
          <w:lang w:val="fr-CH"/>
        </w:rPr>
        <w:t>»</w:t>
      </w:r>
      <w:r w:rsidR="00A54FE5" w:rsidRPr="00280F90">
        <w:rPr>
          <w:lang w:val="fr-CH"/>
        </w:rPr>
        <w:t xml:space="preserve"> </w:t>
      </w:r>
      <w:r w:rsidR="006465A9" w:rsidRPr="00280F90">
        <w:rPr>
          <w:lang w:val="fr-CH"/>
        </w:rPr>
        <w:t>à</w:t>
      </w:r>
      <w:r w:rsidR="00A54FE5" w:rsidRPr="00280F90">
        <w:rPr>
          <w:lang w:val="fr-CH"/>
        </w:rPr>
        <w:t xml:space="preserve"> l'UIT</w:t>
      </w:r>
      <w:r w:rsidR="00DA75AB" w:rsidRPr="00280F90">
        <w:rPr>
          <w:lang w:val="fr-CH"/>
        </w:rPr>
        <w:t>,</w:t>
      </w:r>
      <w:r w:rsidRPr="00280F90">
        <w:rPr>
          <w:lang w:val="fr-CH"/>
        </w:rPr>
        <w:t xml:space="preserve"> </w:t>
      </w:r>
      <w:r w:rsidR="00B56805" w:rsidRPr="00280F90">
        <w:rPr>
          <w:lang w:val="fr-CH"/>
        </w:rPr>
        <w:t>ne sont pas définis</w:t>
      </w:r>
      <w:r w:rsidR="00DA75AB" w:rsidRPr="00280F90">
        <w:rPr>
          <w:lang w:val="fr-CH"/>
        </w:rPr>
        <w:t xml:space="preserve"> dans le Règlement des radiocommunications</w:t>
      </w:r>
      <w:r w:rsidR="0073260C" w:rsidRPr="00280F90">
        <w:rPr>
          <w:lang w:val="fr-CH"/>
        </w:rPr>
        <w:t>;</w:t>
      </w:r>
    </w:p>
    <w:p w14:paraId="7FC38DB5" w14:textId="251B6E96" w:rsidR="001B713F" w:rsidRPr="00280F90" w:rsidRDefault="003C15C5" w:rsidP="00F6249A">
      <w:pPr>
        <w:rPr>
          <w:lang w:val="fr-CH"/>
        </w:rPr>
      </w:pPr>
      <w:r w:rsidRPr="00280F90">
        <w:rPr>
          <w:i/>
          <w:iCs/>
          <w:lang w:val="fr-CH"/>
        </w:rPr>
        <w:t>d)</w:t>
      </w:r>
      <w:r w:rsidRPr="00280F90">
        <w:rPr>
          <w:lang w:val="fr-CH"/>
        </w:rPr>
        <w:tab/>
      </w:r>
      <w:r w:rsidR="00DA75AB" w:rsidRPr="00280F90">
        <w:rPr>
          <w:lang w:val="fr-CH"/>
        </w:rPr>
        <w:t xml:space="preserve">qu'il n'existe aucune </w:t>
      </w:r>
      <w:r w:rsidR="006465A9" w:rsidRPr="00280F90">
        <w:rPr>
          <w:lang w:val="fr-CH"/>
        </w:rPr>
        <w:t>limite</w:t>
      </w:r>
      <w:r w:rsidR="00DA75AB" w:rsidRPr="00280F90">
        <w:rPr>
          <w:lang w:val="fr-CH"/>
        </w:rPr>
        <w:t xml:space="preserve"> convenue à l'échelle internationale entre l'atmosphère terrestre et le domaine spatial</w:t>
      </w:r>
      <w:r w:rsidR="001B713F" w:rsidRPr="00280F90">
        <w:rPr>
          <w:lang w:val="fr-CH"/>
        </w:rPr>
        <w:t>;</w:t>
      </w:r>
    </w:p>
    <w:p w14:paraId="0C205956" w14:textId="29E73366" w:rsidR="001B713F" w:rsidRPr="00280F90" w:rsidRDefault="003C15C5" w:rsidP="00F6249A">
      <w:pPr>
        <w:rPr>
          <w:lang w:val="fr-CH"/>
        </w:rPr>
      </w:pPr>
      <w:r w:rsidRPr="00280F90">
        <w:rPr>
          <w:i/>
          <w:iCs/>
          <w:lang w:val="fr-CH"/>
        </w:rPr>
        <w:t>e</w:t>
      </w:r>
      <w:r w:rsidR="001B713F" w:rsidRPr="00280F90">
        <w:rPr>
          <w:i/>
          <w:iCs/>
          <w:lang w:val="fr-CH"/>
        </w:rPr>
        <w:t>)</w:t>
      </w:r>
      <w:r w:rsidR="001B713F" w:rsidRPr="00280F90">
        <w:rPr>
          <w:lang w:val="fr-CH"/>
        </w:rPr>
        <w:tab/>
      </w:r>
      <w:r w:rsidR="00DA75AB" w:rsidRPr="00280F90">
        <w:rPr>
          <w:lang w:val="fr-CH"/>
        </w:rPr>
        <w:t xml:space="preserve">que </w:t>
      </w:r>
      <w:r w:rsidR="006465A9" w:rsidRPr="00280F90">
        <w:rPr>
          <w:lang w:val="fr-CH"/>
        </w:rPr>
        <w:t>d</w:t>
      </w:r>
      <w:r w:rsidR="00DA75AB" w:rsidRPr="00280F90">
        <w:rPr>
          <w:lang w:val="fr-CH"/>
        </w:rPr>
        <w:t xml:space="preserve">es </w:t>
      </w:r>
      <w:r w:rsidR="001B713F" w:rsidRPr="00280F90">
        <w:rPr>
          <w:lang w:val="fr-CH"/>
        </w:rPr>
        <w:t xml:space="preserve">radiocommunications </w:t>
      </w:r>
      <w:r w:rsidR="00DA75AB" w:rsidRPr="00280F90">
        <w:rPr>
          <w:lang w:val="fr-CH"/>
        </w:rPr>
        <w:t>entre les véhicules suborbitaux et les systèmes de gestion du trafic aérien sont nécessaires durant toute la durée du vol</w:t>
      </w:r>
      <w:r w:rsidR="001B713F" w:rsidRPr="00280F90">
        <w:rPr>
          <w:lang w:val="fr-CH"/>
        </w:rPr>
        <w:t>;</w:t>
      </w:r>
    </w:p>
    <w:p w14:paraId="500FE007" w14:textId="41E732CD" w:rsidR="001B713F" w:rsidRPr="00280F90" w:rsidRDefault="003C15C5" w:rsidP="00F6249A">
      <w:pPr>
        <w:rPr>
          <w:lang w:val="fr-CH"/>
        </w:rPr>
      </w:pPr>
      <w:r w:rsidRPr="00280F90">
        <w:rPr>
          <w:i/>
          <w:iCs/>
          <w:lang w:val="fr-CH"/>
        </w:rPr>
        <w:t>f</w:t>
      </w:r>
      <w:r w:rsidR="001B713F" w:rsidRPr="00280F90">
        <w:rPr>
          <w:i/>
          <w:iCs/>
          <w:lang w:val="fr-CH"/>
        </w:rPr>
        <w:t>)</w:t>
      </w:r>
      <w:r w:rsidR="001B713F" w:rsidRPr="00280F90">
        <w:rPr>
          <w:lang w:val="fr-CH"/>
        </w:rPr>
        <w:tab/>
      </w:r>
      <w:r w:rsidR="005B4721" w:rsidRPr="00280F90">
        <w:rPr>
          <w:lang w:val="fr-CH"/>
        </w:rPr>
        <w:t>que les véhicules fonctionn</w:t>
      </w:r>
      <w:r w:rsidR="006465A9" w:rsidRPr="00280F90">
        <w:rPr>
          <w:lang w:val="fr-CH"/>
        </w:rPr>
        <w:t>a</w:t>
      </w:r>
      <w:r w:rsidR="005B4721" w:rsidRPr="00280F90">
        <w:rPr>
          <w:lang w:val="fr-CH"/>
        </w:rPr>
        <w:t xml:space="preserve">nt à la </w:t>
      </w:r>
      <w:r w:rsidR="006465A9" w:rsidRPr="00280F90">
        <w:rPr>
          <w:lang w:val="fr-CH"/>
        </w:rPr>
        <w:t>limite entre</w:t>
      </w:r>
      <w:r w:rsidR="005B4721" w:rsidRPr="00280F90">
        <w:rPr>
          <w:lang w:val="fr-CH"/>
        </w:rPr>
        <w:t xml:space="preserve"> l'espace et l'atmosphère ou </w:t>
      </w:r>
      <w:r w:rsidR="006465A9" w:rsidRPr="00280F90">
        <w:rPr>
          <w:lang w:val="fr-CH"/>
        </w:rPr>
        <w:t>rentrant à nouveau</w:t>
      </w:r>
      <w:r w:rsidR="005B4721" w:rsidRPr="00280F90">
        <w:rPr>
          <w:lang w:val="fr-CH"/>
        </w:rPr>
        <w:t xml:space="preserve"> dans l'atmosphère</w:t>
      </w:r>
      <w:r w:rsidR="001B713F" w:rsidRPr="00280F90">
        <w:rPr>
          <w:lang w:val="fr-CH"/>
        </w:rPr>
        <w:t xml:space="preserve"> </w:t>
      </w:r>
      <w:r w:rsidR="005B4721" w:rsidRPr="00280F90">
        <w:rPr>
          <w:lang w:val="fr-CH"/>
        </w:rPr>
        <w:t xml:space="preserve">peuvent générer une gaine de plasma </w:t>
      </w:r>
      <w:r w:rsidR="006465A9" w:rsidRPr="00280F90">
        <w:rPr>
          <w:lang w:val="fr-CH"/>
        </w:rPr>
        <w:t>qui entoure parfois</w:t>
      </w:r>
      <w:r w:rsidR="005B4721" w:rsidRPr="00280F90">
        <w:rPr>
          <w:lang w:val="fr-CH"/>
        </w:rPr>
        <w:t xml:space="preserve"> tout le véhicule ou une grande partie de celui-ci</w:t>
      </w:r>
      <w:r w:rsidR="001B713F" w:rsidRPr="00280F90">
        <w:rPr>
          <w:lang w:val="fr-CH"/>
        </w:rPr>
        <w:t>;</w:t>
      </w:r>
    </w:p>
    <w:p w14:paraId="5CF1FA13" w14:textId="2C0971C2" w:rsidR="00E4055E" w:rsidRPr="00280F90" w:rsidRDefault="003C15C5" w:rsidP="00F6249A">
      <w:pPr>
        <w:rPr>
          <w:lang w:val="fr-CH"/>
        </w:rPr>
      </w:pPr>
      <w:r w:rsidRPr="00280F90">
        <w:rPr>
          <w:i/>
          <w:iCs/>
          <w:lang w:val="fr-CH"/>
        </w:rPr>
        <w:t>g</w:t>
      </w:r>
      <w:r w:rsidR="001B713F" w:rsidRPr="00280F90">
        <w:rPr>
          <w:i/>
          <w:iCs/>
          <w:lang w:val="fr-CH"/>
        </w:rPr>
        <w:t>)</w:t>
      </w:r>
      <w:r w:rsidR="001B713F" w:rsidRPr="00280F90">
        <w:rPr>
          <w:lang w:val="fr-CH"/>
        </w:rPr>
        <w:tab/>
      </w:r>
      <w:r w:rsidR="005B4721" w:rsidRPr="00280F90">
        <w:rPr>
          <w:lang w:val="fr-CH"/>
        </w:rPr>
        <w:t>que l'affaiblissement d</w:t>
      </w:r>
      <w:r w:rsidR="006465A9" w:rsidRPr="00280F90">
        <w:rPr>
          <w:lang w:val="fr-CH"/>
        </w:rPr>
        <w:t>û à</w:t>
      </w:r>
      <w:r w:rsidR="005B4721" w:rsidRPr="00280F90">
        <w:rPr>
          <w:lang w:val="fr-CH"/>
        </w:rPr>
        <w:t xml:space="preserve"> la gaine de plasma ne permet pas </w:t>
      </w:r>
      <w:r w:rsidR="006465A9" w:rsidRPr="00280F90">
        <w:rPr>
          <w:lang w:val="fr-CH"/>
        </w:rPr>
        <w:t>d'établir des</w:t>
      </w:r>
      <w:r w:rsidR="001B713F" w:rsidRPr="00280F90">
        <w:rPr>
          <w:lang w:val="fr-CH"/>
        </w:rPr>
        <w:t xml:space="preserve"> radiocommunications</w:t>
      </w:r>
      <w:r w:rsidR="005127F6" w:rsidRPr="00280F90">
        <w:rPr>
          <w:lang w:val="fr-CH"/>
        </w:rPr>
        <w:t xml:space="preserve"> </w:t>
      </w:r>
      <w:r w:rsidR="00661C53" w:rsidRPr="00280F90">
        <w:rPr>
          <w:lang w:val="fr-CH"/>
        </w:rPr>
        <w:t>directe</w:t>
      </w:r>
      <w:r w:rsidR="006465A9" w:rsidRPr="00280F90">
        <w:rPr>
          <w:lang w:val="fr-CH"/>
        </w:rPr>
        <w:t>s</w:t>
      </w:r>
      <w:r w:rsidR="00661C53" w:rsidRPr="00280F90">
        <w:rPr>
          <w:lang w:val="fr-CH"/>
        </w:rPr>
        <w:t xml:space="preserve"> </w:t>
      </w:r>
      <w:r w:rsidR="006465A9" w:rsidRPr="00280F90">
        <w:rPr>
          <w:lang w:val="fr-CH"/>
        </w:rPr>
        <w:t>avec</w:t>
      </w:r>
      <w:r w:rsidR="00661C53" w:rsidRPr="00280F90">
        <w:rPr>
          <w:lang w:val="fr-CH"/>
        </w:rPr>
        <w:t xml:space="preserve"> le sol</w:t>
      </w:r>
      <w:r w:rsidR="001B713F" w:rsidRPr="00280F90">
        <w:rPr>
          <w:lang w:val="fr-CH"/>
        </w:rPr>
        <w:t>,</w:t>
      </w:r>
    </w:p>
    <w:p w14:paraId="6CEBC658" w14:textId="77777777" w:rsidR="001B713F" w:rsidRPr="00280F90" w:rsidRDefault="001B713F" w:rsidP="00EB759C">
      <w:pPr>
        <w:pStyle w:val="Call"/>
        <w:rPr>
          <w:lang w:val="fr-CH"/>
        </w:rPr>
      </w:pPr>
      <w:r w:rsidRPr="00280F90">
        <w:rPr>
          <w:lang w:val="fr-CH"/>
        </w:rPr>
        <w:lastRenderedPageBreak/>
        <w:t>reconnaissant</w:t>
      </w:r>
    </w:p>
    <w:p w14:paraId="000425F9" w14:textId="3033FBDE" w:rsidR="001B713F" w:rsidRPr="00280F90" w:rsidRDefault="001B713F" w:rsidP="00EB759C">
      <w:pPr>
        <w:rPr>
          <w:lang w:val="fr-CH"/>
        </w:rPr>
      </w:pPr>
      <w:r w:rsidRPr="00280F90">
        <w:rPr>
          <w:i/>
          <w:iCs/>
          <w:lang w:val="fr-CH"/>
        </w:rPr>
        <w:t>a)</w:t>
      </w:r>
      <w:r w:rsidRPr="00280F90">
        <w:rPr>
          <w:lang w:val="fr-CH"/>
        </w:rPr>
        <w:tab/>
        <w:t>que l'Annexe 10 de la Convention relative à l'aviation civile internationale contient des normes et des pratiques recommandées (SARP) applicables aux systèmes de radionavigation aéronautique et de radiocommunication utilisés par l'aviation civile internationale;</w:t>
      </w:r>
    </w:p>
    <w:p w14:paraId="7F00D5A0" w14:textId="7BEBF223" w:rsidR="00B8756F" w:rsidRPr="00280F90" w:rsidRDefault="00B8756F" w:rsidP="00EB759C">
      <w:pPr>
        <w:rPr>
          <w:lang w:val="fr-CH"/>
        </w:rPr>
      </w:pPr>
      <w:r w:rsidRPr="00280F90">
        <w:rPr>
          <w:i/>
          <w:iCs/>
          <w:lang w:val="fr-CH"/>
        </w:rPr>
        <w:t>b)</w:t>
      </w:r>
      <w:r w:rsidRPr="00280F90">
        <w:rPr>
          <w:lang w:val="fr-CH"/>
        </w:rPr>
        <w:tab/>
      </w:r>
      <w:r w:rsidR="005B4721" w:rsidRPr="00280F90">
        <w:rPr>
          <w:lang w:val="fr-CH"/>
        </w:rPr>
        <w:t>que les véhicules suborbitaux utiliseront aussi bien des stations spatiales que des stations de Terre</w:t>
      </w:r>
      <w:r w:rsidRPr="00280F90">
        <w:rPr>
          <w:lang w:val="fr-CH"/>
        </w:rPr>
        <w:t>;</w:t>
      </w:r>
    </w:p>
    <w:p w14:paraId="555247F2" w14:textId="1DE48ECD" w:rsidR="00B8756F" w:rsidRPr="00280F90" w:rsidRDefault="00B8756F" w:rsidP="00EB759C">
      <w:pPr>
        <w:rPr>
          <w:lang w:val="fr-CH"/>
        </w:rPr>
      </w:pPr>
      <w:r w:rsidRPr="00280F90">
        <w:rPr>
          <w:i/>
          <w:iCs/>
          <w:lang w:val="fr-CH"/>
        </w:rPr>
        <w:t>c)</w:t>
      </w:r>
      <w:r w:rsidRPr="00280F90">
        <w:rPr>
          <w:lang w:val="fr-CH"/>
        </w:rPr>
        <w:tab/>
      </w:r>
      <w:r w:rsidR="005B4721" w:rsidRPr="00280F90">
        <w:rPr>
          <w:lang w:val="fr-CH"/>
        </w:rPr>
        <w:t xml:space="preserve">que, d'un point de vue technique, les véhicules suborbitaux peuvent communiquer avec des stations spatiales et </w:t>
      </w:r>
      <w:r w:rsidR="00E443BF" w:rsidRPr="00280F90">
        <w:rPr>
          <w:lang w:val="fr-CH"/>
        </w:rPr>
        <w:t xml:space="preserve">des stations </w:t>
      </w:r>
      <w:r w:rsidR="005B4721" w:rsidRPr="00280F90">
        <w:rPr>
          <w:lang w:val="fr-CH"/>
        </w:rPr>
        <w:t xml:space="preserve">de Terre dans le cadre des attributions existantes aux services spatiaux et </w:t>
      </w:r>
      <w:r w:rsidR="00E443BF" w:rsidRPr="00280F90">
        <w:rPr>
          <w:lang w:val="fr-CH"/>
        </w:rPr>
        <w:t xml:space="preserve">aux services </w:t>
      </w:r>
      <w:r w:rsidR="005B4721" w:rsidRPr="00280F90">
        <w:rPr>
          <w:lang w:val="fr-CH"/>
        </w:rPr>
        <w:t>de Terre</w:t>
      </w:r>
      <w:r w:rsidRPr="00280F90">
        <w:rPr>
          <w:lang w:val="fr-CH"/>
        </w:rPr>
        <w:t>,</w:t>
      </w:r>
    </w:p>
    <w:p w14:paraId="345F7F1C" w14:textId="49DC2D77" w:rsidR="00B8756F" w:rsidRPr="00280F90" w:rsidRDefault="00B8756F" w:rsidP="00EB759C">
      <w:pPr>
        <w:pStyle w:val="Call"/>
        <w:rPr>
          <w:lang w:val="fr-CH"/>
        </w:rPr>
      </w:pPr>
      <w:r w:rsidRPr="00280F90">
        <w:rPr>
          <w:lang w:val="fr-CH"/>
        </w:rPr>
        <w:t>notant</w:t>
      </w:r>
    </w:p>
    <w:p w14:paraId="1EC9060C" w14:textId="4E9EC7CC" w:rsidR="00B8756F" w:rsidRPr="00280F90" w:rsidRDefault="00B8756F" w:rsidP="00EB759C">
      <w:pPr>
        <w:rPr>
          <w:lang w:val="fr-CH"/>
        </w:rPr>
      </w:pPr>
      <w:r w:rsidRPr="00280F90">
        <w:rPr>
          <w:lang w:val="fr-CH"/>
        </w:rPr>
        <w:t>que l'élaboration de critères de compatibilité entre les systèmes aéronautiques normalisés par l'OACI relève de la responsabilité de l'OACI</w:t>
      </w:r>
      <w:r w:rsidR="00695F03" w:rsidRPr="00280F90">
        <w:rPr>
          <w:lang w:val="fr-CH"/>
        </w:rPr>
        <w:t>,</w:t>
      </w:r>
    </w:p>
    <w:p w14:paraId="7E0DC803" w14:textId="119D39F8" w:rsidR="004B1A45" w:rsidRPr="00280F90" w:rsidRDefault="004B1A45" w:rsidP="00EB759C">
      <w:pPr>
        <w:pStyle w:val="Call"/>
        <w:rPr>
          <w:lang w:val="fr-CH"/>
        </w:rPr>
      </w:pPr>
      <w:r w:rsidRPr="00280F90">
        <w:rPr>
          <w:lang w:val="fr-CH"/>
        </w:rPr>
        <w:t>décide d</w:t>
      </w:r>
      <w:r w:rsidR="00280F90">
        <w:rPr>
          <w:lang w:val="fr-CH"/>
        </w:rPr>
        <w:t>'</w:t>
      </w:r>
      <w:r w:rsidRPr="00280F90">
        <w:rPr>
          <w:lang w:val="fr-CH"/>
        </w:rPr>
        <w:t>inviter la Conférence mondiale des radiocommunications de 2023</w:t>
      </w:r>
    </w:p>
    <w:p w14:paraId="1D668C87" w14:textId="64FFCB4A" w:rsidR="008B4825" w:rsidRPr="00280F90" w:rsidRDefault="006259EB" w:rsidP="00EB759C">
      <w:pPr>
        <w:rPr>
          <w:lang w:val="fr-CH"/>
        </w:rPr>
      </w:pPr>
      <w:r w:rsidRPr="00280F90">
        <w:rPr>
          <w:lang w:val="fr-CH"/>
        </w:rPr>
        <w:t xml:space="preserve">à examiner les résultats des études </w:t>
      </w:r>
      <w:r w:rsidR="00E443BF" w:rsidRPr="00280F90">
        <w:rPr>
          <w:lang w:val="fr-CH"/>
        </w:rPr>
        <w:t xml:space="preserve">effectuées </w:t>
      </w:r>
      <w:r w:rsidRPr="00280F90">
        <w:rPr>
          <w:lang w:val="fr-CH"/>
        </w:rPr>
        <w:t>conformément à la présente Résolution et à prendre les mes</w:t>
      </w:r>
      <w:r w:rsidR="00661C53" w:rsidRPr="00280F90">
        <w:rPr>
          <w:lang w:val="fr-CH"/>
        </w:rPr>
        <w:t xml:space="preserve">ures réglementaires appropriées, </w:t>
      </w:r>
      <w:r w:rsidR="00E443BF" w:rsidRPr="00280F90">
        <w:rPr>
          <w:lang w:val="fr-CH"/>
        </w:rPr>
        <w:t xml:space="preserve">sans apporter </w:t>
      </w:r>
      <w:r w:rsidR="00661C53" w:rsidRPr="00280F90">
        <w:rPr>
          <w:lang w:val="fr-CH"/>
        </w:rPr>
        <w:t xml:space="preserve">de </w:t>
      </w:r>
      <w:r w:rsidRPr="00280F90">
        <w:rPr>
          <w:lang w:val="fr-CH"/>
        </w:rPr>
        <w:t>modification</w:t>
      </w:r>
      <w:r w:rsidR="00E443BF" w:rsidRPr="00280F90">
        <w:rPr>
          <w:lang w:val="fr-CH"/>
        </w:rPr>
        <w:t>s</w:t>
      </w:r>
      <w:r w:rsidRPr="00280F90">
        <w:rPr>
          <w:lang w:val="fr-CH"/>
        </w:rPr>
        <w:t xml:space="preserve"> </w:t>
      </w:r>
      <w:r w:rsidR="00E443BF" w:rsidRPr="00280F90">
        <w:rPr>
          <w:lang w:val="fr-CH"/>
        </w:rPr>
        <w:t>à</w:t>
      </w:r>
      <w:r w:rsidRPr="00280F90">
        <w:rPr>
          <w:lang w:val="fr-CH"/>
        </w:rPr>
        <w:t xml:space="preserve"> l'</w:t>
      </w:r>
      <w:r w:rsidR="008B4825" w:rsidRPr="00280F90">
        <w:rPr>
          <w:lang w:val="fr-CH"/>
        </w:rPr>
        <w:t xml:space="preserve">Article </w:t>
      </w:r>
      <w:r w:rsidR="008B4825" w:rsidRPr="00280F90">
        <w:rPr>
          <w:b/>
          <w:bCs/>
          <w:lang w:val="fr-CH"/>
        </w:rPr>
        <w:t>5</w:t>
      </w:r>
      <w:r w:rsidR="008B4825" w:rsidRPr="00280F90">
        <w:rPr>
          <w:lang w:val="fr-CH"/>
        </w:rPr>
        <w:t xml:space="preserve"> </w:t>
      </w:r>
      <w:r w:rsidRPr="00280F90">
        <w:rPr>
          <w:lang w:val="fr-CH"/>
        </w:rPr>
        <w:t xml:space="preserve">du Règlement des </w:t>
      </w:r>
      <w:r w:rsidR="00661C53" w:rsidRPr="00280F90">
        <w:rPr>
          <w:lang w:val="fr-CH"/>
        </w:rPr>
        <w:t xml:space="preserve">radiocommunications et </w:t>
      </w:r>
      <w:r w:rsidR="00E443BF" w:rsidRPr="00280F90">
        <w:rPr>
          <w:lang w:val="fr-CH"/>
        </w:rPr>
        <w:t>sans imposer</w:t>
      </w:r>
      <w:r w:rsidRPr="00280F90">
        <w:rPr>
          <w:lang w:val="fr-CH"/>
        </w:rPr>
        <w:t xml:space="preserve"> de</w:t>
      </w:r>
      <w:r w:rsidR="00E443BF" w:rsidRPr="00280F90">
        <w:rPr>
          <w:lang w:val="fr-CH"/>
        </w:rPr>
        <w:t>s</w:t>
      </w:r>
      <w:r w:rsidRPr="00280F90">
        <w:rPr>
          <w:lang w:val="fr-CH"/>
        </w:rPr>
        <w:t xml:space="preserve"> contraintes inutiles à d'autres services, compte tenu des résultats des études de l'UIT-R</w:t>
      </w:r>
      <w:r w:rsidR="008B4825" w:rsidRPr="00280F90">
        <w:rPr>
          <w:lang w:val="fr-CH"/>
        </w:rPr>
        <w:t>,</w:t>
      </w:r>
    </w:p>
    <w:p w14:paraId="0229DE9B" w14:textId="4666C656" w:rsidR="008B4825" w:rsidRPr="00280F90" w:rsidRDefault="002D6EA0" w:rsidP="00EB759C">
      <w:pPr>
        <w:pStyle w:val="Call"/>
        <w:rPr>
          <w:lang w:val="fr-CH"/>
        </w:rPr>
      </w:pPr>
      <w:r w:rsidRPr="00280F90">
        <w:rPr>
          <w:lang w:val="fr-CH"/>
        </w:rPr>
        <w:t>invite l'UIT</w:t>
      </w:r>
      <w:r w:rsidR="008B4825" w:rsidRPr="00280F90">
        <w:rPr>
          <w:lang w:val="fr-CH"/>
        </w:rPr>
        <w:t>-R</w:t>
      </w:r>
    </w:p>
    <w:p w14:paraId="221C162C" w14:textId="37D5B8C5" w:rsidR="008B4825" w:rsidRPr="00280F90" w:rsidRDefault="00B83423" w:rsidP="00EB759C">
      <w:pPr>
        <w:rPr>
          <w:lang w:val="fr-CH"/>
        </w:rPr>
      </w:pPr>
      <w:r w:rsidRPr="00280F90">
        <w:rPr>
          <w:lang w:val="fr-CH"/>
        </w:rPr>
        <w:t xml:space="preserve">à </w:t>
      </w:r>
      <w:r w:rsidR="009B7C70" w:rsidRPr="00280F90">
        <w:rPr>
          <w:lang w:val="fr-CH"/>
        </w:rPr>
        <w:t>identifier</w:t>
      </w:r>
      <w:r w:rsidRPr="00280F90">
        <w:rPr>
          <w:lang w:val="fr-CH"/>
        </w:rPr>
        <w:t xml:space="preserve">, </w:t>
      </w:r>
      <w:r w:rsidR="006259EB" w:rsidRPr="00280F90">
        <w:rPr>
          <w:lang w:val="fr-CH"/>
        </w:rPr>
        <w:t xml:space="preserve">à temps pour la </w:t>
      </w:r>
      <w:r w:rsidRPr="00280F90">
        <w:rPr>
          <w:lang w:val="fr-CH"/>
        </w:rPr>
        <w:t>CMR-23,</w:t>
      </w:r>
      <w:r w:rsidR="006259EB" w:rsidRPr="00280F90">
        <w:rPr>
          <w:lang w:val="fr-CH"/>
        </w:rPr>
        <w:t xml:space="preserve"> </w:t>
      </w:r>
      <w:r w:rsidR="009B7C70" w:rsidRPr="00280F90">
        <w:rPr>
          <w:lang w:val="fr-CH"/>
        </w:rPr>
        <w:t>les</w:t>
      </w:r>
      <w:r w:rsidRPr="00280F90">
        <w:rPr>
          <w:lang w:val="fr-CH"/>
        </w:rPr>
        <w:t xml:space="preserve"> modification</w:t>
      </w:r>
      <w:r w:rsidR="009B7C70" w:rsidRPr="00280F90">
        <w:rPr>
          <w:lang w:val="fr-CH"/>
        </w:rPr>
        <w:t>s</w:t>
      </w:r>
      <w:r w:rsidRPr="00280F90">
        <w:rPr>
          <w:lang w:val="fr-CH"/>
        </w:rPr>
        <w:t xml:space="preserve"> </w:t>
      </w:r>
      <w:r w:rsidR="009B7C70" w:rsidRPr="00280F90">
        <w:rPr>
          <w:lang w:val="fr-CH"/>
        </w:rPr>
        <w:t xml:space="preserve">éventuelles </w:t>
      </w:r>
      <w:r w:rsidRPr="00280F90">
        <w:rPr>
          <w:lang w:val="fr-CH"/>
        </w:rPr>
        <w:t>à apporter au</w:t>
      </w:r>
      <w:r w:rsidR="002D6EA0" w:rsidRPr="00280F90">
        <w:rPr>
          <w:lang w:val="fr-CH"/>
        </w:rPr>
        <w:t xml:space="preserve"> </w:t>
      </w:r>
      <w:r w:rsidRPr="00280F90">
        <w:rPr>
          <w:lang w:val="fr-CH"/>
        </w:rPr>
        <w:t>Règlement des radiocommunications</w:t>
      </w:r>
      <w:r w:rsidR="002D6EA0" w:rsidRPr="00280F90">
        <w:rPr>
          <w:lang w:val="fr-CH"/>
        </w:rPr>
        <w:t xml:space="preserve"> pour faciliter les </w:t>
      </w:r>
      <w:r w:rsidR="008B4825" w:rsidRPr="00280F90">
        <w:rPr>
          <w:lang w:val="fr-CH"/>
        </w:rPr>
        <w:t xml:space="preserve">radiocommunications </w:t>
      </w:r>
      <w:r w:rsidR="002D6EA0" w:rsidRPr="00280F90">
        <w:rPr>
          <w:lang w:val="fr-CH"/>
        </w:rPr>
        <w:t xml:space="preserve">en vue de l'exploitation </w:t>
      </w:r>
      <w:r w:rsidR="009B7C70" w:rsidRPr="00280F90">
        <w:rPr>
          <w:lang w:val="fr-CH"/>
        </w:rPr>
        <w:t xml:space="preserve">en toute sécurité </w:t>
      </w:r>
      <w:r w:rsidR="002D6EA0" w:rsidRPr="00280F90">
        <w:rPr>
          <w:lang w:val="fr-CH"/>
        </w:rPr>
        <w:t>des véhicules suborbitaux</w:t>
      </w:r>
      <w:r w:rsidR="009B7C70" w:rsidRPr="00280F90">
        <w:rPr>
          <w:lang w:val="fr-CH"/>
        </w:rPr>
        <w:t xml:space="preserve"> et à effectuer des études sur ce sujet</w:t>
      </w:r>
      <w:r w:rsidR="008B4825" w:rsidRPr="00280F90">
        <w:rPr>
          <w:lang w:val="fr-CH"/>
        </w:rPr>
        <w:t xml:space="preserve">. </w:t>
      </w:r>
      <w:r w:rsidR="002D6EA0" w:rsidRPr="00280F90">
        <w:rPr>
          <w:lang w:val="fr-CH"/>
        </w:rPr>
        <w:t>Ces études</w:t>
      </w:r>
      <w:r w:rsidR="009B7C70" w:rsidRPr="00280F90">
        <w:rPr>
          <w:lang w:val="fr-CH"/>
        </w:rPr>
        <w:t>, qui</w:t>
      </w:r>
      <w:r w:rsidR="002D6EA0" w:rsidRPr="00280F90">
        <w:rPr>
          <w:lang w:val="fr-CH"/>
        </w:rPr>
        <w:t xml:space="preserve"> devraient être menées en étroite collaboration avec l'Organisation de l'aviation civile internationale</w:t>
      </w:r>
      <w:r w:rsidR="009B7C70" w:rsidRPr="00280F90">
        <w:rPr>
          <w:lang w:val="fr-CH"/>
        </w:rPr>
        <w:t>,</w:t>
      </w:r>
      <w:r w:rsidR="002D6EA0" w:rsidRPr="00280F90">
        <w:rPr>
          <w:lang w:val="fr-CH"/>
        </w:rPr>
        <w:t xml:space="preserve"> </w:t>
      </w:r>
      <w:r w:rsidR="009B7C70" w:rsidRPr="00280F90">
        <w:rPr>
          <w:lang w:val="fr-CH"/>
        </w:rPr>
        <w:t>pourront</w:t>
      </w:r>
      <w:r w:rsidR="002D6EA0" w:rsidRPr="00280F90">
        <w:rPr>
          <w:lang w:val="fr-CH"/>
        </w:rPr>
        <w:t xml:space="preserve"> consister à définir un véhicule suborbital</w:t>
      </w:r>
      <w:r w:rsidR="009B7C70" w:rsidRPr="00280F90">
        <w:rPr>
          <w:lang w:val="fr-CH"/>
        </w:rPr>
        <w:t>,</w:t>
      </w:r>
      <w:r w:rsidR="002D6EA0" w:rsidRPr="00280F90">
        <w:rPr>
          <w:lang w:val="fr-CH"/>
        </w:rPr>
        <w:t xml:space="preserve"> ou l</w:t>
      </w:r>
      <w:r w:rsidR="009B7C70" w:rsidRPr="00280F90">
        <w:rPr>
          <w:lang w:val="fr-CH"/>
        </w:rPr>
        <w:t>a classe</w:t>
      </w:r>
      <w:r w:rsidR="002D6EA0" w:rsidRPr="00280F90">
        <w:rPr>
          <w:lang w:val="fr-CH"/>
        </w:rPr>
        <w:t xml:space="preserve"> de station </w:t>
      </w:r>
      <w:r w:rsidR="009B7C70" w:rsidRPr="00280F90">
        <w:rPr>
          <w:lang w:val="fr-CH"/>
        </w:rPr>
        <w:t>dont relève un</w:t>
      </w:r>
      <w:r w:rsidR="002D6EA0" w:rsidRPr="00280F90">
        <w:rPr>
          <w:lang w:val="fr-CH"/>
        </w:rPr>
        <w:t xml:space="preserve"> véhicule suborbita</w:t>
      </w:r>
      <w:r w:rsidR="009B7C70" w:rsidRPr="00280F90">
        <w:rPr>
          <w:lang w:val="fr-CH"/>
        </w:rPr>
        <w:t>l</w:t>
      </w:r>
      <w:r w:rsidR="002D6EA0" w:rsidRPr="00280F90">
        <w:rPr>
          <w:lang w:val="fr-CH"/>
        </w:rPr>
        <w:t xml:space="preserve">, </w:t>
      </w:r>
      <w:r w:rsidR="009B7C70" w:rsidRPr="00280F90">
        <w:rPr>
          <w:lang w:val="fr-CH"/>
        </w:rPr>
        <w:t xml:space="preserve">tout </w:t>
      </w:r>
      <w:r w:rsidR="00D76954" w:rsidRPr="00280F90">
        <w:rPr>
          <w:lang w:val="fr-CH"/>
        </w:rPr>
        <w:t>en tenant compte des</w:t>
      </w:r>
      <w:r w:rsidR="002D6EA0" w:rsidRPr="00280F90">
        <w:rPr>
          <w:lang w:val="fr-CH"/>
        </w:rPr>
        <w:t xml:space="preserve"> services de radiocommunication </w:t>
      </w:r>
      <w:r w:rsidR="009B7C70" w:rsidRPr="00280F90">
        <w:rPr>
          <w:lang w:val="fr-CH"/>
        </w:rPr>
        <w:t>qui conviennent pour</w:t>
      </w:r>
      <w:r w:rsidR="002D6EA0" w:rsidRPr="00280F90">
        <w:rPr>
          <w:lang w:val="fr-CH"/>
        </w:rPr>
        <w:t xml:space="preserve"> les applications de </w:t>
      </w:r>
      <w:r w:rsidR="009B7C70" w:rsidRPr="00280F90">
        <w:rPr>
          <w:lang w:val="fr-CH"/>
        </w:rPr>
        <w:t>sécuri</w:t>
      </w:r>
      <w:r w:rsidR="002D6EA0" w:rsidRPr="00280F90">
        <w:rPr>
          <w:lang w:val="fr-CH"/>
        </w:rPr>
        <w:t xml:space="preserve">té des vols </w:t>
      </w:r>
      <w:r w:rsidR="009B7C70" w:rsidRPr="00280F90">
        <w:rPr>
          <w:lang w:val="fr-CH"/>
        </w:rPr>
        <w:t>du point de vue de</w:t>
      </w:r>
      <w:r w:rsidR="0057497C" w:rsidRPr="00280F90">
        <w:rPr>
          <w:lang w:val="fr-CH"/>
        </w:rPr>
        <w:t xml:space="preserve"> l'interopérabilité avec l'aviation civile internationale</w:t>
      </w:r>
      <w:r w:rsidR="008B4825" w:rsidRPr="00280F90">
        <w:rPr>
          <w:lang w:val="fr-CH"/>
        </w:rPr>
        <w:t>,</w:t>
      </w:r>
    </w:p>
    <w:p w14:paraId="3B2A1360" w14:textId="77777777" w:rsidR="00F51AD8" w:rsidRPr="00280F90" w:rsidRDefault="00F51AD8" w:rsidP="00EB759C">
      <w:pPr>
        <w:pStyle w:val="Call"/>
        <w:rPr>
          <w:lang w:val="fr-CH"/>
        </w:rPr>
      </w:pPr>
      <w:r w:rsidRPr="00280F90">
        <w:rPr>
          <w:lang w:val="fr-CH"/>
        </w:rPr>
        <w:t>invite les administrations</w:t>
      </w:r>
    </w:p>
    <w:p w14:paraId="11EFC492" w14:textId="0923643C" w:rsidR="00F51AD8" w:rsidRPr="00280F90" w:rsidRDefault="00F51AD8" w:rsidP="00EB759C">
      <w:pPr>
        <w:rPr>
          <w:lang w:val="fr-CH"/>
        </w:rPr>
      </w:pPr>
      <w:r w:rsidRPr="00280F90">
        <w:rPr>
          <w:lang w:val="fr-CH"/>
        </w:rPr>
        <w:t>à participer activement aux études en soumettant des contributions à l</w:t>
      </w:r>
      <w:r w:rsidR="00280F90">
        <w:rPr>
          <w:lang w:val="fr-CH"/>
        </w:rPr>
        <w:t>'</w:t>
      </w:r>
      <w:r w:rsidRPr="00280F90">
        <w:rPr>
          <w:lang w:val="fr-CH"/>
        </w:rPr>
        <w:t>UIT-R</w:t>
      </w:r>
      <w:r w:rsidR="00695F03" w:rsidRPr="00280F90">
        <w:rPr>
          <w:lang w:val="fr-CH"/>
        </w:rPr>
        <w:t>,</w:t>
      </w:r>
    </w:p>
    <w:p w14:paraId="110520DE" w14:textId="77777777" w:rsidR="00C42CA9" w:rsidRPr="00280F90" w:rsidRDefault="00C42CA9" w:rsidP="00EB759C">
      <w:pPr>
        <w:pStyle w:val="Call"/>
        <w:rPr>
          <w:lang w:val="fr-CH"/>
        </w:rPr>
      </w:pPr>
      <w:r w:rsidRPr="00280F90">
        <w:rPr>
          <w:lang w:val="fr-CH"/>
        </w:rPr>
        <w:t>charge le Secrétaire général</w:t>
      </w:r>
    </w:p>
    <w:p w14:paraId="53DDD67C" w14:textId="69FFA9B3" w:rsidR="00C42CA9" w:rsidRPr="00280F90" w:rsidRDefault="00C42CA9" w:rsidP="00EB759C">
      <w:pPr>
        <w:rPr>
          <w:lang w:val="fr-CH"/>
        </w:rPr>
      </w:pPr>
      <w:r w:rsidRPr="00280F90">
        <w:rPr>
          <w:lang w:val="fr-CH"/>
        </w:rPr>
        <w:t>de porter la présente Résolution à l'attention de l'OACI</w:t>
      </w:r>
      <w:r w:rsidR="00695F03" w:rsidRPr="00280F90">
        <w:rPr>
          <w:lang w:val="fr-CH"/>
        </w:rPr>
        <w:t>.</w:t>
      </w:r>
    </w:p>
    <w:p w14:paraId="4A1380D8" w14:textId="2A54AD0F" w:rsidR="00E4055E" w:rsidRPr="00280F90" w:rsidRDefault="003D3E1A" w:rsidP="00EB759C">
      <w:pPr>
        <w:pStyle w:val="Reasons"/>
        <w:rPr>
          <w:lang w:val="fr-CH"/>
        </w:rPr>
      </w:pPr>
      <w:r w:rsidRPr="00280F90">
        <w:rPr>
          <w:b/>
          <w:lang w:val="fr-CH"/>
        </w:rPr>
        <w:t>Motifs:</w:t>
      </w:r>
      <w:r w:rsidRPr="00280F90">
        <w:rPr>
          <w:lang w:val="fr-CH"/>
        </w:rPr>
        <w:tab/>
      </w:r>
      <w:r w:rsidR="00C42CA9" w:rsidRPr="00280F90">
        <w:rPr>
          <w:lang w:val="fr-CH"/>
        </w:rPr>
        <w:t xml:space="preserve">Une </w:t>
      </w:r>
      <w:r w:rsidR="009B7C70" w:rsidRPr="00280F90">
        <w:rPr>
          <w:lang w:val="fr-CH"/>
        </w:rPr>
        <w:t>R</w:t>
      </w:r>
      <w:r w:rsidR="00C42CA9" w:rsidRPr="00280F90">
        <w:rPr>
          <w:lang w:val="fr-CH"/>
        </w:rPr>
        <w:t>ésolution appuiera les études devant être menées par l'UIT-R au titre du point pertinent de l'ordre du jour de la CMR-23.</w:t>
      </w:r>
    </w:p>
    <w:p w14:paraId="6942C56B" w14:textId="423D19D1" w:rsidR="00A70BCC" w:rsidRPr="00280F90" w:rsidRDefault="00A70BCC" w:rsidP="00EB759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lang w:val="fr-CH"/>
        </w:rPr>
      </w:pPr>
      <w:r w:rsidRPr="00280F90">
        <w:rPr>
          <w:lang w:val="fr-CH"/>
        </w:rPr>
        <w:br w:type="page"/>
      </w:r>
    </w:p>
    <w:p w14:paraId="48A9F81E" w14:textId="67B52D6C" w:rsidR="00A70BCC" w:rsidRPr="00280F90" w:rsidRDefault="00055EF6" w:rsidP="00F6249A">
      <w:pPr>
        <w:pStyle w:val="AnnexNo"/>
        <w:rPr>
          <w:rFonts w:eastAsia="Calibri"/>
          <w:lang w:val="fr-CH"/>
        </w:rPr>
      </w:pPr>
      <w:r w:rsidRPr="00280F90">
        <w:rPr>
          <w:rFonts w:eastAsia="Calibri"/>
          <w:lang w:val="fr-CH"/>
        </w:rPr>
        <w:lastRenderedPageBreak/>
        <w:t>PIÈCE JOINTE</w:t>
      </w:r>
    </w:p>
    <w:p w14:paraId="3BA06580" w14:textId="22EA40A5" w:rsidR="00A70BCC" w:rsidRPr="00280F90" w:rsidRDefault="00A70BCC" w:rsidP="00EB759C">
      <w:pPr>
        <w:pStyle w:val="Annextitle"/>
        <w:rPr>
          <w:rFonts w:eastAsia="Calibri"/>
          <w:lang w:val="fr-CH"/>
        </w:rPr>
      </w:pPr>
      <w:r w:rsidRPr="00280F90">
        <w:rPr>
          <w:rFonts w:eastAsia="Calibri"/>
          <w:lang w:val="fr-CH"/>
        </w:rPr>
        <w:t>Propos</w:t>
      </w:r>
      <w:r w:rsidR="00055EF6" w:rsidRPr="00280F90">
        <w:rPr>
          <w:rFonts w:eastAsia="Calibri"/>
          <w:lang w:val="fr-CH"/>
        </w:rPr>
        <w:t>ition</w:t>
      </w:r>
      <w:r w:rsidRPr="00280F90">
        <w:rPr>
          <w:rFonts w:eastAsia="Calibri"/>
          <w:lang w:val="fr-CH"/>
        </w:rPr>
        <w:t xml:space="preserve"> </w:t>
      </w:r>
      <w:r w:rsidR="00055EF6" w:rsidRPr="00280F90">
        <w:rPr>
          <w:rFonts w:eastAsia="Calibri"/>
          <w:lang w:val="fr-CH"/>
        </w:rPr>
        <w:t>de point à inscrire à l'ordre du jour futur de la CMR</w:t>
      </w:r>
      <w:r w:rsidRPr="00280F90">
        <w:rPr>
          <w:rFonts w:eastAsia="Calibri"/>
          <w:lang w:val="fr-CH"/>
        </w:rPr>
        <w:t>-23</w:t>
      </w:r>
    </w:p>
    <w:p w14:paraId="61B39035" w14:textId="64FCB38A" w:rsidR="00A70BCC" w:rsidRPr="00280F90" w:rsidRDefault="003C0516" w:rsidP="00EB759C">
      <w:pPr>
        <w:rPr>
          <w:rFonts w:eastAsia="Calibri"/>
          <w:szCs w:val="24"/>
          <w:lang w:val="fr-CH"/>
        </w:rPr>
      </w:pPr>
      <w:r w:rsidRPr="00280F90">
        <w:rPr>
          <w:rFonts w:eastAsia="Calibri"/>
          <w:b/>
          <w:bCs/>
          <w:szCs w:val="24"/>
          <w:lang w:val="fr-CH"/>
        </w:rPr>
        <w:t>Objet</w:t>
      </w:r>
      <w:r w:rsidRPr="00280F90">
        <w:rPr>
          <w:rFonts w:eastAsia="Calibri"/>
          <w:b/>
          <w:szCs w:val="24"/>
          <w:lang w:val="fr-CH"/>
        </w:rPr>
        <w:t xml:space="preserve">: </w:t>
      </w:r>
      <w:r w:rsidRPr="00280F90">
        <w:rPr>
          <w:rFonts w:eastAsia="Calibri"/>
          <w:szCs w:val="24"/>
          <w:lang w:val="fr-CH"/>
        </w:rPr>
        <w:t>Propos</w:t>
      </w:r>
      <w:r w:rsidR="00055EF6" w:rsidRPr="00280F90">
        <w:rPr>
          <w:rFonts w:eastAsia="Calibri"/>
          <w:szCs w:val="24"/>
          <w:lang w:val="fr-CH"/>
        </w:rPr>
        <w:t xml:space="preserve">ition </w:t>
      </w:r>
      <w:r w:rsidR="00C462F3" w:rsidRPr="00280F90">
        <w:rPr>
          <w:rFonts w:eastAsia="Calibri"/>
          <w:szCs w:val="24"/>
          <w:lang w:val="fr-CH"/>
        </w:rPr>
        <w:t xml:space="preserve">visant </w:t>
      </w:r>
      <w:r w:rsidR="00055EF6" w:rsidRPr="00280F90">
        <w:rPr>
          <w:rFonts w:eastAsia="Calibri"/>
          <w:szCs w:val="24"/>
          <w:lang w:val="fr-CH"/>
        </w:rPr>
        <w:t>à inscrire à l'ordre du jour de la CMR</w:t>
      </w:r>
      <w:r w:rsidRPr="00280F90">
        <w:rPr>
          <w:rFonts w:eastAsia="Calibri"/>
          <w:szCs w:val="24"/>
          <w:lang w:val="fr-CH"/>
        </w:rPr>
        <w:t xml:space="preserve">-23 </w:t>
      </w:r>
      <w:r w:rsidR="008D066E" w:rsidRPr="00280F90">
        <w:rPr>
          <w:rFonts w:eastAsia="Calibri"/>
          <w:szCs w:val="24"/>
          <w:lang w:val="fr-CH"/>
        </w:rPr>
        <w:t>un point sur l'examen d</w:t>
      </w:r>
      <w:r w:rsidR="00055EF6" w:rsidRPr="00280F90">
        <w:rPr>
          <w:rFonts w:eastAsia="Calibri"/>
          <w:szCs w:val="24"/>
          <w:lang w:val="fr-CH"/>
        </w:rPr>
        <w:t xml:space="preserve">es résultats des études </w:t>
      </w:r>
      <w:r w:rsidR="008D066E" w:rsidRPr="00280F90">
        <w:rPr>
          <w:rFonts w:eastAsia="Calibri"/>
          <w:szCs w:val="24"/>
          <w:lang w:val="fr-CH"/>
        </w:rPr>
        <w:t>pour</w:t>
      </w:r>
      <w:r w:rsidR="00055EF6" w:rsidRPr="00280F90">
        <w:rPr>
          <w:rFonts w:eastAsia="Calibri"/>
          <w:szCs w:val="24"/>
          <w:lang w:val="fr-CH"/>
        </w:rPr>
        <w:t xml:space="preserve"> faciliter les communications </w:t>
      </w:r>
      <w:r w:rsidR="008D066E" w:rsidRPr="00280F90">
        <w:rPr>
          <w:rFonts w:eastAsia="Calibri"/>
          <w:szCs w:val="24"/>
          <w:lang w:val="fr-CH"/>
        </w:rPr>
        <w:t>aux fins</w:t>
      </w:r>
      <w:r w:rsidR="00055EF6" w:rsidRPr="00280F90">
        <w:rPr>
          <w:rFonts w:eastAsia="Calibri"/>
          <w:szCs w:val="24"/>
          <w:lang w:val="fr-CH"/>
        </w:rPr>
        <w:t xml:space="preserve"> de l'exploitation </w:t>
      </w:r>
      <w:r w:rsidR="008D066E" w:rsidRPr="00280F90">
        <w:rPr>
          <w:rFonts w:eastAsia="Calibri"/>
          <w:szCs w:val="24"/>
          <w:lang w:val="fr-CH"/>
        </w:rPr>
        <w:t>en toute sécurité</w:t>
      </w:r>
      <w:r w:rsidR="00055EF6" w:rsidRPr="00280F90">
        <w:rPr>
          <w:rFonts w:eastAsia="Calibri"/>
          <w:szCs w:val="24"/>
          <w:lang w:val="fr-CH"/>
        </w:rPr>
        <w:t xml:space="preserve"> des véhicules suborbitaux</w:t>
      </w:r>
      <w:r w:rsidRPr="00280F90">
        <w:rPr>
          <w:rFonts w:eastAsia="Calibri"/>
          <w:bCs/>
          <w:szCs w:val="24"/>
          <w:lang w:val="fr-CH"/>
        </w:rPr>
        <w:t>.</w:t>
      </w:r>
    </w:p>
    <w:p w14:paraId="2FF7375F" w14:textId="4644141D" w:rsidR="003C0516" w:rsidRPr="00280F90" w:rsidRDefault="00323E01" w:rsidP="00323E01">
      <w:pPr>
        <w:spacing w:before="240" w:after="120"/>
        <w:rPr>
          <w:rFonts w:eastAsia="Calibri"/>
          <w:b/>
          <w:szCs w:val="24"/>
          <w:lang w:val="fr-CH"/>
        </w:rPr>
      </w:pPr>
      <w:r w:rsidRPr="00280F90">
        <w:rPr>
          <w:rFonts w:eastAsia="Calibri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0EE01" wp14:editId="24A07DA5">
                <wp:simplePos x="0" y="0"/>
                <wp:positionH relativeFrom="column">
                  <wp:posOffset>-15240</wp:posOffset>
                </wp:positionH>
                <wp:positionV relativeFrom="paragraph">
                  <wp:posOffset>97790</wp:posOffset>
                </wp:positionV>
                <wp:extent cx="6057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56B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7.7pt" to="47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3W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" strokecolor="black [3213]" strokeweight="1.5pt"/>
            </w:pict>
          </mc:Fallback>
        </mc:AlternateContent>
      </w:r>
      <w:r w:rsidR="00A70BCC" w:rsidRPr="00280F90">
        <w:rPr>
          <w:b/>
          <w:bCs/>
          <w:szCs w:val="24"/>
          <w:lang w:val="fr-CH"/>
        </w:rPr>
        <w:t>Origine:</w:t>
      </w:r>
      <w:r w:rsidR="003C0516" w:rsidRPr="00280F90">
        <w:rPr>
          <w:b/>
          <w:bCs/>
          <w:szCs w:val="24"/>
          <w:lang w:val="fr-CH"/>
        </w:rPr>
        <w:t xml:space="preserve"> </w:t>
      </w:r>
      <w:r w:rsidR="00055EF6" w:rsidRPr="00280F90">
        <w:rPr>
          <w:rFonts w:eastAsia="Calibri"/>
          <w:b/>
          <w:szCs w:val="24"/>
          <w:lang w:val="fr-CH"/>
        </w:rPr>
        <w:t>États Membres de la CITEL</w:t>
      </w:r>
    </w:p>
    <w:p w14:paraId="73FBE0A3" w14:textId="06F862A0" w:rsidR="00695F03" w:rsidRPr="00280F90" w:rsidRDefault="00323E01" w:rsidP="00323E01">
      <w:pPr>
        <w:spacing w:before="240" w:after="120"/>
        <w:rPr>
          <w:rFonts w:eastAsia="Calibri"/>
          <w:b/>
          <w:szCs w:val="24"/>
          <w:lang w:val="fr-CH"/>
        </w:rPr>
      </w:pPr>
      <w:r w:rsidRPr="00A82C04">
        <w:rPr>
          <w:rFonts w:eastAsia="Calibri"/>
          <w:b/>
          <w:bCs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A256E" wp14:editId="553ACC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7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561F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" strokecolor="black [3213]" strokeweight="1.5pt"/>
            </w:pict>
          </mc:Fallback>
        </mc:AlternateContent>
      </w:r>
      <w:r w:rsidR="00695F03" w:rsidRPr="00A82C04">
        <w:rPr>
          <w:rFonts w:eastAsia="Calibri"/>
          <w:b/>
          <w:bCs/>
          <w:i/>
          <w:iCs/>
          <w:szCs w:val="24"/>
          <w:lang w:val="fr-CH"/>
        </w:rPr>
        <w:t>Proposition:</w:t>
      </w:r>
      <w:r w:rsidR="00695F03" w:rsidRPr="00280F90">
        <w:rPr>
          <w:rFonts w:eastAsia="Calibri"/>
          <w:i/>
          <w:iCs/>
          <w:szCs w:val="24"/>
          <w:lang w:val="fr-CH"/>
        </w:rPr>
        <w:t xml:space="preserve"> </w:t>
      </w:r>
      <w:r w:rsidR="003F293F" w:rsidRPr="00280F90">
        <w:rPr>
          <w:rFonts w:eastAsia="Calibri"/>
          <w:szCs w:val="24"/>
          <w:lang w:val="fr-CH"/>
        </w:rPr>
        <w:t>D</w:t>
      </w:r>
      <w:r w:rsidR="00055EF6" w:rsidRPr="00280F90">
        <w:rPr>
          <w:rFonts w:eastAsia="Calibri"/>
          <w:szCs w:val="24"/>
          <w:lang w:val="fr-CH"/>
        </w:rPr>
        <w:t xml:space="preserve">éfinir </w:t>
      </w:r>
      <w:r w:rsidR="003F293F" w:rsidRPr="00280F90">
        <w:rPr>
          <w:rFonts w:eastAsia="Calibri"/>
          <w:szCs w:val="24"/>
          <w:lang w:val="fr-CH"/>
        </w:rPr>
        <w:t>les</w:t>
      </w:r>
      <w:r w:rsidR="00055EF6" w:rsidRPr="00280F90">
        <w:rPr>
          <w:rFonts w:eastAsia="Calibri"/>
          <w:szCs w:val="24"/>
          <w:lang w:val="fr-CH"/>
        </w:rPr>
        <w:t xml:space="preserve"> modification</w:t>
      </w:r>
      <w:r w:rsidR="003F293F" w:rsidRPr="00280F90">
        <w:rPr>
          <w:rFonts w:eastAsia="Calibri"/>
          <w:szCs w:val="24"/>
          <w:lang w:val="fr-CH"/>
        </w:rPr>
        <w:t>s éventuelles</w:t>
      </w:r>
      <w:r w:rsidR="00055EF6" w:rsidRPr="00280F90">
        <w:rPr>
          <w:rFonts w:eastAsia="Calibri"/>
          <w:szCs w:val="24"/>
          <w:lang w:val="fr-CH"/>
        </w:rPr>
        <w:t xml:space="preserve"> à apporter au Règlement des radiocommunications</w:t>
      </w:r>
      <w:r w:rsidR="008E259F" w:rsidRPr="00280F90">
        <w:rPr>
          <w:rFonts w:eastAsia="Calibri"/>
          <w:szCs w:val="24"/>
          <w:lang w:val="fr-CH"/>
        </w:rPr>
        <w:t xml:space="preserve">, </w:t>
      </w:r>
      <w:r w:rsidR="00055EF6" w:rsidRPr="00280F90">
        <w:rPr>
          <w:rFonts w:eastAsia="Calibri"/>
          <w:szCs w:val="24"/>
          <w:lang w:val="fr-CH"/>
        </w:rPr>
        <w:t>à l'exclusion de toute nouvelle attribution de fréquences</w:t>
      </w:r>
      <w:r w:rsidR="008E259F" w:rsidRPr="00280F90">
        <w:rPr>
          <w:rFonts w:eastAsia="Calibri"/>
          <w:szCs w:val="24"/>
          <w:lang w:val="fr-CH"/>
        </w:rPr>
        <w:t xml:space="preserve">, </w:t>
      </w:r>
      <w:r w:rsidR="00055EF6" w:rsidRPr="00280F90">
        <w:rPr>
          <w:rFonts w:eastAsia="Calibri"/>
          <w:szCs w:val="24"/>
          <w:lang w:val="fr-CH"/>
        </w:rPr>
        <w:t>qui permettrai</w:t>
      </w:r>
      <w:r w:rsidR="003F293F" w:rsidRPr="00280F90">
        <w:rPr>
          <w:rFonts w:eastAsia="Calibri"/>
          <w:szCs w:val="24"/>
          <w:lang w:val="fr-CH"/>
        </w:rPr>
        <w:t>en</w:t>
      </w:r>
      <w:r w:rsidR="00055EF6" w:rsidRPr="00280F90">
        <w:rPr>
          <w:rFonts w:eastAsia="Calibri"/>
          <w:szCs w:val="24"/>
          <w:lang w:val="fr-CH"/>
        </w:rPr>
        <w:t xml:space="preserve">t d'utiliser les radiocommunications en vue de l'exploitation </w:t>
      </w:r>
      <w:r w:rsidR="003F293F" w:rsidRPr="00280F90">
        <w:rPr>
          <w:rFonts w:eastAsia="Calibri"/>
          <w:szCs w:val="24"/>
          <w:lang w:val="fr-CH"/>
        </w:rPr>
        <w:t>en toute sécurité</w:t>
      </w:r>
      <w:r w:rsidR="00055EF6" w:rsidRPr="00280F90">
        <w:rPr>
          <w:rFonts w:eastAsia="Calibri"/>
          <w:szCs w:val="24"/>
          <w:lang w:val="fr-CH"/>
        </w:rPr>
        <w:t xml:space="preserve"> des véhicules suborbitaux au titre de la Résolution</w:t>
      </w:r>
      <w:r w:rsidR="008E259F" w:rsidRPr="00280F90">
        <w:rPr>
          <w:rFonts w:eastAsia="Calibri"/>
          <w:b/>
          <w:szCs w:val="24"/>
          <w:lang w:val="fr-CH"/>
        </w:rPr>
        <w:t xml:space="preserve"> [IAP/10(G)/SUB-ORB-VEHICLES] (</w:t>
      </w:r>
      <w:r w:rsidR="00055EF6" w:rsidRPr="00280F90">
        <w:rPr>
          <w:rFonts w:eastAsia="Calibri"/>
          <w:b/>
          <w:szCs w:val="24"/>
          <w:lang w:val="fr-CH"/>
        </w:rPr>
        <w:t>CMR</w:t>
      </w:r>
      <w:r w:rsidR="008E259F" w:rsidRPr="00280F90">
        <w:rPr>
          <w:rFonts w:eastAsia="Calibri"/>
          <w:b/>
          <w:szCs w:val="24"/>
          <w:lang w:val="fr-CH"/>
        </w:rPr>
        <w:t>-19)</w:t>
      </w:r>
      <w:r w:rsidR="008E259F" w:rsidRPr="00280F90">
        <w:rPr>
          <w:rFonts w:eastAsia="Calibri"/>
          <w:bCs/>
          <w:szCs w:val="24"/>
          <w:lang w:val="fr-CH"/>
        </w:rPr>
        <w:t>.</w:t>
      </w:r>
    </w:p>
    <w:p w14:paraId="36FFD7B8" w14:textId="56228FED" w:rsidR="00695F03" w:rsidRPr="00280F90" w:rsidRDefault="00323E01" w:rsidP="00323E01">
      <w:pPr>
        <w:spacing w:before="240"/>
        <w:rPr>
          <w:rFonts w:eastAsia="Calibri"/>
          <w:b/>
          <w:bCs/>
          <w:i/>
          <w:iCs/>
          <w:szCs w:val="24"/>
          <w:lang w:val="fr-CH"/>
        </w:rPr>
      </w:pPr>
      <w:r w:rsidRPr="00280F90">
        <w:rPr>
          <w:rFonts w:eastAsia="Calibri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F8D36" wp14:editId="72A93D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1E45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" strokecolor="black [3213]" strokeweight="1.5pt"/>
            </w:pict>
          </mc:Fallback>
        </mc:AlternateContent>
      </w:r>
      <w:r w:rsidR="00695F03" w:rsidRPr="00280F90">
        <w:rPr>
          <w:rFonts w:eastAsia="Calibri"/>
          <w:b/>
          <w:bCs/>
          <w:i/>
          <w:iCs/>
          <w:szCs w:val="24"/>
          <w:lang w:val="fr-CH"/>
        </w:rPr>
        <w:t>Contexte/motif:</w:t>
      </w:r>
    </w:p>
    <w:p w14:paraId="10037601" w14:textId="4434F727" w:rsidR="00695F03" w:rsidRPr="00280F90" w:rsidRDefault="00BD01EF" w:rsidP="00323E01">
      <w:pPr>
        <w:spacing w:after="120"/>
        <w:rPr>
          <w:rFonts w:eastAsia="Calibri"/>
          <w:bCs/>
          <w:iCs/>
          <w:szCs w:val="24"/>
          <w:lang w:val="fr-CH"/>
        </w:rPr>
      </w:pPr>
      <w:r w:rsidRPr="00280F90">
        <w:rPr>
          <w:rFonts w:eastAsia="Calibri"/>
          <w:bCs/>
          <w:iCs/>
          <w:szCs w:val="24"/>
          <w:lang w:val="fr-CH"/>
        </w:rPr>
        <w:t>Offrir</w:t>
      </w:r>
      <w:r w:rsidR="00366A57" w:rsidRPr="00280F90">
        <w:rPr>
          <w:rFonts w:eastAsia="Calibri"/>
          <w:bCs/>
          <w:iCs/>
          <w:szCs w:val="24"/>
          <w:lang w:val="fr-CH"/>
        </w:rPr>
        <w:t xml:space="preserve"> un moyen de reconnaître, dans le Règlement des radiocommunications, les radiocommunications à destination ou en provenance de véhicules suborbitaux dans le cadre des attributions de fréquences existantes</w:t>
      </w:r>
      <w:r w:rsidR="00A71DE6" w:rsidRPr="00280F90">
        <w:rPr>
          <w:rFonts w:eastAsia="Calibri"/>
          <w:bCs/>
          <w:iCs/>
          <w:szCs w:val="24"/>
          <w:lang w:val="fr-CH"/>
        </w:rPr>
        <w:t>.</w:t>
      </w:r>
    </w:p>
    <w:p w14:paraId="6FD2B4C4" w14:textId="58D3F31D" w:rsidR="00695F03" w:rsidRPr="00280F90" w:rsidRDefault="00323E01" w:rsidP="00323E01">
      <w:pPr>
        <w:spacing w:before="240"/>
        <w:rPr>
          <w:rFonts w:eastAsia="Calibri"/>
          <w:b/>
          <w:bCs/>
          <w:i/>
          <w:iCs/>
          <w:szCs w:val="24"/>
          <w:lang w:val="fr-CH"/>
        </w:rPr>
      </w:pPr>
      <w:r w:rsidRPr="00280F90">
        <w:rPr>
          <w:rFonts w:eastAsia="Calibri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559AD" wp14:editId="126E30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A217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" strokecolor="black [3213]" strokeweight="1.5pt"/>
            </w:pict>
          </mc:Fallback>
        </mc:AlternateContent>
      </w:r>
      <w:r w:rsidR="00695F03" w:rsidRPr="00280F90">
        <w:rPr>
          <w:rFonts w:eastAsia="Calibri"/>
          <w:b/>
          <w:bCs/>
          <w:i/>
          <w:iCs/>
          <w:szCs w:val="24"/>
          <w:lang w:val="fr-CH"/>
        </w:rPr>
        <w:t xml:space="preserve">Services de radiocommunication concernés: </w:t>
      </w:r>
    </w:p>
    <w:p w14:paraId="016DAA15" w14:textId="0B792E11" w:rsidR="00695F03" w:rsidRPr="00280F90" w:rsidRDefault="00A70726" w:rsidP="00323E01">
      <w:pPr>
        <w:spacing w:after="120"/>
        <w:rPr>
          <w:rFonts w:eastAsia="Calibri"/>
          <w:bCs/>
          <w:szCs w:val="24"/>
          <w:lang w:val="fr-CH"/>
        </w:rPr>
      </w:pPr>
      <w:r w:rsidRPr="00280F90">
        <w:rPr>
          <w:rFonts w:eastAsia="Calibri"/>
          <w:bCs/>
          <w:szCs w:val="24"/>
          <w:lang w:val="fr-CH"/>
        </w:rPr>
        <w:t>Service de radionavigation aéronautique</w:t>
      </w:r>
      <w:r w:rsidR="008E259F" w:rsidRPr="00280F90">
        <w:rPr>
          <w:rFonts w:eastAsia="Calibri"/>
          <w:bCs/>
          <w:szCs w:val="24"/>
          <w:lang w:val="fr-CH"/>
        </w:rPr>
        <w:t xml:space="preserve">, </w:t>
      </w:r>
      <w:r w:rsidRPr="00280F90">
        <w:rPr>
          <w:rFonts w:eastAsia="Calibri"/>
          <w:bCs/>
          <w:szCs w:val="24"/>
          <w:lang w:val="fr-CH"/>
        </w:rPr>
        <w:t>service mobile aéronautique</w:t>
      </w:r>
      <w:r w:rsidR="008E259F" w:rsidRPr="00280F90">
        <w:rPr>
          <w:rFonts w:eastAsia="Calibri"/>
          <w:bCs/>
          <w:szCs w:val="24"/>
          <w:lang w:val="fr-CH"/>
        </w:rPr>
        <w:t xml:space="preserve">, </w:t>
      </w:r>
      <w:r w:rsidRPr="00280F90">
        <w:rPr>
          <w:rFonts w:eastAsia="Calibri"/>
          <w:bCs/>
          <w:szCs w:val="24"/>
          <w:lang w:val="fr-CH"/>
        </w:rPr>
        <w:t>service fixe par satellite</w:t>
      </w:r>
      <w:r w:rsidR="008E259F" w:rsidRPr="00280F90">
        <w:rPr>
          <w:rFonts w:eastAsia="Calibri"/>
          <w:bCs/>
          <w:szCs w:val="24"/>
          <w:lang w:val="fr-CH"/>
        </w:rPr>
        <w:t xml:space="preserve">, </w:t>
      </w:r>
      <w:r w:rsidRPr="00280F90">
        <w:rPr>
          <w:rFonts w:eastAsia="Calibri"/>
          <w:bCs/>
          <w:szCs w:val="24"/>
          <w:lang w:val="fr-CH"/>
        </w:rPr>
        <w:t>service mobile par satellite</w:t>
      </w:r>
      <w:r w:rsidR="008E259F" w:rsidRPr="00280F90">
        <w:rPr>
          <w:rFonts w:eastAsia="Calibri"/>
          <w:bCs/>
          <w:szCs w:val="24"/>
          <w:lang w:val="fr-CH"/>
        </w:rPr>
        <w:t>.</w:t>
      </w:r>
    </w:p>
    <w:p w14:paraId="37E9D25C" w14:textId="3A0E7CBB" w:rsidR="00695F03" w:rsidRPr="00280F90" w:rsidRDefault="00323E01" w:rsidP="00323E01">
      <w:pPr>
        <w:spacing w:before="240" w:after="120"/>
        <w:rPr>
          <w:rFonts w:eastAsia="Calibri"/>
          <w:b/>
          <w:szCs w:val="24"/>
          <w:lang w:val="fr-CH"/>
        </w:rPr>
      </w:pPr>
      <w:r w:rsidRPr="00280F90">
        <w:rPr>
          <w:rFonts w:eastAsia="Calibri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CB443" wp14:editId="1E5C64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6ED2A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" strokecolor="black [3213]" strokeweight="1.5pt"/>
            </w:pict>
          </mc:Fallback>
        </mc:AlternateContent>
      </w:r>
      <w:r w:rsidR="004931AC" w:rsidRPr="00280F90">
        <w:rPr>
          <w:rFonts w:eastAsia="Calibri"/>
          <w:b/>
          <w:bCs/>
          <w:i/>
          <w:iCs/>
          <w:szCs w:val="24"/>
          <w:lang w:val="fr-CH"/>
        </w:rPr>
        <w:t>Indication des difficultés éventuelles</w:t>
      </w:r>
      <w:r w:rsidR="00695F03" w:rsidRPr="00280F90">
        <w:rPr>
          <w:rFonts w:eastAsia="Calibri"/>
          <w:b/>
          <w:bCs/>
          <w:i/>
          <w:iCs/>
          <w:szCs w:val="24"/>
          <w:lang w:val="fr-CH"/>
        </w:rPr>
        <w:t>:</w:t>
      </w:r>
      <w:r w:rsidR="00695F03" w:rsidRPr="00280F90">
        <w:rPr>
          <w:rFonts w:eastAsia="Calibri"/>
          <w:b/>
          <w:szCs w:val="24"/>
          <w:lang w:val="fr-CH"/>
        </w:rPr>
        <w:t xml:space="preserve"> </w:t>
      </w:r>
      <w:r w:rsidR="00BD01EF" w:rsidRPr="00280F90">
        <w:rPr>
          <w:rFonts w:eastAsia="Calibri"/>
          <w:bCs/>
          <w:szCs w:val="24"/>
          <w:lang w:val="fr-CH"/>
        </w:rPr>
        <w:t>A</w:t>
      </w:r>
      <w:r w:rsidR="00366A57" w:rsidRPr="00280F90">
        <w:rPr>
          <w:rFonts w:eastAsia="Calibri"/>
          <w:bCs/>
          <w:szCs w:val="24"/>
          <w:lang w:val="fr-CH"/>
        </w:rPr>
        <w:t xml:space="preserve">ucune difficulté </w:t>
      </w:r>
      <w:r w:rsidR="00BD01EF" w:rsidRPr="00280F90">
        <w:rPr>
          <w:rFonts w:eastAsia="Calibri"/>
          <w:bCs/>
          <w:szCs w:val="24"/>
          <w:lang w:val="fr-CH"/>
        </w:rPr>
        <w:t>n'est prévue</w:t>
      </w:r>
    </w:p>
    <w:p w14:paraId="4E13E8E3" w14:textId="78539881" w:rsidR="00323E01" w:rsidRPr="00280F90" w:rsidRDefault="00323E01" w:rsidP="00323E01">
      <w:pPr>
        <w:spacing w:before="240" w:after="120"/>
        <w:rPr>
          <w:rFonts w:eastAsia="Calibri"/>
          <w:bCs/>
          <w:szCs w:val="24"/>
          <w:lang w:val="fr-CH"/>
        </w:rPr>
      </w:pPr>
      <w:r w:rsidRPr="00280F90">
        <w:rPr>
          <w:rFonts w:eastAsia="Calibri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51C39" wp14:editId="1B18A2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81B68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" strokecolor="black [3213]" strokeweight="1.5pt"/>
            </w:pict>
          </mc:Fallback>
        </mc:AlternateContent>
      </w:r>
      <w:r w:rsidR="004A7589" w:rsidRPr="00280F90">
        <w:rPr>
          <w:rFonts w:eastAsia="Calibri"/>
          <w:b/>
          <w:bCs/>
          <w:i/>
          <w:iCs/>
          <w:szCs w:val="24"/>
          <w:lang w:val="fr-CH"/>
        </w:rPr>
        <w:t>É</w:t>
      </w:r>
      <w:r w:rsidR="004931AC" w:rsidRPr="00280F90">
        <w:rPr>
          <w:rFonts w:eastAsia="Calibri"/>
          <w:b/>
          <w:bCs/>
          <w:i/>
          <w:iCs/>
          <w:szCs w:val="24"/>
          <w:lang w:val="fr-CH"/>
        </w:rPr>
        <w:t>tudes précédentes ou en cours sur la question</w:t>
      </w:r>
      <w:r w:rsidR="00695F03" w:rsidRPr="00280F90">
        <w:rPr>
          <w:rFonts w:eastAsia="Calibri"/>
          <w:b/>
          <w:bCs/>
          <w:i/>
          <w:iCs/>
          <w:szCs w:val="24"/>
          <w:lang w:val="fr-CH"/>
        </w:rPr>
        <w:t xml:space="preserve">: </w:t>
      </w:r>
      <w:r w:rsidR="00BD01EF" w:rsidRPr="00280F90">
        <w:rPr>
          <w:rFonts w:eastAsia="Calibri"/>
          <w:bCs/>
          <w:szCs w:val="24"/>
          <w:lang w:val="fr-CH"/>
        </w:rPr>
        <w:t>D</w:t>
      </w:r>
      <w:r w:rsidR="00C839C3" w:rsidRPr="00280F90">
        <w:rPr>
          <w:rFonts w:eastAsia="Calibri"/>
          <w:bCs/>
          <w:szCs w:val="24"/>
          <w:lang w:val="fr-CH"/>
        </w:rPr>
        <w:t xml:space="preserve">es études sont menées par le Groupe de travail </w:t>
      </w:r>
      <w:r w:rsidR="008E259F" w:rsidRPr="00280F90">
        <w:rPr>
          <w:rFonts w:eastAsia="Calibri"/>
          <w:bCs/>
          <w:szCs w:val="24"/>
          <w:lang w:val="fr-CH"/>
        </w:rPr>
        <w:t xml:space="preserve">5B </w:t>
      </w:r>
      <w:r w:rsidR="00C839C3" w:rsidRPr="00280F90">
        <w:rPr>
          <w:rFonts w:eastAsia="Calibri"/>
          <w:bCs/>
          <w:szCs w:val="24"/>
          <w:lang w:val="fr-CH"/>
        </w:rPr>
        <w:t>au titre de la Question 4 du point 9.1 de l'ordre du jour de la CMR-19</w:t>
      </w:r>
      <w:r w:rsidR="00BD01EF" w:rsidRPr="00280F90">
        <w:rPr>
          <w:rFonts w:eastAsia="Calibri"/>
          <w:bCs/>
          <w:szCs w:val="24"/>
          <w:lang w:val="fr-CH"/>
        </w:rPr>
        <w:t>,</w:t>
      </w:r>
      <w:r w:rsidR="00C839C3" w:rsidRPr="00280F90">
        <w:rPr>
          <w:rFonts w:eastAsia="Calibri"/>
          <w:bCs/>
          <w:szCs w:val="24"/>
          <w:lang w:val="fr-CH"/>
        </w:rPr>
        <w:t xml:space="preserve"> dans le cadre du cycle d'étude 2016-2019</w:t>
      </w:r>
      <w:r w:rsidR="008E259F" w:rsidRPr="00280F90">
        <w:rPr>
          <w:rFonts w:eastAsia="Calibri"/>
          <w:bCs/>
          <w:szCs w:val="24"/>
          <w:lang w:val="fr-CH"/>
        </w:rPr>
        <w:t xml:space="preserve">, </w:t>
      </w:r>
      <w:r w:rsidR="00C839C3" w:rsidRPr="00280F90">
        <w:rPr>
          <w:rFonts w:eastAsia="Calibri"/>
          <w:bCs/>
          <w:szCs w:val="24"/>
          <w:lang w:val="fr-CH"/>
        </w:rPr>
        <w:t xml:space="preserve">et depuis </w:t>
      </w:r>
      <w:r w:rsidR="008E259F" w:rsidRPr="00280F90">
        <w:rPr>
          <w:rFonts w:eastAsia="Calibri"/>
          <w:bCs/>
          <w:szCs w:val="24"/>
          <w:lang w:val="fr-CH"/>
        </w:rPr>
        <w:t xml:space="preserve">2015 </w:t>
      </w:r>
      <w:r w:rsidR="00C839C3" w:rsidRPr="00280F90">
        <w:rPr>
          <w:rFonts w:eastAsia="Calibri"/>
          <w:bCs/>
          <w:szCs w:val="24"/>
          <w:lang w:val="fr-CH"/>
        </w:rPr>
        <w:t>au titre de la</w:t>
      </w:r>
      <w:r w:rsidR="008E259F" w:rsidRPr="00280F90">
        <w:rPr>
          <w:rFonts w:eastAsia="Calibri"/>
          <w:bCs/>
          <w:szCs w:val="24"/>
          <w:lang w:val="fr-CH"/>
        </w:rPr>
        <w:t xml:space="preserve"> Question </w:t>
      </w:r>
      <w:r w:rsidR="00C839C3" w:rsidRPr="00280F90">
        <w:rPr>
          <w:rFonts w:eastAsia="Calibri"/>
          <w:bCs/>
          <w:szCs w:val="24"/>
          <w:lang w:val="fr-CH"/>
        </w:rPr>
        <w:t>UIT</w:t>
      </w:r>
      <w:r w:rsidR="008E259F" w:rsidRPr="00280F90">
        <w:rPr>
          <w:rFonts w:eastAsia="Calibri"/>
          <w:bCs/>
          <w:szCs w:val="24"/>
          <w:lang w:val="fr-CH"/>
        </w:rPr>
        <w:t>-R 259/5.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5357"/>
      </w:tblGrid>
      <w:tr w:rsidR="00695F03" w:rsidRPr="00280F90" w14:paraId="3F52CA21" w14:textId="77777777" w:rsidTr="00323E01">
        <w:tc>
          <w:tcPr>
            <w:tcW w:w="3979" w:type="dxa"/>
            <w:hideMark/>
          </w:tcPr>
          <w:p w14:paraId="5BDC068C" w14:textId="08BA077A" w:rsidR="00695F03" w:rsidRPr="00280F90" w:rsidRDefault="00323E01" w:rsidP="00323E01">
            <w:pPr>
              <w:spacing w:before="240"/>
              <w:rPr>
                <w:rFonts w:eastAsia="Calibri"/>
                <w:b/>
                <w:bCs/>
                <w:iCs/>
                <w:szCs w:val="24"/>
                <w:lang w:val="fr-CH"/>
              </w:rPr>
            </w:pPr>
            <w:r w:rsidRPr="00280F90">
              <w:rPr>
                <w:rFonts w:eastAsia="Calibri"/>
                <w:noProof/>
                <w:szCs w:val="24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F8C265" wp14:editId="12469E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579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CF357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" strokecolor="black [3213]" strokeweight="1.5pt"/>
                  </w:pict>
                </mc:Fallback>
              </mc:AlternateContent>
            </w:r>
            <w:r w:rsidR="00EF161F" w:rsidRPr="00280F90">
              <w:rPr>
                <w:rFonts w:eastAsia="Calibri"/>
                <w:b/>
                <w:bCs/>
                <w:i/>
                <w:iCs/>
                <w:szCs w:val="24"/>
                <w:lang w:val="fr-CH"/>
              </w:rPr>
              <w:t>É</w:t>
            </w:r>
            <w:r w:rsidR="004931AC" w:rsidRPr="00280F90">
              <w:rPr>
                <w:rFonts w:eastAsia="Calibri"/>
                <w:b/>
                <w:bCs/>
                <w:i/>
                <w:iCs/>
                <w:szCs w:val="24"/>
                <w:lang w:val="fr-CH"/>
              </w:rPr>
              <w:t>tudes devant être réalisées par</w:t>
            </w:r>
            <w:r w:rsidR="00695F03" w:rsidRPr="00280F90">
              <w:rPr>
                <w:rFonts w:eastAsia="Calibri"/>
                <w:b/>
                <w:bCs/>
                <w:i/>
                <w:iCs/>
                <w:szCs w:val="24"/>
                <w:lang w:val="fr-CH"/>
              </w:rPr>
              <w:t xml:space="preserve">: </w:t>
            </w:r>
            <w:r w:rsidR="00EF161F" w:rsidRPr="00280F90">
              <w:rPr>
                <w:rFonts w:eastAsia="Calibri"/>
                <w:iCs/>
                <w:szCs w:val="24"/>
                <w:lang w:val="fr-CH"/>
              </w:rPr>
              <w:t>Commission d'études 5 de l'UIT-R</w:t>
            </w:r>
          </w:p>
          <w:p w14:paraId="22F41B21" w14:textId="77777777" w:rsidR="00695F03" w:rsidRPr="00280F90" w:rsidRDefault="00695F03" w:rsidP="00EB759C">
            <w:pPr>
              <w:rPr>
                <w:rFonts w:eastAsia="Calibri"/>
                <w:b/>
                <w:bCs/>
                <w:i/>
                <w:iCs/>
                <w:szCs w:val="24"/>
                <w:lang w:val="fr-CH"/>
              </w:rPr>
            </w:pPr>
          </w:p>
        </w:tc>
        <w:tc>
          <w:tcPr>
            <w:tcW w:w="5357" w:type="dxa"/>
          </w:tcPr>
          <w:p w14:paraId="09C1748B" w14:textId="796AA9C6" w:rsidR="00695F03" w:rsidRPr="00280F90" w:rsidRDefault="004931AC" w:rsidP="00323E01">
            <w:pPr>
              <w:spacing w:before="240"/>
              <w:rPr>
                <w:rFonts w:eastAsia="Calibri"/>
                <w:b/>
                <w:bCs/>
                <w:i/>
                <w:szCs w:val="24"/>
                <w:lang w:val="fr-CH"/>
              </w:rPr>
            </w:pPr>
            <w:r w:rsidRPr="00280F90">
              <w:rPr>
                <w:rFonts w:eastAsia="Calibri"/>
                <w:b/>
                <w:bCs/>
                <w:i/>
                <w:iCs/>
                <w:szCs w:val="24"/>
                <w:lang w:val="fr-CH"/>
              </w:rPr>
              <w:t>avec la participation de</w:t>
            </w:r>
            <w:r w:rsidR="00695F03" w:rsidRPr="00280F90">
              <w:rPr>
                <w:rFonts w:eastAsia="Calibri"/>
                <w:b/>
                <w:bCs/>
                <w:i/>
                <w:szCs w:val="24"/>
                <w:lang w:val="fr-CH"/>
              </w:rPr>
              <w:t>:</w:t>
            </w:r>
          </w:p>
          <w:p w14:paraId="5DA0AAC6" w14:textId="2F82A49C" w:rsidR="00695F03" w:rsidRPr="00280F90" w:rsidRDefault="00EF161F" w:rsidP="00323E01">
            <w:pPr>
              <w:spacing w:before="0"/>
              <w:rPr>
                <w:rFonts w:eastAsia="Calibri"/>
                <w:iCs/>
                <w:szCs w:val="24"/>
                <w:lang w:val="fr-CH"/>
              </w:rPr>
            </w:pPr>
            <w:r w:rsidRPr="00280F90">
              <w:rPr>
                <w:rFonts w:eastAsia="Calibri"/>
                <w:szCs w:val="24"/>
                <w:lang w:val="fr-CH"/>
              </w:rPr>
              <w:t>CE 4 et</w:t>
            </w:r>
            <w:r w:rsidR="00695F03" w:rsidRPr="00280F90">
              <w:rPr>
                <w:rFonts w:eastAsia="Calibri"/>
                <w:szCs w:val="24"/>
                <w:lang w:val="fr-CH"/>
              </w:rPr>
              <w:t xml:space="preserve"> 5</w:t>
            </w:r>
          </w:p>
          <w:p w14:paraId="77C44332" w14:textId="77777777" w:rsidR="00695F03" w:rsidRPr="00280F90" w:rsidRDefault="00695F03" w:rsidP="00EB759C">
            <w:pPr>
              <w:rPr>
                <w:rFonts w:eastAsia="Calibri"/>
                <w:b/>
                <w:bCs/>
                <w:iCs/>
                <w:szCs w:val="24"/>
                <w:lang w:val="fr-CH"/>
              </w:rPr>
            </w:pPr>
          </w:p>
        </w:tc>
      </w:tr>
    </w:tbl>
    <w:p w14:paraId="1F474DF4" w14:textId="179834FB" w:rsidR="00695F03" w:rsidRPr="00280F90" w:rsidRDefault="004931AC" w:rsidP="00323E01">
      <w:pPr>
        <w:spacing w:after="120"/>
        <w:rPr>
          <w:rFonts w:eastAsia="Calibri"/>
          <w:b/>
          <w:szCs w:val="24"/>
          <w:lang w:val="fr-CH"/>
        </w:rPr>
      </w:pPr>
      <w:r w:rsidRPr="00280F90">
        <w:rPr>
          <w:rFonts w:eastAsia="Calibri"/>
          <w:b/>
          <w:bCs/>
          <w:i/>
          <w:iCs/>
          <w:szCs w:val="24"/>
          <w:lang w:val="fr-CH"/>
        </w:rPr>
        <w:t>Commissions d'études de l'UIT-R concernées</w:t>
      </w:r>
      <w:r w:rsidR="00695F03" w:rsidRPr="00280F90">
        <w:rPr>
          <w:rFonts w:eastAsia="Calibri"/>
          <w:b/>
          <w:bCs/>
          <w:i/>
          <w:iCs/>
          <w:szCs w:val="24"/>
          <w:lang w:val="fr-CH"/>
        </w:rPr>
        <w:t xml:space="preserve">: </w:t>
      </w:r>
      <w:r w:rsidR="00EF161F" w:rsidRPr="00280F90">
        <w:rPr>
          <w:rFonts w:eastAsia="Calibri"/>
          <w:bCs/>
          <w:szCs w:val="24"/>
          <w:lang w:val="fr-CH"/>
        </w:rPr>
        <w:t>CE 4 et</w:t>
      </w:r>
      <w:r w:rsidR="00695F03" w:rsidRPr="00280F90">
        <w:rPr>
          <w:rFonts w:eastAsia="Calibri"/>
          <w:bCs/>
          <w:szCs w:val="24"/>
          <w:lang w:val="fr-CH"/>
        </w:rPr>
        <w:t xml:space="preserve"> 5</w:t>
      </w:r>
    </w:p>
    <w:p w14:paraId="729B714A" w14:textId="2C039251" w:rsidR="00695F03" w:rsidRPr="00280F90" w:rsidRDefault="00323E01" w:rsidP="002A0F08">
      <w:pPr>
        <w:spacing w:before="240" w:after="120"/>
        <w:rPr>
          <w:rFonts w:eastAsia="Calibri"/>
          <w:b/>
          <w:szCs w:val="24"/>
          <w:lang w:val="fr-CH"/>
        </w:rPr>
      </w:pPr>
      <w:r w:rsidRPr="00280F90">
        <w:rPr>
          <w:rFonts w:eastAsia="Calibri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B09B7" wp14:editId="3CD07E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4E2BE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" strokecolor="black [3213]" strokeweight="1.5pt"/>
            </w:pict>
          </mc:Fallback>
        </mc:AlternateContent>
      </w:r>
      <w:r w:rsidR="004931AC" w:rsidRPr="00280F90">
        <w:rPr>
          <w:rFonts w:eastAsia="Calibri"/>
          <w:b/>
          <w:bCs/>
          <w:i/>
          <w:iCs/>
          <w:szCs w:val="24"/>
          <w:lang w:val="fr-CH"/>
        </w:rPr>
        <w:t>Répercussions au niveau des ressources de l'UIT, y compris incidences financières</w:t>
      </w:r>
      <w:r w:rsidR="004931AC" w:rsidRPr="00280F90">
        <w:rPr>
          <w:rFonts w:eastAsia="Calibri"/>
          <w:b/>
          <w:bCs/>
          <w:i/>
          <w:iCs/>
          <w:szCs w:val="24"/>
          <w:lang w:val="fr-CH"/>
        </w:rPr>
        <w:br/>
        <w:t>(voir le numéro 126 de la Convention)</w:t>
      </w:r>
      <w:r w:rsidR="00695F03" w:rsidRPr="00280F90">
        <w:rPr>
          <w:rFonts w:eastAsia="Calibri"/>
          <w:b/>
          <w:bCs/>
          <w:i/>
          <w:iCs/>
          <w:szCs w:val="24"/>
          <w:lang w:val="fr-CH"/>
        </w:rPr>
        <w:t>:</w:t>
      </w:r>
      <w:r w:rsidR="007512E9" w:rsidRPr="00280F90">
        <w:rPr>
          <w:rFonts w:eastAsia="Calibri"/>
          <w:b/>
          <w:szCs w:val="24"/>
          <w:lang w:val="fr-CH"/>
        </w:rPr>
        <w:t xml:space="preserve"> </w:t>
      </w:r>
      <w:r w:rsidR="00695F03" w:rsidRPr="00280F90">
        <w:rPr>
          <w:rFonts w:eastAsia="Calibri"/>
          <w:bCs/>
          <w:szCs w:val="24"/>
          <w:lang w:val="fr-CH"/>
        </w:rPr>
        <w:t>Minim</w:t>
      </w:r>
      <w:r w:rsidR="007512E9" w:rsidRPr="00280F90">
        <w:rPr>
          <w:rFonts w:eastAsia="Calibri"/>
          <w:bCs/>
          <w:szCs w:val="24"/>
          <w:lang w:val="fr-CH"/>
        </w:rPr>
        <w:t>es</w:t>
      </w:r>
    </w:p>
    <w:p w14:paraId="1459EA3E" w14:textId="55E54D30" w:rsidR="00695F03" w:rsidRPr="00280F90" w:rsidRDefault="00323E01" w:rsidP="00A82C04">
      <w:pPr>
        <w:tabs>
          <w:tab w:val="left" w:pos="4678"/>
        </w:tabs>
        <w:spacing w:before="240"/>
        <w:rPr>
          <w:rFonts w:eastAsia="Calibri"/>
          <w:b/>
          <w:szCs w:val="24"/>
          <w:lang w:val="fr-CH"/>
        </w:rPr>
      </w:pPr>
      <w:r w:rsidRPr="00280F90">
        <w:rPr>
          <w:rFonts w:eastAsia="Calibri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FF9B3" wp14:editId="0E2B28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79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E6314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" strokecolor="black [3213]" strokeweight="1.5pt"/>
            </w:pict>
          </mc:Fallback>
        </mc:AlternateContent>
      </w:r>
      <w:r w:rsidR="004931AC" w:rsidRPr="00280F90">
        <w:rPr>
          <w:rFonts w:eastAsia="Calibri"/>
          <w:b/>
          <w:bCs/>
          <w:i/>
          <w:iCs/>
          <w:szCs w:val="24"/>
          <w:lang w:val="fr-CH"/>
        </w:rPr>
        <w:t>Proposition régionale commune</w:t>
      </w:r>
      <w:r w:rsidR="00695F03" w:rsidRPr="00280F90">
        <w:rPr>
          <w:rFonts w:eastAsia="Calibri"/>
          <w:b/>
          <w:bCs/>
          <w:i/>
          <w:iCs/>
          <w:szCs w:val="24"/>
          <w:lang w:val="fr-CH"/>
        </w:rPr>
        <w:t xml:space="preserve">: </w:t>
      </w:r>
      <w:r w:rsidR="004931AC" w:rsidRPr="00280F90">
        <w:rPr>
          <w:rFonts w:eastAsia="Calibri"/>
          <w:bCs/>
          <w:szCs w:val="24"/>
          <w:lang w:val="fr-CH"/>
        </w:rPr>
        <w:t>Oui/Non</w:t>
      </w:r>
      <w:r w:rsidR="00695F03" w:rsidRPr="00280F90">
        <w:rPr>
          <w:rFonts w:eastAsia="Calibri"/>
          <w:b/>
          <w:szCs w:val="24"/>
          <w:lang w:val="fr-CH"/>
        </w:rPr>
        <w:tab/>
      </w:r>
      <w:r w:rsidR="004931AC" w:rsidRPr="00280F90">
        <w:rPr>
          <w:rFonts w:eastAsia="Calibri"/>
          <w:b/>
          <w:bCs/>
          <w:i/>
          <w:iCs/>
          <w:szCs w:val="24"/>
          <w:lang w:val="fr-CH"/>
        </w:rPr>
        <w:t>Proposition soumise par plusieurs pays</w:t>
      </w:r>
      <w:r w:rsidR="00695F03" w:rsidRPr="00280F90">
        <w:rPr>
          <w:rFonts w:eastAsia="Calibri"/>
          <w:b/>
          <w:bCs/>
          <w:i/>
          <w:iCs/>
          <w:szCs w:val="24"/>
          <w:lang w:val="fr-CH"/>
        </w:rPr>
        <w:t xml:space="preserve">: </w:t>
      </w:r>
      <w:r w:rsidR="004931AC" w:rsidRPr="00280F90">
        <w:rPr>
          <w:rFonts w:eastAsia="Calibri"/>
          <w:bCs/>
          <w:szCs w:val="24"/>
          <w:lang w:val="fr-CH"/>
        </w:rPr>
        <w:t>Oui/Non</w:t>
      </w:r>
    </w:p>
    <w:p w14:paraId="587BFDAD" w14:textId="63395686" w:rsidR="00695F03" w:rsidRPr="00280F90" w:rsidRDefault="00695F03" w:rsidP="00A82C04">
      <w:pPr>
        <w:tabs>
          <w:tab w:val="left" w:pos="4678"/>
        </w:tabs>
        <w:spacing w:after="120"/>
        <w:rPr>
          <w:rFonts w:eastAsia="Calibri"/>
          <w:b/>
          <w:bCs/>
          <w:i/>
          <w:iCs/>
          <w:szCs w:val="24"/>
          <w:lang w:val="fr-CH"/>
        </w:rPr>
      </w:pPr>
      <w:r w:rsidRPr="00280F90">
        <w:rPr>
          <w:rFonts w:eastAsia="Calibri"/>
          <w:b/>
          <w:i/>
          <w:iCs/>
          <w:szCs w:val="24"/>
          <w:lang w:val="fr-CH"/>
        </w:rPr>
        <w:tab/>
      </w:r>
      <w:r w:rsidRPr="00280F90">
        <w:rPr>
          <w:rFonts w:eastAsia="Calibri"/>
          <w:b/>
          <w:i/>
          <w:iCs/>
          <w:szCs w:val="24"/>
          <w:lang w:val="fr-CH"/>
        </w:rPr>
        <w:tab/>
      </w:r>
      <w:r w:rsidRPr="00280F90">
        <w:rPr>
          <w:rFonts w:eastAsia="Calibri"/>
          <w:b/>
          <w:i/>
          <w:iCs/>
          <w:szCs w:val="24"/>
          <w:lang w:val="fr-CH"/>
        </w:rPr>
        <w:tab/>
      </w:r>
      <w:r w:rsidRPr="00280F90">
        <w:rPr>
          <w:rFonts w:eastAsia="Calibri"/>
          <w:b/>
          <w:i/>
          <w:iCs/>
          <w:szCs w:val="24"/>
          <w:lang w:val="fr-CH"/>
        </w:rPr>
        <w:tab/>
      </w:r>
      <w:r w:rsidR="004931AC" w:rsidRPr="00280F90">
        <w:rPr>
          <w:rFonts w:eastAsia="Calibri"/>
          <w:b/>
          <w:bCs/>
          <w:i/>
          <w:iCs/>
          <w:szCs w:val="24"/>
          <w:lang w:val="fr-CH"/>
        </w:rPr>
        <w:t>Nombre de pays</w:t>
      </w:r>
      <w:r w:rsidRPr="00280F90">
        <w:rPr>
          <w:rFonts w:eastAsia="Calibri"/>
          <w:b/>
          <w:bCs/>
          <w:i/>
          <w:iCs/>
          <w:szCs w:val="24"/>
          <w:lang w:val="fr-CH"/>
        </w:rPr>
        <w:t>:</w:t>
      </w:r>
    </w:p>
    <w:p w14:paraId="5B82F252" w14:textId="2B7E7987" w:rsidR="008E259F" w:rsidRPr="00280F90" w:rsidRDefault="00323E01" w:rsidP="00280F90">
      <w:pPr>
        <w:pStyle w:val="Headingb"/>
        <w:rPr>
          <w:i/>
          <w:iCs/>
          <w:lang w:val="fr-CH"/>
        </w:rPr>
      </w:pPr>
      <w:r w:rsidRPr="00280F90">
        <w:rPr>
          <w:rFonts w:eastAsia="Calibri"/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4780B" wp14:editId="25CE14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79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6CC10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" strokecolor="black [3213]" strokeweight="1.5pt"/>
            </w:pict>
          </mc:Fallback>
        </mc:AlternateContent>
      </w:r>
      <w:r w:rsidR="004931AC" w:rsidRPr="00280F90">
        <w:rPr>
          <w:rFonts w:eastAsia="Calibri"/>
          <w:i/>
          <w:iCs/>
          <w:lang w:val="fr-CH"/>
        </w:rPr>
        <w:t>Observations</w:t>
      </w:r>
    </w:p>
    <w:p w14:paraId="49972827" w14:textId="77777777" w:rsidR="008E259F" w:rsidRPr="00280F90" w:rsidRDefault="008E259F" w:rsidP="00EB759C">
      <w:pPr>
        <w:jc w:val="center"/>
        <w:rPr>
          <w:lang w:val="fr-CH"/>
        </w:rPr>
      </w:pPr>
      <w:r w:rsidRPr="00280F90">
        <w:rPr>
          <w:lang w:val="fr-CH"/>
        </w:rPr>
        <w:t>______________</w:t>
      </w:r>
      <w:bookmarkStart w:id="6" w:name="_GoBack"/>
      <w:bookmarkEnd w:id="6"/>
    </w:p>
    <w:sectPr w:rsidR="008E259F" w:rsidRPr="00280F9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8DE00" w14:textId="77777777" w:rsidR="0070076C" w:rsidRDefault="0070076C">
      <w:r>
        <w:separator/>
      </w:r>
    </w:p>
  </w:endnote>
  <w:endnote w:type="continuationSeparator" w:id="0">
    <w:p w14:paraId="228746C2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E1A6" w14:textId="5781857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D2C9F">
      <w:rPr>
        <w:noProof/>
        <w:lang w:val="en-US"/>
      </w:rPr>
      <w:t>P:\FRA\ITU-R\CONF-R\CMR19\000\011ADD24ADD07REV1F.docx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2C9F">
      <w:rPr>
        <w:noProof/>
      </w:rPr>
      <w:t>03.10.19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2C9F">
      <w:rPr>
        <w:noProof/>
      </w:rPr>
      <w:t>03.10.19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07B5A" w14:textId="22C10409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D2C9F">
      <w:rPr>
        <w:lang w:val="en-US"/>
      </w:rPr>
      <w:t>P:\FRA\ITU-R\CONF-R\CMR19\000\011ADD24ADD07REV1F.docx</w:t>
    </w:r>
    <w:r>
      <w:fldChar w:fldCharType="end"/>
    </w:r>
    <w:r w:rsidR="00B24C1A" w:rsidRPr="00AE1EC7">
      <w:rPr>
        <w:lang w:val="en-GB"/>
      </w:rPr>
      <w:t xml:space="preserve"> (46</w:t>
    </w:r>
    <w:r w:rsidR="003C15C5">
      <w:rPr>
        <w:lang w:val="en-GB"/>
      </w:rPr>
      <w:t>1692</w:t>
    </w:r>
    <w:r w:rsidR="00B24C1A" w:rsidRPr="00AE1EC7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DA9B" w14:textId="4C9CD943" w:rsidR="00936D25" w:rsidRDefault="00A71DE6" w:rsidP="00B24C1A">
    <w:pPr>
      <w:pStyle w:val="Footer"/>
      <w:rPr>
        <w:lang w:val="en-US"/>
      </w:rPr>
    </w:pPr>
    <w:r>
      <w:fldChar w:fldCharType="begin"/>
    </w:r>
    <w:r w:rsidRPr="00AE1EC7">
      <w:rPr>
        <w:lang w:val="en-GB"/>
      </w:rPr>
      <w:instrText xml:space="preserve"> FILENAME \p  \* MERGEFORMAT </w:instrText>
    </w:r>
    <w:r>
      <w:fldChar w:fldCharType="separate"/>
    </w:r>
    <w:r w:rsidR="00AD2C9F">
      <w:rPr>
        <w:lang w:val="en-GB"/>
      </w:rPr>
      <w:t>P:\FRA\ITU-R\CONF-R\CMR19\000\011ADD24ADD07REV1F.docx</w:t>
    </w:r>
    <w:r>
      <w:fldChar w:fldCharType="end"/>
    </w:r>
    <w:r w:rsidR="00B24C1A" w:rsidRPr="00AE1EC7">
      <w:rPr>
        <w:lang w:val="en-GB"/>
      </w:rPr>
      <w:t xml:space="preserve"> (</w:t>
    </w:r>
    <w:r w:rsidR="003C15C5">
      <w:rPr>
        <w:lang w:val="en-GB"/>
      </w:rPr>
      <w:t>461692</w:t>
    </w:r>
    <w:r w:rsidR="00B24C1A" w:rsidRPr="00AE1EC7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6CBB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3AEF481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CE6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A2BD9">
      <w:rPr>
        <w:noProof/>
      </w:rPr>
      <w:t>7</w:t>
    </w:r>
    <w:r>
      <w:fldChar w:fldCharType="end"/>
    </w:r>
  </w:p>
  <w:p w14:paraId="1C5C84B6" w14:textId="335BBC66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11(Add.24)(Add.7)</w:t>
    </w:r>
    <w:r w:rsidR="003C15C5">
      <w:t>(Rév.1)</w:t>
    </w:r>
    <w:r w:rsidR="006A4B45">
      <w:t>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7E51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05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A29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181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C2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4CB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4D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C5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08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525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A74639E"/>
    <w:multiLevelType w:val="hybridMultilevel"/>
    <w:tmpl w:val="0092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37E95"/>
    <w:rsid w:val="00055EF6"/>
    <w:rsid w:val="00063A1F"/>
    <w:rsid w:val="00080E2C"/>
    <w:rsid w:val="00081366"/>
    <w:rsid w:val="000863B3"/>
    <w:rsid w:val="000A4755"/>
    <w:rsid w:val="000A55AE"/>
    <w:rsid w:val="000B2E0C"/>
    <w:rsid w:val="000B3D0C"/>
    <w:rsid w:val="000E43F2"/>
    <w:rsid w:val="000F391A"/>
    <w:rsid w:val="001167B9"/>
    <w:rsid w:val="001215A2"/>
    <w:rsid w:val="001267A0"/>
    <w:rsid w:val="00137D07"/>
    <w:rsid w:val="0015203F"/>
    <w:rsid w:val="00160C64"/>
    <w:rsid w:val="0018169B"/>
    <w:rsid w:val="00181971"/>
    <w:rsid w:val="0019352B"/>
    <w:rsid w:val="001960D0"/>
    <w:rsid w:val="001A11F6"/>
    <w:rsid w:val="001B5C8A"/>
    <w:rsid w:val="001B713F"/>
    <w:rsid w:val="001F17E8"/>
    <w:rsid w:val="00204306"/>
    <w:rsid w:val="00232FD2"/>
    <w:rsid w:val="00264A60"/>
    <w:rsid w:val="0026554E"/>
    <w:rsid w:val="00275A43"/>
    <w:rsid w:val="00280F90"/>
    <w:rsid w:val="002856CF"/>
    <w:rsid w:val="002A0F08"/>
    <w:rsid w:val="002A4622"/>
    <w:rsid w:val="002A6F8F"/>
    <w:rsid w:val="002B17E5"/>
    <w:rsid w:val="002C0EBF"/>
    <w:rsid w:val="002C28A4"/>
    <w:rsid w:val="002D6EA0"/>
    <w:rsid w:val="002D7E0A"/>
    <w:rsid w:val="00315AFE"/>
    <w:rsid w:val="00323E01"/>
    <w:rsid w:val="003477A1"/>
    <w:rsid w:val="00355393"/>
    <w:rsid w:val="003602A5"/>
    <w:rsid w:val="003606A6"/>
    <w:rsid w:val="00361F16"/>
    <w:rsid w:val="0036650C"/>
    <w:rsid w:val="00366A57"/>
    <w:rsid w:val="003738CD"/>
    <w:rsid w:val="00393ACD"/>
    <w:rsid w:val="003A583E"/>
    <w:rsid w:val="003C0516"/>
    <w:rsid w:val="003C15C5"/>
    <w:rsid w:val="003D3E1A"/>
    <w:rsid w:val="003E112B"/>
    <w:rsid w:val="003E1D1C"/>
    <w:rsid w:val="003E4CB7"/>
    <w:rsid w:val="003E7B05"/>
    <w:rsid w:val="003F293F"/>
    <w:rsid w:val="003F3719"/>
    <w:rsid w:val="003F6F2D"/>
    <w:rsid w:val="004649E8"/>
    <w:rsid w:val="00466211"/>
    <w:rsid w:val="004809D1"/>
    <w:rsid w:val="00483196"/>
    <w:rsid w:val="004834A9"/>
    <w:rsid w:val="0049148A"/>
    <w:rsid w:val="004931AC"/>
    <w:rsid w:val="004A7589"/>
    <w:rsid w:val="004B1A45"/>
    <w:rsid w:val="004D01FC"/>
    <w:rsid w:val="004E28C3"/>
    <w:rsid w:val="004F1F8E"/>
    <w:rsid w:val="004F5044"/>
    <w:rsid w:val="005127F6"/>
    <w:rsid w:val="00512A32"/>
    <w:rsid w:val="005343DA"/>
    <w:rsid w:val="00542D78"/>
    <w:rsid w:val="00560874"/>
    <w:rsid w:val="00564A70"/>
    <w:rsid w:val="0057497C"/>
    <w:rsid w:val="00580C2F"/>
    <w:rsid w:val="00586CF2"/>
    <w:rsid w:val="005A7C75"/>
    <w:rsid w:val="005B4721"/>
    <w:rsid w:val="005C3768"/>
    <w:rsid w:val="005C6C3F"/>
    <w:rsid w:val="005E7F20"/>
    <w:rsid w:val="00613635"/>
    <w:rsid w:val="0062093D"/>
    <w:rsid w:val="006259EB"/>
    <w:rsid w:val="00637ECF"/>
    <w:rsid w:val="006465A9"/>
    <w:rsid w:val="00647B59"/>
    <w:rsid w:val="00661C53"/>
    <w:rsid w:val="00690C7B"/>
    <w:rsid w:val="00695F03"/>
    <w:rsid w:val="006A4B45"/>
    <w:rsid w:val="006D4724"/>
    <w:rsid w:val="006F1BF3"/>
    <w:rsid w:val="006F5FA2"/>
    <w:rsid w:val="0070076C"/>
    <w:rsid w:val="007014E4"/>
    <w:rsid w:val="00701BAE"/>
    <w:rsid w:val="00721F04"/>
    <w:rsid w:val="00730E95"/>
    <w:rsid w:val="0073260C"/>
    <w:rsid w:val="007344EA"/>
    <w:rsid w:val="007426B9"/>
    <w:rsid w:val="007512E9"/>
    <w:rsid w:val="00764342"/>
    <w:rsid w:val="00774362"/>
    <w:rsid w:val="00786598"/>
    <w:rsid w:val="00790C74"/>
    <w:rsid w:val="00795A77"/>
    <w:rsid w:val="007A04E8"/>
    <w:rsid w:val="007B2C34"/>
    <w:rsid w:val="007F6AEF"/>
    <w:rsid w:val="00800594"/>
    <w:rsid w:val="00830086"/>
    <w:rsid w:val="00841311"/>
    <w:rsid w:val="00851625"/>
    <w:rsid w:val="00863C0A"/>
    <w:rsid w:val="008A3120"/>
    <w:rsid w:val="008A4B97"/>
    <w:rsid w:val="008B4825"/>
    <w:rsid w:val="008C5B8E"/>
    <w:rsid w:val="008C5DD5"/>
    <w:rsid w:val="008D066E"/>
    <w:rsid w:val="008D41BE"/>
    <w:rsid w:val="008D58D3"/>
    <w:rsid w:val="008E259F"/>
    <w:rsid w:val="008E3BC9"/>
    <w:rsid w:val="008F4E72"/>
    <w:rsid w:val="008F6EE6"/>
    <w:rsid w:val="00923064"/>
    <w:rsid w:val="00930FFD"/>
    <w:rsid w:val="00936D25"/>
    <w:rsid w:val="00941EA5"/>
    <w:rsid w:val="0094356E"/>
    <w:rsid w:val="00964700"/>
    <w:rsid w:val="00966C16"/>
    <w:rsid w:val="0098732F"/>
    <w:rsid w:val="009A045F"/>
    <w:rsid w:val="009A6A2B"/>
    <w:rsid w:val="009B7C70"/>
    <w:rsid w:val="009C7E7C"/>
    <w:rsid w:val="00A00473"/>
    <w:rsid w:val="00A03C9B"/>
    <w:rsid w:val="00A37105"/>
    <w:rsid w:val="00A54FE5"/>
    <w:rsid w:val="00A606C3"/>
    <w:rsid w:val="00A70726"/>
    <w:rsid w:val="00A70BCC"/>
    <w:rsid w:val="00A71949"/>
    <w:rsid w:val="00A71DE6"/>
    <w:rsid w:val="00A82C04"/>
    <w:rsid w:val="00A83B09"/>
    <w:rsid w:val="00A84541"/>
    <w:rsid w:val="00AC7C7C"/>
    <w:rsid w:val="00AD2C9F"/>
    <w:rsid w:val="00AE1EC7"/>
    <w:rsid w:val="00AE36A0"/>
    <w:rsid w:val="00AF319E"/>
    <w:rsid w:val="00B00294"/>
    <w:rsid w:val="00B04193"/>
    <w:rsid w:val="00B2324D"/>
    <w:rsid w:val="00B24C1A"/>
    <w:rsid w:val="00B3749C"/>
    <w:rsid w:val="00B441E7"/>
    <w:rsid w:val="00B56805"/>
    <w:rsid w:val="00B64FD0"/>
    <w:rsid w:val="00B7271B"/>
    <w:rsid w:val="00B7302A"/>
    <w:rsid w:val="00B83423"/>
    <w:rsid w:val="00B8756F"/>
    <w:rsid w:val="00BA5BD0"/>
    <w:rsid w:val="00BB1D82"/>
    <w:rsid w:val="00BC0F02"/>
    <w:rsid w:val="00BD01EF"/>
    <w:rsid w:val="00BD51C5"/>
    <w:rsid w:val="00BF26E7"/>
    <w:rsid w:val="00C42CA9"/>
    <w:rsid w:val="00C462F3"/>
    <w:rsid w:val="00C53FCA"/>
    <w:rsid w:val="00C76BAF"/>
    <w:rsid w:val="00C814B9"/>
    <w:rsid w:val="00C839C3"/>
    <w:rsid w:val="00C91C07"/>
    <w:rsid w:val="00CA0A6B"/>
    <w:rsid w:val="00CD516F"/>
    <w:rsid w:val="00CF6229"/>
    <w:rsid w:val="00D119A7"/>
    <w:rsid w:val="00D25FBA"/>
    <w:rsid w:val="00D32B28"/>
    <w:rsid w:val="00D42954"/>
    <w:rsid w:val="00D66EAC"/>
    <w:rsid w:val="00D730DF"/>
    <w:rsid w:val="00D76954"/>
    <w:rsid w:val="00D772F0"/>
    <w:rsid w:val="00D77BDC"/>
    <w:rsid w:val="00DA75AB"/>
    <w:rsid w:val="00DC402B"/>
    <w:rsid w:val="00DD7532"/>
    <w:rsid w:val="00DE0932"/>
    <w:rsid w:val="00E00D8A"/>
    <w:rsid w:val="00E03A27"/>
    <w:rsid w:val="00E049F1"/>
    <w:rsid w:val="00E273D8"/>
    <w:rsid w:val="00E30A38"/>
    <w:rsid w:val="00E3486A"/>
    <w:rsid w:val="00E37A25"/>
    <w:rsid w:val="00E4055E"/>
    <w:rsid w:val="00E443BF"/>
    <w:rsid w:val="00E537FF"/>
    <w:rsid w:val="00E6539B"/>
    <w:rsid w:val="00E70A31"/>
    <w:rsid w:val="00E723A7"/>
    <w:rsid w:val="00E75D7E"/>
    <w:rsid w:val="00EA2BD9"/>
    <w:rsid w:val="00EA3F38"/>
    <w:rsid w:val="00EA5AB6"/>
    <w:rsid w:val="00EB759C"/>
    <w:rsid w:val="00EC7615"/>
    <w:rsid w:val="00ED16AA"/>
    <w:rsid w:val="00ED6B8D"/>
    <w:rsid w:val="00EE3D7B"/>
    <w:rsid w:val="00EF161F"/>
    <w:rsid w:val="00EF662E"/>
    <w:rsid w:val="00F10064"/>
    <w:rsid w:val="00F148F1"/>
    <w:rsid w:val="00F16FB2"/>
    <w:rsid w:val="00F17B81"/>
    <w:rsid w:val="00F23814"/>
    <w:rsid w:val="00F300C7"/>
    <w:rsid w:val="00F51AD8"/>
    <w:rsid w:val="00F6249A"/>
    <w:rsid w:val="00F67CFF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06058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styleId="ListParagraph">
    <w:name w:val="List Paragraph"/>
    <w:basedOn w:val="Normal"/>
    <w:uiPriority w:val="34"/>
    <w:qFormat/>
    <w:rsid w:val="00B24C1A"/>
    <w:pPr>
      <w:ind w:left="720"/>
      <w:contextualSpacing/>
    </w:pPr>
    <w:rPr>
      <w:lang w:val="en-GB"/>
    </w:rPr>
  </w:style>
  <w:style w:type="paragraph" w:customStyle="1" w:styleId="enumlev20">
    <w:name w:val="enum_lev2"/>
    <w:basedOn w:val="ListParagraph"/>
    <w:rsid w:val="00B24C1A"/>
    <w:pPr>
      <w:ind w:hanging="360"/>
    </w:pPr>
    <w:rPr>
      <w:rFonts w:eastAsia="Calibri"/>
      <w:lang w:val="fr-CH"/>
    </w:rPr>
  </w:style>
  <w:style w:type="paragraph" w:styleId="BalloonText">
    <w:name w:val="Balloon Text"/>
    <w:basedOn w:val="Normal"/>
    <w:link w:val="BalloonTextChar"/>
    <w:semiHidden/>
    <w:unhideWhenUsed/>
    <w:rsid w:val="008413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41311"/>
    <w:rPr>
      <w:rFonts w:ascii="Segoe UI" w:hAnsi="Segoe UI" w:cs="Segoe UI"/>
      <w:sz w:val="18"/>
      <w:szCs w:val="18"/>
      <w:lang w:val="fr-FR" w:eastAsia="en-US"/>
    </w:rPr>
  </w:style>
  <w:style w:type="paragraph" w:customStyle="1" w:styleId="enumlev10">
    <w:name w:val="enum_lev1"/>
    <w:basedOn w:val="enumlev20"/>
    <w:rsid w:val="00BD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R16-WRC19-C-0011!A24-A7!MSW-F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9B43BF-11D4-4B05-A2A4-669177081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B309D-1B92-42E1-8CDE-A50A4A1919C1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6D00211-8010-4ED1-889A-F1A770A5C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1344</Words>
  <Characters>8014</Characters>
  <Application>Microsoft Office Word</Application>
  <DocSecurity>0</DocSecurity>
  <Lines>160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R16-WRC19-C-0011!A24-A7!MSW-F</vt:lpstr>
    </vt:vector>
  </TitlesOfParts>
  <Manager>Secrétariat général - Pool</Manager>
  <Company>Union internationale des télécommunications (UIT)</Company>
  <LinksUpToDate>false</LinksUpToDate>
  <CharactersWithSpaces>9295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R16-WRC19-C-0011!A24-A7!MSW-F</dc:title>
  <dc:subject>Conférence mondiale des radiocommunications - 2019</dc:subject>
  <dc:creator>Documents Proposals Manager (DPM)</dc:creator>
  <cp:keywords>DPM_v2019.9.18.2_prod</cp:keywords>
  <dc:description/>
  <cp:lastModifiedBy>French</cp:lastModifiedBy>
  <cp:revision>31</cp:revision>
  <cp:lastPrinted>2019-10-03T06:37:00Z</cp:lastPrinted>
  <dcterms:created xsi:type="dcterms:W3CDTF">2019-10-01T12:17:00Z</dcterms:created>
  <dcterms:modified xsi:type="dcterms:W3CDTF">2019-10-03T06:37:00Z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