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8847C3" w14:paraId="71977C04" w14:textId="77777777" w:rsidTr="0050008E">
        <w:trPr>
          <w:cantSplit/>
        </w:trPr>
        <w:tc>
          <w:tcPr>
            <w:tcW w:w="6911" w:type="dxa"/>
          </w:tcPr>
          <w:p w14:paraId="2A3037AC" w14:textId="77777777" w:rsidR="00BB1D82" w:rsidRPr="008847C3" w:rsidRDefault="00851625" w:rsidP="00CC6465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8847C3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8847C3">
              <w:rPr>
                <w:rFonts w:ascii="Verdana" w:hAnsi="Verdana"/>
                <w:b/>
                <w:bCs/>
                <w:sz w:val="20"/>
              </w:rPr>
              <w:t>9</w:t>
            </w:r>
            <w:r w:rsidRPr="008847C3">
              <w:rPr>
                <w:rFonts w:ascii="Verdana" w:hAnsi="Verdana"/>
                <w:b/>
                <w:bCs/>
                <w:sz w:val="20"/>
              </w:rPr>
              <w:t>)</w:t>
            </w:r>
            <w:r w:rsidRPr="008847C3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8847C3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8847C3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8847C3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8847C3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8847C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847C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8847C3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8847C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8847C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847C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8847C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8847C3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8847C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16D4824D" w14:textId="77777777" w:rsidR="00BB1D82" w:rsidRPr="008847C3" w:rsidRDefault="000A55AE" w:rsidP="00CC6465">
            <w:pPr>
              <w:spacing w:before="0"/>
              <w:jc w:val="right"/>
            </w:pPr>
            <w:r w:rsidRPr="008847C3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238BC495" wp14:editId="44015E1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847C3" w14:paraId="046F651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B7DA08F" w14:textId="77777777" w:rsidR="00BB1D82" w:rsidRPr="008847C3" w:rsidRDefault="00BB1D82" w:rsidP="00CC6465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D857892" w14:textId="77777777" w:rsidR="00BB1D82" w:rsidRPr="008847C3" w:rsidRDefault="00BB1D82" w:rsidP="00CC646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8847C3" w14:paraId="3E89970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85D422" w14:textId="77777777" w:rsidR="00BB1D82" w:rsidRPr="008847C3" w:rsidRDefault="00BB1D82" w:rsidP="00CC646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27FFB4" w14:textId="77777777" w:rsidR="00BB1D82" w:rsidRPr="008847C3" w:rsidRDefault="00BB1D82" w:rsidP="00CC646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8847C3" w14:paraId="4E6CDB90" w14:textId="77777777" w:rsidTr="00BB1D82">
        <w:trPr>
          <w:cantSplit/>
        </w:trPr>
        <w:tc>
          <w:tcPr>
            <w:tcW w:w="6911" w:type="dxa"/>
          </w:tcPr>
          <w:p w14:paraId="3F748E76" w14:textId="77777777" w:rsidR="00BB1D82" w:rsidRPr="008847C3" w:rsidRDefault="006D4724" w:rsidP="00CC646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847C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758A1C4E" w14:textId="77777777" w:rsidR="00BB1D82" w:rsidRPr="008847C3" w:rsidRDefault="006D4724" w:rsidP="00CC6465">
            <w:pPr>
              <w:spacing w:before="0"/>
              <w:rPr>
                <w:rFonts w:ascii="Verdana" w:hAnsi="Verdana"/>
                <w:sz w:val="20"/>
              </w:rPr>
            </w:pPr>
            <w:r w:rsidRPr="008847C3">
              <w:rPr>
                <w:rFonts w:ascii="Verdana" w:hAnsi="Verdana"/>
                <w:b/>
                <w:sz w:val="20"/>
              </w:rPr>
              <w:t>Addendum 2 au</w:t>
            </w:r>
            <w:r w:rsidRPr="008847C3">
              <w:rPr>
                <w:rFonts w:ascii="Verdana" w:hAnsi="Verdana"/>
                <w:b/>
                <w:sz w:val="20"/>
              </w:rPr>
              <w:br/>
              <w:t>Document 16(Add.13)</w:t>
            </w:r>
            <w:r w:rsidR="00BB1D82" w:rsidRPr="008847C3">
              <w:rPr>
                <w:rFonts w:ascii="Verdana" w:hAnsi="Verdana"/>
                <w:b/>
                <w:sz w:val="20"/>
              </w:rPr>
              <w:t>-</w:t>
            </w:r>
            <w:r w:rsidRPr="008847C3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8847C3" w14:paraId="5A041B71" w14:textId="77777777" w:rsidTr="00BB1D82">
        <w:trPr>
          <w:cantSplit/>
        </w:trPr>
        <w:tc>
          <w:tcPr>
            <w:tcW w:w="6911" w:type="dxa"/>
          </w:tcPr>
          <w:p w14:paraId="41300DA3" w14:textId="77777777" w:rsidR="00690C7B" w:rsidRPr="008847C3" w:rsidRDefault="00690C7B" w:rsidP="00CC646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B87F663" w14:textId="059ACD38" w:rsidR="00690C7B" w:rsidRPr="008847C3" w:rsidRDefault="00880CC4" w:rsidP="00CC646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847C3">
              <w:rPr>
                <w:rFonts w:ascii="Verdana" w:hAnsi="Verdana"/>
                <w:b/>
                <w:sz w:val="20"/>
              </w:rPr>
              <w:t>4</w:t>
            </w:r>
            <w:r w:rsidR="00690C7B" w:rsidRPr="008847C3">
              <w:rPr>
                <w:rFonts w:ascii="Verdana" w:hAnsi="Verdana"/>
                <w:b/>
                <w:sz w:val="20"/>
              </w:rPr>
              <w:t xml:space="preserve"> octobre 2019</w:t>
            </w:r>
          </w:p>
        </w:tc>
      </w:tr>
      <w:tr w:rsidR="00690C7B" w:rsidRPr="008847C3" w14:paraId="125BDF6C" w14:textId="77777777" w:rsidTr="00BB1D82">
        <w:trPr>
          <w:cantSplit/>
        </w:trPr>
        <w:tc>
          <w:tcPr>
            <w:tcW w:w="6911" w:type="dxa"/>
          </w:tcPr>
          <w:p w14:paraId="6A9D920B" w14:textId="77777777" w:rsidR="00690C7B" w:rsidRPr="008847C3" w:rsidRDefault="00690C7B" w:rsidP="00CC646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9F8A197" w14:textId="77777777" w:rsidR="00690C7B" w:rsidRPr="008847C3" w:rsidRDefault="00690C7B" w:rsidP="00CC646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847C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8847C3" w14:paraId="5C986D0E" w14:textId="77777777" w:rsidTr="00C11970">
        <w:trPr>
          <w:cantSplit/>
        </w:trPr>
        <w:tc>
          <w:tcPr>
            <w:tcW w:w="10031" w:type="dxa"/>
            <w:gridSpan w:val="2"/>
          </w:tcPr>
          <w:p w14:paraId="6996E33C" w14:textId="77777777" w:rsidR="00690C7B" w:rsidRPr="008847C3" w:rsidRDefault="00690C7B" w:rsidP="00CC646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8847C3" w14:paraId="39C19177" w14:textId="77777777" w:rsidTr="0050008E">
        <w:trPr>
          <w:cantSplit/>
        </w:trPr>
        <w:tc>
          <w:tcPr>
            <w:tcW w:w="10031" w:type="dxa"/>
            <w:gridSpan w:val="2"/>
          </w:tcPr>
          <w:p w14:paraId="5E9CA061" w14:textId="77777777" w:rsidR="00690C7B" w:rsidRPr="008847C3" w:rsidRDefault="00690C7B" w:rsidP="00CC6465">
            <w:pPr>
              <w:pStyle w:val="Source"/>
            </w:pPr>
            <w:bookmarkStart w:id="1" w:name="dsource" w:colFirst="0" w:colLast="0"/>
            <w:r w:rsidRPr="008847C3">
              <w:t>Propositions européennes communes</w:t>
            </w:r>
          </w:p>
        </w:tc>
      </w:tr>
      <w:tr w:rsidR="00690C7B" w:rsidRPr="008847C3" w14:paraId="7145A695" w14:textId="77777777" w:rsidTr="0050008E">
        <w:trPr>
          <w:cantSplit/>
        </w:trPr>
        <w:tc>
          <w:tcPr>
            <w:tcW w:w="10031" w:type="dxa"/>
            <w:gridSpan w:val="2"/>
          </w:tcPr>
          <w:p w14:paraId="51F64F1B" w14:textId="77777777" w:rsidR="00690C7B" w:rsidRPr="008847C3" w:rsidRDefault="00690C7B" w:rsidP="00CC6465">
            <w:pPr>
              <w:pStyle w:val="Title1"/>
            </w:pPr>
            <w:bookmarkStart w:id="2" w:name="dtitle1" w:colFirst="0" w:colLast="0"/>
            <w:bookmarkEnd w:id="1"/>
            <w:r w:rsidRPr="008847C3">
              <w:t>Propositions pour les travaux de la conférence</w:t>
            </w:r>
          </w:p>
        </w:tc>
      </w:tr>
      <w:tr w:rsidR="00690C7B" w:rsidRPr="008847C3" w14:paraId="682EE4DF" w14:textId="77777777" w:rsidTr="0050008E">
        <w:trPr>
          <w:cantSplit/>
        </w:trPr>
        <w:tc>
          <w:tcPr>
            <w:tcW w:w="10031" w:type="dxa"/>
            <w:gridSpan w:val="2"/>
          </w:tcPr>
          <w:p w14:paraId="181491ED" w14:textId="77777777" w:rsidR="00690C7B" w:rsidRPr="008847C3" w:rsidRDefault="00690C7B" w:rsidP="00CC6465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8847C3" w14:paraId="632D32DA" w14:textId="77777777" w:rsidTr="0050008E">
        <w:trPr>
          <w:cantSplit/>
        </w:trPr>
        <w:tc>
          <w:tcPr>
            <w:tcW w:w="10031" w:type="dxa"/>
            <w:gridSpan w:val="2"/>
          </w:tcPr>
          <w:p w14:paraId="6A0F2C8E" w14:textId="77777777" w:rsidR="00690C7B" w:rsidRPr="008847C3" w:rsidRDefault="00690C7B" w:rsidP="00CC6465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8847C3">
              <w:rPr>
                <w:lang w:val="fr-FR"/>
              </w:rPr>
              <w:t>Point 1.13 de l'ordre du jour</w:t>
            </w:r>
          </w:p>
        </w:tc>
      </w:tr>
    </w:tbl>
    <w:bookmarkEnd w:id="4"/>
    <w:p w14:paraId="5804CB48" w14:textId="15CB8A5C" w:rsidR="001C0E40" w:rsidRPr="008847C3" w:rsidRDefault="00034885" w:rsidP="00CC6465">
      <w:r w:rsidRPr="008847C3">
        <w:t>1.13</w:t>
      </w:r>
      <w:r w:rsidRPr="008847C3">
        <w:tab/>
        <w:t xml:space="preserve">envisager l'identification de bandes de fréquences pour le développement futur des Télécommunications mobiles internationales (IMT), y compris des attributions additionnelles possibles à titre primaire au service mobile, conformément à la Résolution </w:t>
      </w:r>
      <w:r w:rsidRPr="008847C3">
        <w:rPr>
          <w:b/>
          <w:bCs/>
        </w:rPr>
        <w:t>238 (CMR-15)</w:t>
      </w:r>
      <w:r w:rsidR="008D2D39" w:rsidRPr="008847C3">
        <w:t>.</w:t>
      </w:r>
    </w:p>
    <w:p w14:paraId="0EA12541" w14:textId="386DD6DA" w:rsidR="00880CC4" w:rsidRPr="008847C3" w:rsidRDefault="00880CC4" w:rsidP="000A4633">
      <w:pPr>
        <w:pStyle w:val="Title4"/>
      </w:pPr>
      <w:r w:rsidRPr="008847C3">
        <w:t>Part</w:t>
      </w:r>
      <w:r w:rsidR="003F12D1" w:rsidRPr="008847C3">
        <w:t>ie</w:t>
      </w:r>
      <w:r w:rsidRPr="008847C3">
        <w:t xml:space="preserve"> 2 – </w:t>
      </w:r>
      <w:r w:rsidR="003F12D1" w:rsidRPr="008847C3">
        <w:t>Bande de fréquences 31,8-33,</w:t>
      </w:r>
      <w:r w:rsidRPr="008847C3">
        <w:t>4 GHz</w:t>
      </w:r>
    </w:p>
    <w:p w14:paraId="571EDE57" w14:textId="77777777" w:rsidR="00880CC4" w:rsidRPr="008847C3" w:rsidRDefault="00880CC4" w:rsidP="00CC6465">
      <w:pPr>
        <w:pStyle w:val="Headingb"/>
      </w:pPr>
      <w:r w:rsidRPr="008847C3">
        <w:t>Introduction</w:t>
      </w:r>
    </w:p>
    <w:p w14:paraId="68D84C40" w14:textId="73A8E973" w:rsidR="003F12D1" w:rsidRPr="008847C3" w:rsidRDefault="003F12D1" w:rsidP="00CC6465">
      <w:r w:rsidRPr="008847C3">
        <w:t xml:space="preserve">On trouvera dans le présent document la proposition européenne commune concernant la bande de fréquences 31,8-33,4 GHz au titre du point 1.13 de l'ordre du jour de la CMR-19. </w:t>
      </w:r>
    </w:p>
    <w:p w14:paraId="0C6F0F7F" w14:textId="2530E100" w:rsidR="00A73009" w:rsidRPr="008847C3" w:rsidRDefault="00A73009" w:rsidP="00CC6465">
      <w:r w:rsidRPr="008847C3">
        <w:t>Le service de radionavigation bénéficie d'</w:t>
      </w:r>
      <w:r w:rsidR="00CC6465" w:rsidRPr="008847C3">
        <w:t xml:space="preserve">une </w:t>
      </w:r>
      <w:r w:rsidRPr="008847C3">
        <w:t>attribution à l'échelle mondiale dans cette bande de fréquences</w:t>
      </w:r>
      <w:r w:rsidR="005C6046" w:rsidRPr="008847C3">
        <w:t xml:space="preserve"> et il est utilisé</w:t>
      </w:r>
      <w:r w:rsidRPr="008847C3">
        <w:t xml:space="preserve"> dans plusieurs pays </w:t>
      </w:r>
      <w:r w:rsidR="005C6046" w:rsidRPr="008847C3">
        <w:t>par</w:t>
      </w:r>
      <w:r w:rsidRPr="008847C3">
        <w:t xml:space="preserve"> </w:t>
      </w:r>
      <w:r w:rsidR="00FE4C49" w:rsidRPr="008847C3">
        <w:t xml:space="preserve">les radars de surveillance des mouvements de surface des aéroports, principalement pour </w:t>
      </w:r>
      <w:r w:rsidR="00A15735" w:rsidRPr="008847C3">
        <w:t xml:space="preserve">détecter le trafic dans les aéroports, </w:t>
      </w:r>
      <w:r w:rsidR="00C035A3" w:rsidRPr="008847C3">
        <w:t>par</w:t>
      </w:r>
      <w:r w:rsidR="00A15735" w:rsidRPr="008847C3">
        <w:t xml:space="preserve"> </w:t>
      </w:r>
      <w:r w:rsidR="00B548D1" w:rsidRPr="008847C3">
        <w:t xml:space="preserve">les radars embarqués à bord d'aéronefs </w:t>
      </w:r>
      <w:r w:rsidR="0051706D" w:rsidRPr="008847C3">
        <w:t>pour la cartographie</w:t>
      </w:r>
      <w:r w:rsidR="00A830C9" w:rsidRPr="008847C3">
        <w:t xml:space="preserve">, </w:t>
      </w:r>
      <w:r w:rsidR="0051706D" w:rsidRPr="008847C3">
        <w:t xml:space="preserve">pour détecter et éviter les </w:t>
      </w:r>
      <w:r w:rsidR="00A830C9" w:rsidRPr="008847C3">
        <w:t>perturbations météorologiques</w:t>
      </w:r>
      <w:r w:rsidR="0051706D" w:rsidRPr="008847C3">
        <w:t xml:space="preserve">, pour étalonner les systèmes de navigation embarqués </w:t>
      </w:r>
      <w:r w:rsidR="00396537" w:rsidRPr="008847C3">
        <w:t xml:space="preserve">afin que les aéronefs puissent voler dans des conditions météorologiques défavorables et </w:t>
      </w:r>
      <w:r w:rsidR="003913A6" w:rsidRPr="008847C3">
        <w:t xml:space="preserve">par les systèmes de vision en vol améliorés (EFVS). </w:t>
      </w:r>
    </w:p>
    <w:p w14:paraId="3612FBA2" w14:textId="23D3E83F" w:rsidR="008D2F02" w:rsidRPr="008847C3" w:rsidRDefault="008D2F02" w:rsidP="00CC6465">
      <w:r w:rsidRPr="008847C3">
        <w:t xml:space="preserve">Un système EFVS génère des informations de navigation et fait apparaître dans le </w:t>
      </w:r>
      <w:r w:rsidR="008C1B21" w:rsidRPr="008847C3">
        <w:t>poste de pilotage</w:t>
      </w:r>
      <w:r w:rsidRPr="008847C3">
        <w:t xml:space="preserve"> une image de synthèse de l'environnement extérieur, l'objectif principal étant de </w:t>
      </w:r>
      <w:r w:rsidR="00C027BA" w:rsidRPr="008847C3">
        <w:t>faciliter l'atterrissage si la visibilité est réduite (et éventuellement de fournir une assistance pour la circulation au sol), dans des situations où l'atterrissage ne serait autrement pas s</w:t>
      </w:r>
      <w:r w:rsidR="00C63D79" w:rsidRPr="008847C3">
        <w:t xml:space="preserve">ûr (en particulier dans les aéroports qui ne sont pas équipés de systèmes au sol </w:t>
      </w:r>
      <w:r w:rsidR="00284485" w:rsidRPr="008847C3">
        <w:t>d'aide</w:t>
      </w:r>
      <w:r w:rsidR="00695590" w:rsidRPr="008847C3">
        <w:t xml:space="preserve"> à l'atterrissage tels que le Système d'atterrissage aux instruments (ILS)).</w:t>
      </w:r>
    </w:p>
    <w:p w14:paraId="06F47608" w14:textId="75196D21" w:rsidR="00880CC4" w:rsidRPr="008847C3" w:rsidRDefault="00880CC4" w:rsidP="00CC6465">
      <w:r w:rsidRPr="008847C3">
        <w:t>La bande de fréquences offre un bon compromis entre la résolution et la pénétration atmosphérique en conditions météorologiques défavorables.</w:t>
      </w:r>
    </w:p>
    <w:p w14:paraId="7DBC2225" w14:textId="00D8C8C2" w:rsidR="00284485" w:rsidRPr="008847C3" w:rsidRDefault="00284485" w:rsidP="00CC6465">
      <w:r w:rsidRPr="008847C3">
        <w:t xml:space="preserve">Toutes les études techniques </w:t>
      </w:r>
      <w:r w:rsidR="00CC6465" w:rsidRPr="008847C3">
        <w:t xml:space="preserve">présentées au sein du </w:t>
      </w:r>
      <w:r w:rsidRPr="008847C3">
        <w:t xml:space="preserve">GA 5/1 </w:t>
      </w:r>
      <w:r w:rsidR="007B2F0B" w:rsidRPr="008847C3">
        <w:t xml:space="preserve">de l'UIT-R </w:t>
      </w:r>
      <w:r w:rsidR="00F65DC4" w:rsidRPr="008847C3">
        <w:t>ont fait apparaître une incompatibilité entre les IMT et le service de radionavigation dans la bande de fréquences 31,8</w:t>
      </w:r>
      <w:r w:rsidR="00296AED" w:rsidRPr="008847C3">
        <w:noBreakHyphen/>
      </w:r>
      <w:r w:rsidR="00F65DC4" w:rsidRPr="008847C3">
        <w:t>33,4</w:t>
      </w:r>
      <w:r w:rsidR="00296AED" w:rsidRPr="008847C3">
        <w:t> </w:t>
      </w:r>
      <w:r w:rsidR="00F65DC4" w:rsidRPr="008847C3">
        <w:t xml:space="preserve">GHz, en particulier concernant les radars embarqués à bord </w:t>
      </w:r>
      <w:r w:rsidR="008F66B9" w:rsidRPr="008847C3">
        <w:t>d'aéronefs,</w:t>
      </w:r>
      <w:r w:rsidR="009A7CB9" w:rsidRPr="008847C3">
        <w:t xml:space="preserve"> pour lesquels il n'est pas possible d'envisager </w:t>
      </w:r>
      <w:r w:rsidR="006B4579" w:rsidRPr="008847C3">
        <w:t>l'établissement de</w:t>
      </w:r>
      <w:r w:rsidR="00FF0213" w:rsidRPr="008847C3">
        <w:t xml:space="preserve"> zones de coordination ou d'exclusion dans un périmètre de 100 km autour des petits aéroports. </w:t>
      </w:r>
    </w:p>
    <w:p w14:paraId="6B7C6FC4" w14:textId="3FB48A39" w:rsidR="00F00200" w:rsidRPr="008847C3" w:rsidRDefault="00231BFA" w:rsidP="00CC6465">
      <w:pPr>
        <w:pStyle w:val="Headingb"/>
      </w:pPr>
      <w:r w:rsidRPr="008847C3">
        <w:lastRenderedPageBreak/>
        <w:t>Proposition</w:t>
      </w:r>
    </w:p>
    <w:p w14:paraId="112490B9" w14:textId="77777777" w:rsidR="0015203F" w:rsidRPr="008847C3" w:rsidRDefault="0015203F" w:rsidP="00CC64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847C3">
        <w:br w:type="page"/>
      </w:r>
    </w:p>
    <w:p w14:paraId="42D0CB38" w14:textId="77777777" w:rsidR="007F3F42" w:rsidRPr="000A4633" w:rsidRDefault="00034885" w:rsidP="000A4633">
      <w:pPr>
        <w:pStyle w:val="ArtNo"/>
      </w:pPr>
      <w:bookmarkStart w:id="5" w:name="_Toc455752914"/>
      <w:bookmarkStart w:id="6" w:name="_Toc455756153"/>
      <w:r w:rsidRPr="000A4633">
        <w:lastRenderedPageBreak/>
        <w:t xml:space="preserve">ARTICLE </w:t>
      </w:r>
      <w:r w:rsidRPr="000A4633">
        <w:rPr>
          <w:rStyle w:val="href"/>
        </w:rPr>
        <w:t>5</w:t>
      </w:r>
      <w:bookmarkEnd w:id="5"/>
      <w:bookmarkEnd w:id="6"/>
    </w:p>
    <w:p w14:paraId="5F10FE28" w14:textId="77777777" w:rsidR="007F3F42" w:rsidRPr="008847C3" w:rsidRDefault="00034885" w:rsidP="00CC6465">
      <w:pPr>
        <w:pStyle w:val="Arttitle"/>
      </w:pPr>
      <w:bookmarkStart w:id="7" w:name="_Toc455752915"/>
      <w:bookmarkStart w:id="8" w:name="_Toc455756154"/>
      <w:r w:rsidRPr="008847C3">
        <w:t>Attribution des bandes de fréquences</w:t>
      </w:r>
      <w:bookmarkEnd w:id="7"/>
      <w:bookmarkEnd w:id="8"/>
    </w:p>
    <w:p w14:paraId="29F32411" w14:textId="77777777" w:rsidR="00D73104" w:rsidRPr="008847C3" w:rsidRDefault="00034885" w:rsidP="00CC6465">
      <w:pPr>
        <w:pStyle w:val="Section1"/>
        <w:keepNext/>
        <w:rPr>
          <w:b w:val="0"/>
          <w:color w:val="000000"/>
        </w:rPr>
      </w:pPr>
      <w:r w:rsidRPr="008847C3">
        <w:t>Section IV – Tableau d'attributi</w:t>
      </w:r>
      <w:bookmarkStart w:id="9" w:name="_GoBack"/>
      <w:bookmarkEnd w:id="9"/>
      <w:r w:rsidRPr="008847C3">
        <w:t>on des bandes de fréquences</w:t>
      </w:r>
      <w:r w:rsidRPr="008847C3">
        <w:br/>
      </w:r>
      <w:r w:rsidRPr="008847C3">
        <w:rPr>
          <w:b w:val="0"/>
          <w:bCs/>
        </w:rPr>
        <w:t xml:space="preserve">(Voir le numéro </w:t>
      </w:r>
      <w:r w:rsidRPr="008847C3">
        <w:t>2.1</w:t>
      </w:r>
      <w:r w:rsidRPr="008847C3">
        <w:rPr>
          <w:b w:val="0"/>
          <w:bCs/>
        </w:rPr>
        <w:t>)</w:t>
      </w:r>
      <w:r w:rsidRPr="008847C3">
        <w:rPr>
          <w:b w:val="0"/>
          <w:color w:val="000000"/>
        </w:rPr>
        <w:br/>
      </w:r>
    </w:p>
    <w:p w14:paraId="6FBB6A5A" w14:textId="77777777" w:rsidR="006C46E8" w:rsidRPr="008847C3" w:rsidRDefault="00034885" w:rsidP="00CC6465">
      <w:pPr>
        <w:pStyle w:val="Proposal"/>
      </w:pPr>
      <w:r w:rsidRPr="008847C3">
        <w:rPr>
          <w:u w:val="single"/>
        </w:rPr>
        <w:t>NOC</w:t>
      </w:r>
      <w:r w:rsidRPr="008847C3">
        <w:tab/>
        <w:t>EUR/16A13A2/1</w:t>
      </w:r>
    </w:p>
    <w:p w14:paraId="03EBF828" w14:textId="77777777" w:rsidR="00EB19FF" w:rsidRPr="008847C3" w:rsidRDefault="00034885" w:rsidP="00CC6465">
      <w:pPr>
        <w:pStyle w:val="Tabletitle"/>
        <w:spacing w:before="120"/>
        <w:rPr>
          <w:color w:val="000000"/>
        </w:rPr>
      </w:pPr>
      <w:r w:rsidRPr="008847C3">
        <w:rPr>
          <w:color w:val="000000"/>
        </w:rPr>
        <w:t>29,9-34,2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:rsidRPr="008847C3" w14:paraId="0C2B232D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DAF2" w14:textId="77777777" w:rsidR="007F3F42" w:rsidRPr="008847C3" w:rsidRDefault="00034885" w:rsidP="00CC6465">
            <w:pPr>
              <w:pStyle w:val="Tablehead"/>
              <w:rPr>
                <w:color w:val="000000"/>
              </w:rPr>
            </w:pPr>
            <w:r w:rsidRPr="008847C3">
              <w:rPr>
                <w:color w:val="000000"/>
              </w:rPr>
              <w:t>Attribution aux services</w:t>
            </w:r>
          </w:p>
        </w:tc>
      </w:tr>
      <w:tr w:rsidR="007F3F42" w:rsidRPr="008847C3" w14:paraId="05984175" w14:textId="77777777" w:rsidTr="00902CF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1DBB" w14:textId="77777777" w:rsidR="007F3F42" w:rsidRPr="008847C3" w:rsidRDefault="00034885" w:rsidP="00CC6465">
            <w:pPr>
              <w:pStyle w:val="Tablehead"/>
              <w:rPr>
                <w:color w:val="000000"/>
              </w:rPr>
            </w:pPr>
            <w:r w:rsidRPr="008847C3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8B77" w14:textId="77777777" w:rsidR="007F3F42" w:rsidRPr="008847C3" w:rsidRDefault="00034885" w:rsidP="00CC6465">
            <w:pPr>
              <w:pStyle w:val="Tablehead"/>
              <w:rPr>
                <w:color w:val="000000"/>
              </w:rPr>
            </w:pPr>
            <w:r w:rsidRPr="008847C3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29E1" w14:textId="77777777" w:rsidR="007F3F42" w:rsidRPr="008847C3" w:rsidRDefault="00034885" w:rsidP="00CC6465">
            <w:pPr>
              <w:pStyle w:val="Tablehead"/>
              <w:rPr>
                <w:color w:val="000000"/>
              </w:rPr>
            </w:pPr>
            <w:r w:rsidRPr="008847C3">
              <w:rPr>
                <w:color w:val="000000"/>
              </w:rPr>
              <w:t>Région 3</w:t>
            </w:r>
          </w:p>
        </w:tc>
      </w:tr>
      <w:tr w:rsidR="007F3F42" w:rsidRPr="008847C3" w14:paraId="6BD51EF9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96E8B" w14:textId="77777777" w:rsidR="007F3F42" w:rsidRPr="008847C3" w:rsidRDefault="00034885" w:rsidP="00CC6465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</w:rPr>
            </w:pPr>
            <w:r w:rsidRPr="008847C3">
              <w:rPr>
                <w:rStyle w:val="Tablefreq"/>
              </w:rPr>
              <w:t>31,8-32</w:t>
            </w:r>
            <w:r w:rsidRPr="008847C3">
              <w:rPr>
                <w:b/>
                <w:color w:val="000000"/>
              </w:rPr>
              <w:tab/>
            </w:r>
            <w:r w:rsidRPr="008847C3">
              <w:rPr>
                <w:color w:val="000000"/>
              </w:rPr>
              <w:t xml:space="preserve">FIXE  </w:t>
            </w:r>
            <w:r w:rsidRPr="008847C3">
              <w:rPr>
                <w:rStyle w:val="Artref"/>
              </w:rPr>
              <w:t>5.547A</w:t>
            </w:r>
          </w:p>
          <w:p w14:paraId="36D2CCDF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b/>
                <w:color w:val="000000"/>
              </w:rPr>
              <w:tab/>
            </w:r>
            <w:r w:rsidRPr="008847C3">
              <w:rPr>
                <w:b/>
                <w:color w:val="000000"/>
              </w:rPr>
              <w:tab/>
            </w:r>
            <w:r w:rsidRPr="008847C3">
              <w:rPr>
                <w:b/>
                <w:color w:val="000000"/>
              </w:rPr>
              <w:tab/>
            </w:r>
            <w:r w:rsidRPr="008847C3">
              <w:rPr>
                <w:b/>
                <w:color w:val="000000"/>
              </w:rPr>
              <w:tab/>
            </w:r>
            <w:r w:rsidRPr="008847C3">
              <w:rPr>
                <w:color w:val="000000"/>
              </w:rPr>
              <w:t>RADIONAVIGATION</w:t>
            </w:r>
          </w:p>
          <w:p w14:paraId="500A62F3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  <w:t>RECHERCHE SPATIALE (espace lointain) (espace vers Terre)</w:t>
            </w:r>
          </w:p>
          <w:p w14:paraId="3982D93F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rStyle w:val="Artref"/>
                <w:color w:val="000000"/>
              </w:rPr>
              <w:t>5.547</w:t>
            </w:r>
            <w:r w:rsidRPr="008847C3">
              <w:rPr>
                <w:color w:val="000000"/>
              </w:rPr>
              <w:t xml:space="preserve">  </w:t>
            </w:r>
            <w:r w:rsidRPr="008847C3">
              <w:rPr>
                <w:rStyle w:val="Artref"/>
                <w:color w:val="000000"/>
              </w:rPr>
              <w:t>5.547B</w:t>
            </w:r>
            <w:r w:rsidRPr="008847C3">
              <w:rPr>
                <w:color w:val="000000"/>
              </w:rPr>
              <w:t xml:space="preserve">  </w:t>
            </w:r>
            <w:r w:rsidRPr="008847C3">
              <w:rPr>
                <w:rStyle w:val="Artref"/>
                <w:color w:val="000000"/>
              </w:rPr>
              <w:t>5.548</w:t>
            </w:r>
          </w:p>
        </w:tc>
      </w:tr>
      <w:tr w:rsidR="007F3F42" w:rsidRPr="008847C3" w14:paraId="2B644F23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23588" w14:textId="77777777" w:rsidR="007F3F42" w:rsidRPr="008847C3" w:rsidRDefault="00034885" w:rsidP="00CC6465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</w:rPr>
            </w:pPr>
            <w:r w:rsidRPr="008847C3">
              <w:rPr>
                <w:rStyle w:val="Tablefreq"/>
              </w:rPr>
              <w:t>32-32,3</w:t>
            </w:r>
            <w:r w:rsidRPr="008847C3">
              <w:rPr>
                <w:b/>
                <w:color w:val="000000"/>
              </w:rPr>
              <w:tab/>
            </w:r>
            <w:r w:rsidRPr="008847C3">
              <w:rPr>
                <w:color w:val="000000"/>
              </w:rPr>
              <w:t xml:space="preserve">FIXE  </w:t>
            </w:r>
            <w:r w:rsidRPr="008847C3">
              <w:rPr>
                <w:rStyle w:val="Artref"/>
              </w:rPr>
              <w:t>5.547A</w:t>
            </w:r>
          </w:p>
          <w:p w14:paraId="579CA501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  <w:t>RADIONAVIGATION</w:t>
            </w:r>
          </w:p>
          <w:p w14:paraId="2F730835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  <w:t>RECHERCHE SPATIALE (espace lointain) (espace vers Terre)</w:t>
            </w:r>
          </w:p>
          <w:p w14:paraId="6B0EA1DB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rStyle w:val="Artref"/>
                <w:color w:val="000000"/>
              </w:rPr>
              <w:t>5.547</w:t>
            </w:r>
            <w:r w:rsidRPr="008847C3">
              <w:rPr>
                <w:color w:val="000000"/>
              </w:rPr>
              <w:t xml:space="preserve">  </w:t>
            </w:r>
            <w:r w:rsidRPr="008847C3">
              <w:rPr>
                <w:rStyle w:val="Artref"/>
                <w:color w:val="000000"/>
              </w:rPr>
              <w:t>5.547C</w:t>
            </w:r>
            <w:r w:rsidRPr="008847C3">
              <w:rPr>
                <w:color w:val="000000"/>
              </w:rPr>
              <w:t xml:space="preserve">  </w:t>
            </w:r>
            <w:r w:rsidRPr="008847C3">
              <w:rPr>
                <w:rStyle w:val="Artref"/>
                <w:color w:val="000000"/>
              </w:rPr>
              <w:t>5.548</w:t>
            </w:r>
          </w:p>
        </w:tc>
      </w:tr>
      <w:tr w:rsidR="007F3F42" w:rsidRPr="008847C3" w14:paraId="28996211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CBFDE" w14:textId="77777777" w:rsidR="007F3F42" w:rsidRPr="008847C3" w:rsidRDefault="00034885" w:rsidP="00CC6465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</w:rPr>
            </w:pPr>
            <w:r w:rsidRPr="008847C3">
              <w:rPr>
                <w:rStyle w:val="Tablefreq"/>
              </w:rPr>
              <w:t>32,3-33</w:t>
            </w:r>
            <w:r w:rsidRPr="008847C3">
              <w:rPr>
                <w:color w:val="000000"/>
              </w:rPr>
              <w:tab/>
              <w:t xml:space="preserve">FIXE  </w:t>
            </w:r>
            <w:r w:rsidRPr="008847C3">
              <w:rPr>
                <w:rStyle w:val="Artref"/>
              </w:rPr>
              <w:t>5.547A</w:t>
            </w:r>
          </w:p>
          <w:p w14:paraId="2F996C6F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  <w:t>INTER-SATELLITES</w:t>
            </w:r>
          </w:p>
          <w:p w14:paraId="2BE1AE6D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  <w:t>RADIONAVIGATION</w:t>
            </w:r>
          </w:p>
          <w:p w14:paraId="0BED45BF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rStyle w:val="Artref"/>
                <w:color w:val="000000"/>
              </w:rPr>
              <w:t>5.547</w:t>
            </w:r>
            <w:r w:rsidRPr="008847C3">
              <w:rPr>
                <w:color w:val="000000"/>
              </w:rPr>
              <w:t xml:space="preserve">  </w:t>
            </w:r>
            <w:r w:rsidRPr="008847C3">
              <w:rPr>
                <w:rStyle w:val="Artref"/>
                <w:color w:val="000000"/>
              </w:rPr>
              <w:t>5.547D</w:t>
            </w:r>
            <w:r w:rsidRPr="008847C3">
              <w:rPr>
                <w:color w:val="000000"/>
              </w:rPr>
              <w:t xml:space="preserve">  </w:t>
            </w:r>
            <w:r w:rsidRPr="008847C3">
              <w:rPr>
                <w:rStyle w:val="Artref"/>
                <w:color w:val="000000"/>
              </w:rPr>
              <w:t>5.548</w:t>
            </w:r>
          </w:p>
        </w:tc>
      </w:tr>
      <w:tr w:rsidR="007F3F42" w:rsidRPr="008847C3" w14:paraId="7FC89044" w14:textId="77777777" w:rsidTr="00902CF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53EA10" w14:textId="77777777" w:rsidR="007F3F42" w:rsidRPr="008847C3" w:rsidRDefault="00034885" w:rsidP="00CC6465">
            <w:pPr>
              <w:pStyle w:val="TableTextS5"/>
              <w:tabs>
                <w:tab w:val="clear" w:pos="737"/>
              </w:tabs>
              <w:spacing w:before="30" w:after="30"/>
              <w:rPr>
                <w:color w:val="000000"/>
              </w:rPr>
            </w:pPr>
            <w:r w:rsidRPr="008847C3">
              <w:rPr>
                <w:rStyle w:val="Tablefreq"/>
              </w:rPr>
              <w:t>33-33,4</w:t>
            </w:r>
            <w:r w:rsidRPr="008847C3">
              <w:rPr>
                <w:color w:val="000000"/>
              </w:rPr>
              <w:tab/>
              <w:t xml:space="preserve">FIXE  </w:t>
            </w:r>
            <w:r w:rsidRPr="008847C3">
              <w:rPr>
                <w:rStyle w:val="Artref"/>
              </w:rPr>
              <w:t>5.547A</w:t>
            </w:r>
          </w:p>
          <w:p w14:paraId="71473104" w14:textId="77777777" w:rsidR="007F3F42" w:rsidRPr="008847C3" w:rsidRDefault="00034885" w:rsidP="00CC6465">
            <w:pPr>
              <w:pStyle w:val="TableTextS5"/>
              <w:spacing w:before="30" w:after="30"/>
              <w:rPr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  <w:t>RADIONAVIGATION</w:t>
            </w:r>
          </w:p>
          <w:p w14:paraId="5330520D" w14:textId="77777777" w:rsidR="007F3F42" w:rsidRPr="008847C3" w:rsidRDefault="00034885" w:rsidP="00CC6465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rPr>
                <w:color w:val="000000"/>
              </w:rPr>
              <w:tab/>
            </w:r>
            <w:r w:rsidRPr="008847C3">
              <w:t>5.547</w:t>
            </w:r>
            <w:r w:rsidRPr="008847C3">
              <w:rPr>
                <w:color w:val="000000"/>
              </w:rPr>
              <w:t xml:space="preserve">  </w:t>
            </w:r>
            <w:r w:rsidRPr="008847C3">
              <w:t>5.547E</w:t>
            </w:r>
          </w:p>
        </w:tc>
      </w:tr>
    </w:tbl>
    <w:p w14:paraId="629F1051" w14:textId="197C06B2" w:rsidR="0095095A" w:rsidRPr="008847C3" w:rsidRDefault="00034885" w:rsidP="00CC6465">
      <w:pPr>
        <w:pStyle w:val="Reasons"/>
      </w:pPr>
      <w:r w:rsidRPr="008847C3">
        <w:rPr>
          <w:b/>
        </w:rPr>
        <w:t>Motifs:</w:t>
      </w:r>
      <w:r w:rsidRPr="008847C3">
        <w:tab/>
      </w:r>
      <w:r w:rsidR="0095095A" w:rsidRPr="008847C3">
        <w:t xml:space="preserve">La CEPT fait observer que les études ont </w:t>
      </w:r>
      <w:r w:rsidR="002B5A33" w:rsidRPr="008847C3">
        <w:t>montré qu'il était difficile de</w:t>
      </w:r>
      <w:r w:rsidR="0020540E" w:rsidRPr="008847C3">
        <w:t xml:space="preserve"> </w:t>
      </w:r>
      <w:r w:rsidR="00D74811" w:rsidRPr="008847C3">
        <w:t>faire coexister</w:t>
      </w:r>
      <w:r w:rsidR="0020540E" w:rsidRPr="008847C3">
        <w:t xml:space="preserve"> les IMT et les autres services </w:t>
      </w:r>
      <w:r w:rsidR="0018410F" w:rsidRPr="008847C3">
        <w:t>existants, en particulier les systèmes de radionavigation,</w:t>
      </w:r>
      <w:r w:rsidR="00E8363E" w:rsidRPr="008847C3">
        <w:t xml:space="preserve"> </w:t>
      </w:r>
      <w:r w:rsidR="002B5A33" w:rsidRPr="008847C3">
        <w:t>ce qui a mis en</w:t>
      </w:r>
      <w:r w:rsidR="00E8363E" w:rsidRPr="008847C3">
        <w:t xml:space="preserve"> lumière leur incompatibilité. </w:t>
      </w:r>
      <w:r w:rsidR="00F11516" w:rsidRPr="008847C3">
        <w:t>Toutes les études techniques de l'UIT-R ont mis en évidence l'incompatibilité entre les IMT et le service de radionavigation dans la bande de fréquences 31,8</w:t>
      </w:r>
      <w:r w:rsidR="00296AED" w:rsidRPr="008847C3">
        <w:noBreakHyphen/>
      </w:r>
      <w:r w:rsidR="00F11516" w:rsidRPr="008847C3">
        <w:t xml:space="preserve">33,4 GHz, en particulier concernant les radars embarqués à bord d'aéronefs, pour lesquels il n'est pas possible d'envisager </w:t>
      </w:r>
      <w:r w:rsidR="006B4579" w:rsidRPr="008847C3">
        <w:t>l'établissement de</w:t>
      </w:r>
      <w:r w:rsidR="00F11516" w:rsidRPr="008847C3">
        <w:t xml:space="preserve"> zones de coordination ou d'exclusion dans un périmètre de 100 </w:t>
      </w:r>
      <w:r w:rsidR="006B4579" w:rsidRPr="008847C3">
        <w:t xml:space="preserve">km autour des petits aéroports. </w:t>
      </w:r>
      <w:r w:rsidR="000963E4" w:rsidRPr="008847C3">
        <w:t xml:space="preserve">En outre, l'unique option concernant cette bande de fréquences dans le </w:t>
      </w:r>
      <w:r w:rsidR="00CC6465" w:rsidRPr="008847C3">
        <w:t>R</w:t>
      </w:r>
      <w:r w:rsidR="000963E4" w:rsidRPr="008847C3">
        <w:t xml:space="preserve">apport de la RPC consiste à n'apporter aucune modification au Règlement des radiocommunications. </w:t>
      </w:r>
      <w:r w:rsidR="00E128B4" w:rsidRPr="008847C3">
        <w:t xml:space="preserve">Par conséquent, la CEPT </w:t>
      </w:r>
      <w:r w:rsidR="007D799D" w:rsidRPr="008847C3">
        <w:t xml:space="preserve">estime qu'aucune modification ne doit être apportée au Règlement des radiocommunications </w:t>
      </w:r>
      <w:r w:rsidR="00DC281A" w:rsidRPr="008847C3">
        <w:t>concernant cette bande de fréquences</w:t>
      </w:r>
      <w:r w:rsidR="007D799D" w:rsidRPr="008847C3">
        <w:t xml:space="preserve">. </w:t>
      </w:r>
    </w:p>
    <w:p w14:paraId="77544904" w14:textId="77777777" w:rsidR="00D03BBD" w:rsidRPr="008847C3" w:rsidRDefault="00D03BBD" w:rsidP="00CC6465">
      <w:pPr>
        <w:jc w:val="center"/>
      </w:pPr>
      <w:r w:rsidRPr="008847C3">
        <w:t>______________</w:t>
      </w:r>
    </w:p>
    <w:sectPr w:rsidR="00D03BBD" w:rsidRPr="008847C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308A" w14:textId="77777777" w:rsidR="0070076C" w:rsidRDefault="0070076C">
      <w:r>
        <w:separator/>
      </w:r>
    </w:p>
  </w:endnote>
  <w:endnote w:type="continuationSeparator" w:id="0">
    <w:p w14:paraId="3E6008A4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9930" w14:textId="04C62F5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F08E1">
      <w:rPr>
        <w:noProof/>
        <w:lang w:val="en-US"/>
      </w:rPr>
      <w:t>P:\FRA\ITU-R\CONF-R\CMR19\000\016ADD13ADD02F.docx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08E1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08E1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AC2C" w14:textId="5172DCE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F08E1">
      <w:rPr>
        <w:lang w:val="en-US"/>
      </w:rPr>
      <w:t>P:\FRA\ITU-R\CONF-R\CMR19\000\016ADD13ADD02F.docx</w:t>
    </w:r>
    <w:r>
      <w:fldChar w:fldCharType="end"/>
    </w:r>
    <w:r w:rsidR="00034885" w:rsidRPr="00CC6465">
      <w:rPr>
        <w:lang w:val="en-GB"/>
      </w:rPr>
      <w:t xml:space="preserve"> (462007)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4F39" w14:textId="5953C2F5" w:rsidR="00936D25" w:rsidRDefault="00CC6465" w:rsidP="00CC6465">
    <w:pPr>
      <w:pStyle w:val="Footer"/>
      <w:rPr>
        <w:lang w:val="en-US"/>
      </w:rPr>
    </w:pPr>
    <w:r>
      <w:fldChar w:fldCharType="begin"/>
    </w:r>
    <w:r w:rsidRPr="00CC6465">
      <w:rPr>
        <w:lang w:val="en-GB"/>
      </w:rPr>
      <w:instrText xml:space="preserve"> FILENAME \p  \* MERGEFORMAT </w:instrText>
    </w:r>
    <w:r>
      <w:fldChar w:fldCharType="separate"/>
    </w:r>
    <w:r w:rsidR="00CF08E1">
      <w:rPr>
        <w:lang w:val="en-GB"/>
      </w:rPr>
      <w:t>P:\FRA\ITU-R\CONF-R\CMR19\000\016ADD13ADD02F.docx</w:t>
    </w:r>
    <w:r>
      <w:fldChar w:fldCharType="end"/>
    </w:r>
    <w:r w:rsidRPr="00CC6465">
      <w:rPr>
        <w:lang w:val="en-GB"/>
      </w:rPr>
      <w:t xml:space="preserve"> </w:t>
    </w:r>
    <w:r w:rsidR="00F00200" w:rsidRPr="00CC6465">
      <w:rPr>
        <w:lang w:val="en-GB"/>
      </w:rPr>
      <w:t>(462007)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BF7F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2A59AE6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994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74811">
      <w:rPr>
        <w:noProof/>
      </w:rPr>
      <w:t>3</w:t>
    </w:r>
    <w:r>
      <w:fldChar w:fldCharType="end"/>
    </w:r>
  </w:p>
  <w:p w14:paraId="44B17A08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16(Add.13)(Add.2)-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0BE9"/>
    <w:rsid w:val="00007EC7"/>
    <w:rsid w:val="00010B43"/>
    <w:rsid w:val="00016648"/>
    <w:rsid w:val="00034885"/>
    <w:rsid w:val="0003522F"/>
    <w:rsid w:val="00063A1F"/>
    <w:rsid w:val="00080E2C"/>
    <w:rsid w:val="00081366"/>
    <w:rsid w:val="000863B3"/>
    <w:rsid w:val="000963E4"/>
    <w:rsid w:val="000A463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8410F"/>
    <w:rsid w:val="00184C2A"/>
    <w:rsid w:val="0019352B"/>
    <w:rsid w:val="001960D0"/>
    <w:rsid w:val="001A11F6"/>
    <w:rsid w:val="001F17E8"/>
    <w:rsid w:val="00204306"/>
    <w:rsid w:val="0020540E"/>
    <w:rsid w:val="00231BFA"/>
    <w:rsid w:val="00232FD2"/>
    <w:rsid w:val="0024453F"/>
    <w:rsid w:val="0026554E"/>
    <w:rsid w:val="002816A5"/>
    <w:rsid w:val="00284485"/>
    <w:rsid w:val="00296AED"/>
    <w:rsid w:val="002A4622"/>
    <w:rsid w:val="002A6F8F"/>
    <w:rsid w:val="002B17E5"/>
    <w:rsid w:val="002B5A33"/>
    <w:rsid w:val="002C0EBF"/>
    <w:rsid w:val="002C28A4"/>
    <w:rsid w:val="002D7E0A"/>
    <w:rsid w:val="00315AFE"/>
    <w:rsid w:val="003606A6"/>
    <w:rsid w:val="0036650C"/>
    <w:rsid w:val="00390E9A"/>
    <w:rsid w:val="003913A6"/>
    <w:rsid w:val="00393ACD"/>
    <w:rsid w:val="00396537"/>
    <w:rsid w:val="003A583E"/>
    <w:rsid w:val="003E112B"/>
    <w:rsid w:val="003E1D1C"/>
    <w:rsid w:val="003E7B05"/>
    <w:rsid w:val="003F12D1"/>
    <w:rsid w:val="003F3719"/>
    <w:rsid w:val="003F6F2D"/>
    <w:rsid w:val="00460796"/>
    <w:rsid w:val="00466211"/>
    <w:rsid w:val="00483196"/>
    <w:rsid w:val="004834A9"/>
    <w:rsid w:val="004D01FC"/>
    <w:rsid w:val="004E28C3"/>
    <w:rsid w:val="004F1F8E"/>
    <w:rsid w:val="00512A32"/>
    <w:rsid w:val="0051706D"/>
    <w:rsid w:val="005343DA"/>
    <w:rsid w:val="00560874"/>
    <w:rsid w:val="00586CF2"/>
    <w:rsid w:val="00590B2B"/>
    <w:rsid w:val="005A7C75"/>
    <w:rsid w:val="005C3768"/>
    <w:rsid w:val="005C6046"/>
    <w:rsid w:val="005C6C3F"/>
    <w:rsid w:val="00613635"/>
    <w:rsid w:val="0062093D"/>
    <w:rsid w:val="00637ECF"/>
    <w:rsid w:val="00647B59"/>
    <w:rsid w:val="00690C7B"/>
    <w:rsid w:val="00695590"/>
    <w:rsid w:val="006A4B45"/>
    <w:rsid w:val="006B4579"/>
    <w:rsid w:val="006C46E8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B2F0B"/>
    <w:rsid w:val="007D799D"/>
    <w:rsid w:val="007F47CF"/>
    <w:rsid w:val="00830086"/>
    <w:rsid w:val="008337A1"/>
    <w:rsid w:val="00851625"/>
    <w:rsid w:val="00863C0A"/>
    <w:rsid w:val="00880CC4"/>
    <w:rsid w:val="008847C3"/>
    <w:rsid w:val="008A3120"/>
    <w:rsid w:val="008A4B97"/>
    <w:rsid w:val="008C1B21"/>
    <w:rsid w:val="008C5B8E"/>
    <w:rsid w:val="008C5DD5"/>
    <w:rsid w:val="008D2D39"/>
    <w:rsid w:val="008D2F02"/>
    <w:rsid w:val="008D41BE"/>
    <w:rsid w:val="008D58D3"/>
    <w:rsid w:val="008E3BC9"/>
    <w:rsid w:val="008F66B9"/>
    <w:rsid w:val="00904DCF"/>
    <w:rsid w:val="00923064"/>
    <w:rsid w:val="00930FFD"/>
    <w:rsid w:val="00936D25"/>
    <w:rsid w:val="00941EA5"/>
    <w:rsid w:val="0095095A"/>
    <w:rsid w:val="009608F6"/>
    <w:rsid w:val="00964700"/>
    <w:rsid w:val="00966C16"/>
    <w:rsid w:val="0098732F"/>
    <w:rsid w:val="009A045F"/>
    <w:rsid w:val="009A6A2B"/>
    <w:rsid w:val="009A7CB9"/>
    <w:rsid w:val="009C7E7C"/>
    <w:rsid w:val="009F5F28"/>
    <w:rsid w:val="00A00473"/>
    <w:rsid w:val="00A03C9B"/>
    <w:rsid w:val="00A15735"/>
    <w:rsid w:val="00A37105"/>
    <w:rsid w:val="00A606C3"/>
    <w:rsid w:val="00A6258C"/>
    <w:rsid w:val="00A73009"/>
    <w:rsid w:val="00A830C9"/>
    <w:rsid w:val="00A83B09"/>
    <w:rsid w:val="00A84541"/>
    <w:rsid w:val="00AE36A0"/>
    <w:rsid w:val="00B00294"/>
    <w:rsid w:val="00B3749C"/>
    <w:rsid w:val="00B548D1"/>
    <w:rsid w:val="00B64FD0"/>
    <w:rsid w:val="00BA5BD0"/>
    <w:rsid w:val="00BB1D82"/>
    <w:rsid w:val="00BD51C5"/>
    <w:rsid w:val="00BF26E7"/>
    <w:rsid w:val="00C027BA"/>
    <w:rsid w:val="00C035A3"/>
    <w:rsid w:val="00C53FCA"/>
    <w:rsid w:val="00C63D79"/>
    <w:rsid w:val="00C76BAF"/>
    <w:rsid w:val="00C814B9"/>
    <w:rsid w:val="00CC6465"/>
    <w:rsid w:val="00CD516F"/>
    <w:rsid w:val="00CF08E1"/>
    <w:rsid w:val="00D03BBD"/>
    <w:rsid w:val="00D119A7"/>
    <w:rsid w:val="00D25FBA"/>
    <w:rsid w:val="00D32B28"/>
    <w:rsid w:val="00D42954"/>
    <w:rsid w:val="00D66EAC"/>
    <w:rsid w:val="00D730DF"/>
    <w:rsid w:val="00D74811"/>
    <w:rsid w:val="00D772F0"/>
    <w:rsid w:val="00D77BDC"/>
    <w:rsid w:val="00DC281A"/>
    <w:rsid w:val="00DC402B"/>
    <w:rsid w:val="00DE0932"/>
    <w:rsid w:val="00E03A27"/>
    <w:rsid w:val="00E049F1"/>
    <w:rsid w:val="00E128B4"/>
    <w:rsid w:val="00E37A25"/>
    <w:rsid w:val="00E537FF"/>
    <w:rsid w:val="00E6539B"/>
    <w:rsid w:val="00E70A31"/>
    <w:rsid w:val="00E723A7"/>
    <w:rsid w:val="00E8363E"/>
    <w:rsid w:val="00EA3F38"/>
    <w:rsid w:val="00EA5AB6"/>
    <w:rsid w:val="00EC7615"/>
    <w:rsid w:val="00ED16AA"/>
    <w:rsid w:val="00ED6B8D"/>
    <w:rsid w:val="00EE3D7B"/>
    <w:rsid w:val="00EF662E"/>
    <w:rsid w:val="00F00200"/>
    <w:rsid w:val="00F10064"/>
    <w:rsid w:val="00F11516"/>
    <w:rsid w:val="00F148F1"/>
    <w:rsid w:val="00F573CE"/>
    <w:rsid w:val="00F65DC4"/>
    <w:rsid w:val="00F711A7"/>
    <w:rsid w:val="00FA3BBF"/>
    <w:rsid w:val="00FC41F8"/>
    <w:rsid w:val="00FD7AA3"/>
    <w:rsid w:val="00FE4C49"/>
    <w:rsid w:val="00FF021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619E1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CommentReference">
    <w:name w:val="annotation reference"/>
    <w:basedOn w:val="DefaultParagraphFont"/>
    <w:semiHidden/>
    <w:unhideWhenUsed/>
    <w:rsid w:val="00FE4C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4C4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C49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C49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FE4C49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FE4C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4C4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R16-WRC19-C-0016!A13-A2!MSW-F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5E9FBB-45ED-4AFE-8F97-11E809874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72D11-4B02-4102-9577-72DF18E2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C6BFD-6CCA-4454-911F-DFE173D6C1DC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578</Words>
  <Characters>3457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R16-WRC19-C-0016!A13-A2!MSW-F</vt:lpstr>
    </vt:vector>
  </TitlesOfParts>
  <Manager>Secrétariat général - Pool</Manager>
  <Company>Union internationale des télécommunications (UIT)</Company>
  <LinksUpToDate>false</LinksUpToDate>
  <CharactersWithSpaces>4055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R16-WRC19-C-0016!A13-A2!MSW-F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10</cp:revision>
  <cp:lastPrinted>2019-10-21T20:09:00Z</cp:lastPrinted>
  <dcterms:created xsi:type="dcterms:W3CDTF">2019-10-14T07:55:00Z</dcterms:created>
  <dcterms:modified xsi:type="dcterms:W3CDTF">2019-10-21T20:09:00Z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