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C127C49" w14:textId="77777777" w:rsidTr="00F55E63">
        <w:trPr>
          <w:cantSplit/>
          <w:trHeight w:val="20"/>
        </w:trPr>
        <w:tc>
          <w:tcPr>
            <w:tcW w:w="6619" w:type="dxa"/>
          </w:tcPr>
          <w:p w14:paraId="135C6154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A0E9261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679C056" wp14:editId="77D477E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CC3761A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6C36EFAF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295ED76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105762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19679B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4C7689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D60B11" w:rsidRPr="00F545E4" w14:paraId="5C2D147D" w14:textId="77777777" w:rsidTr="00F55E63">
        <w:trPr>
          <w:cantSplit/>
        </w:trPr>
        <w:tc>
          <w:tcPr>
            <w:tcW w:w="6619" w:type="dxa"/>
          </w:tcPr>
          <w:p w14:paraId="499185B6" w14:textId="77777777" w:rsidR="00D60B11" w:rsidRPr="00F545E4" w:rsidRDefault="00D60B11" w:rsidP="00D60B11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EC37A05" w14:textId="68B054B9" w:rsidR="00D60B11" w:rsidRPr="008D12E6" w:rsidRDefault="00D60B11" w:rsidP="00D60B11">
            <w:pPr>
              <w:pStyle w:val="Adress"/>
              <w:framePr w:hSpace="0" w:wrap="auto" w:xAlign="left" w:yAlign="inline"/>
              <w:spacing w:before="0"/>
              <w:rPr>
                <w:rtl/>
                <w:lang w:val="en-GB" w:bidi="ar-SA"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10</w:t>
            </w:r>
            <w:r w:rsidRPr="003B4967">
              <w:rPr>
                <w:rFonts w:ascii="Verdana" w:hAnsi="Verdana"/>
              </w:rPr>
              <w:br/>
            </w:r>
            <w:r>
              <w:rPr>
                <w:rFonts w:ascii="Verdana" w:eastAsia="SimSun" w:hAnsi="Verdana"/>
              </w:rPr>
              <w:t>16(Add.19)</w:t>
            </w:r>
            <w:r w:rsidRPr="003B4967">
              <w:rPr>
                <w:rFonts w:ascii="Verdana" w:eastAsia="SimSun" w:hAnsi="Verdana"/>
              </w:rPr>
              <w:t>-A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D60B11" w:rsidRPr="00F545E4" w14:paraId="5C17D463" w14:textId="77777777" w:rsidTr="00F55E63">
        <w:trPr>
          <w:cantSplit/>
        </w:trPr>
        <w:tc>
          <w:tcPr>
            <w:tcW w:w="6619" w:type="dxa"/>
          </w:tcPr>
          <w:p w14:paraId="4877F738" w14:textId="77777777" w:rsidR="00D60B11" w:rsidRPr="00F545E4" w:rsidRDefault="00D60B11" w:rsidP="00D60B1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D540A31" w14:textId="653D7D9C" w:rsidR="00D60B11" w:rsidRPr="00F545E4" w:rsidRDefault="00D60B11" w:rsidP="00D60B1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8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D60B11" w:rsidRPr="00F545E4" w14:paraId="01239FD6" w14:textId="77777777" w:rsidTr="00F55E63">
        <w:trPr>
          <w:cantSplit/>
        </w:trPr>
        <w:tc>
          <w:tcPr>
            <w:tcW w:w="6619" w:type="dxa"/>
          </w:tcPr>
          <w:p w14:paraId="193BCAF6" w14:textId="77777777" w:rsidR="00D60B11" w:rsidRPr="00F545E4" w:rsidRDefault="00D60B11" w:rsidP="00D60B11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5E5EF8C" w14:textId="7F333636" w:rsidR="00D60B11" w:rsidRPr="00F545E4" w:rsidRDefault="00D60B11" w:rsidP="00D60B11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04DF0E5" w14:textId="77777777" w:rsidTr="00F55E63">
        <w:trPr>
          <w:cantSplit/>
        </w:trPr>
        <w:tc>
          <w:tcPr>
            <w:tcW w:w="9672" w:type="dxa"/>
            <w:gridSpan w:val="2"/>
          </w:tcPr>
          <w:p w14:paraId="4EB77D4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4888B34E" w14:textId="77777777" w:rsidTr="00F55E63">
        <w:trPr>
          <w:cantSplit/>
        </w:trPr>
        <w:tc>
          <w:tcPr>
            <w:tcW w:w="9672" w:type="dxa"/>
            <w:gridSpan w:val="2"/>
          </w:tcPr>
          <w:p w14:paraId="791F8044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</w:t>
            </w:r>
            <w:bookmarkStart w:id="0" w:name="_GoBack"/>
            <w:bookmarkEnd w:id="0"/>
            <w:r w:rsidRPr="00F55E63">
              <w:rPr>
                <w:rtl/>
              </w:rPr>
              <w:t>ت أوروبية مشتركة</w:t>
            </w:r>
          </w:p>
        </w:tc>
      </w:tr>
      <w:tr w:rsidR="00764079" w14:paraId="01AAD768" w14:textId="77777777" w:rsidTr="00F55E63">
        <w:trPr>
          <w:cantSplit/>
        </w:trPr>
        <w:tc>
          <w:tcPr>
            <w:tcW w:w="9672" w:type="dxa"/>
            <w:gridSpan w:val="2"/>
          </w:tcPr>
          <w:p w14:paraId="3F5381E4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F81501D" w14:textId="77777777" w:rsidTr="00F55E63">
        <w:trPr>
          <w:cantSplit/>
        </w:trPr>
        <w:tc>
          <w:tcPr>
            <w:tcW w:w="9672" w:type="dxa"/>
            <w:gridSpan w:val="2"/>
          </w:tcPr>
          <w:p w14:paraId="1216608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7E18F33" w14:textId="77777777" w:rsidTr="00F55E63">
        <w:trPr>
          <w:cantSplit/>
        </w:trPr>
        <w:tc>
          <w:tcPr>
            <w:tcW w:w="9672" w:type="dxa"/>
            <w:gridSpan w:val="2"/>
          </w:tcPr>
          <w:p w14:paraId="1EEB672B" w14:textId="7673833E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 بند جدول الأعمال</w:t>
            </w:r>
            <w:r w:rsidR="00D60B11">
              <w:rPr>
                <w:rFonts w:hint="cs"/>
                <w:rtl/>
                <w:lang w:val="en-US"/>
              </w:rPr>
              <w:t xml:space="preserve"> </w:t>
            </w:r>
            <w:r w:rsidR="00D60B11" w:rsidRPr="002C2654">
              <w:t>7(J)</w:t>
            </w:r>
          </w:p>
        </w:tc>
      </w:tr>
    </w:tbl>
    <w:p w14:paraId="333F624F" w14:textId="77777777" w:rsidR="001D597A" w:rsidRPr="007E63A1" w:rsidRDefault="009B1FA3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Pr="00723691">
        <w:rPr>
          <w:rFonts w:eastAsia="SimSun" w:hint="cs"/>
          <w:rtl/>
          <w:lang w:eastAsia="zh-CN"/>
        </w:rPr>
        <w:t xml:space="preserve">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</w:t>
      </w:r>
      <w:proofErr w:type="spellStart"/>
      <w:r w:rsidRPr="00723691">
        <w:rPr>
          <w:rFonts w:eastAsia="SimSun" w:hint="cs"/>
          <w:rtl/>
          <w:lang w:eastAsia="zh-CN"/>
        </w:rPr>
        <w:t>السواتل</w:t>
      </w:r>
      <w:proofErr w:type="spellEnd"/>
      <w:r w:rsidRPr="00723691">
        <w:rPr>
          <w:rFonts w:eastAsia="SimSun" w:hint="cs"/>
          <w:rtl/>
          <w:lang w:eastAsia="zh-CN"/>
        </w:rPr>
        <w:t xml:space="preserve"> المستقرة بالنسبة إلى الأرض؛</w:t>
      </w:r>
    </w:p>
    <w:p w14:paraId="21AB2ED1" w14:textId="0369BE4F" w:rsidR="002919E1" w:rsidRDefault="00D60B11" w:rsidP="000701BC">
      <w:pPr>
        <w:rPr>
          <w:lang w:bidi="ar"/>
        </w:rPr>
      </w:pPr>
      <w:r w:rsidRPr="002C2654">
        <w:rPr>
          <w:lang w:bidi="ar-EG"/>
        </w:rPr>
        <w:t>7</w:t>
      </w:r>
      <w:r w:rsidR="009B1FA3" w:rsidRPr="002C2654">
        <w:rPr>
          <w:lang w:bidi="ar-EG"/>
        </w:rPr>
        <w:t>(J)</w:t>
      </w:r>
      <w:r w:rsidR="009B1FA3" w:rsidRPr="002C2654">
        <w:rPr>
          <w:rFonts w:hint="cs"/>
          <w:rtl/>
        </w:rPr>
        <w:tab/>
      </w:r>
      <w:r w:rsidR="009B1FA3" w:rsidRPr="00C72441">
        <w:rPr>
          <w:rFonts w:hint="cs"/>
          <w:rtl/>
          <w:lang w:bidi="ar"/>
        </w:rPr>
        <w:t xml:space="preserve">المسألة </w:t>
      </w:r>
      <w:r w:rsidR="009B1FA3" w:rsidRPr="00C72441">
        <w:rPr>
          <w:rFonts w:hint="cs"/>
          <w:lang w:bidi="ar-EG"/>
        </w:rPr>
        <w:t>J</w:t>
      </w:r>
      <w:r w:rsidR="009B1FA3" w:rsidRPr="00C72441">
        <w:rPr>
          <w:rFonts w:hint="cs"/>
          <w:rtl/>
          <w:lang w:bidi="ar"/>
        </w:rPr>
        <w:t xml:space="preserve"> - حد كثافة تدفق القدرة </w:t>
      </w:r>
      <w:r w:rsidR="009B1FA3" w:rsidRPr="00C72441">
        <w:rPr>
          <w:lang w:bidi="ar-EG"/>
        </w:rPr>
        <w:t>(</w:t>
      </w:r>
      <w:proofErr w:type="spellStart"/>
      <w:r w:rsidR="009B1FA3" w:rsidRPr="00C72441">
        <w:rPr>
          <w:lang w:bidi="ar-EG"/>
        </w:rPr>
        <w:t>pfd</w:t>
      </w:r>
      <w:proofErr w:type="spellEnd"/>
      <w:r w:rsidR="009B1FA3" w:rsidRPr="00C72441">
        <w:rPr>
          <w:lang w:bidi="ar-EG"/>
        </w:rPr>
        <w:t>)</w:t>
      </w:r>
      <w:r w:rsidR="009B1FA3" w:rsidRPr="00C72441">
        <w:rPr>
          <w:rFonts w:hint="cs"/>
          <w:rtl/>
        </w:rPr>
        <w:t xml:space="preserve"> الوارد في القسم </w:t>
      </w:r>
      <w:r w:rsidR="009B1FA3" w:rsidRPr="00C72441">
        <w:rPr>
          <w:lang w:bidi="ar-EG"/>
        </w:rPr>
        <w:t>1</w:t>
      </w:r>
      <w:r w:rsidR="009B1FA3" w:rsidRPr="00C72441">
        <w:rPr>
          <w:rFonts w:hint="cs"/>
          <w:rtl/>
          <w:lang w:bidi="ar-EG"/>
        </w:rPr>
        <w:t xml:space="preserve"> من الملحق </w:t>
      </w:r>
      <w:r w:rsidR="009B1FA3" w:rsidRPr="00C72441">
        <w:rPr>
          <w:lang w:bidi="ar-EG"/>
        </w:rPr>
        <w:t>1</w:t>
      </w:r>
      <w:r w:rsidR="009B1FA3" w:rsidRPr="00C72441">
        <w:rPr>
          <w:rFonts w:hint="cs"/>
          <w:rtl/>
          <w:lang w:bidi="ar-EG"/>
        </w:rPr>
        <w:t xml:space="preserve"> </w:t>
      </w:r>
      <w:r w:rsidR="009B1FA3" w:rsidRPr="00C72441">
        <w:rPr>
          <w:rFonts w:hint="cs"/>
          <w:rtl/>
          <w:lang w:bidi="ar"/>
        </w:rPr>
        <w:t xml:space="preserve">بالتذييل </w:t>
      </w:r>
      <w:r w:rsidR="009B1FA3" w:rsidRPr="00C72441">
        <w:rPr>
          <w:rFonts w:hint="cs"/>
          <w:b/>
          <w:bCs/>
          <w:lang w:bidi="ar-EG"/>
        </w:rPr>
        <w:t>30</w:t>
      </w:r>
      <w:r w:rsidR="009B1FA3" w:rsidRPr="00C72441">
        <w:rPr>
          <w:rFonts w:hint="cs"/>
          <w:rtl/>
          <w:lang w:bidi="ar"/>
        </w:rPr>
        <w:t xml:space="preserve"> للوائح الراديو</w:t>
      </w:r>
    </w:p>
    <w:p w14:paraId="45A41531" w14:textId="77777777" w:rsidR="00D60B11" w:rsidRDefault="00D60B11" w:rsidP="00D60B11">
      <w:pPr>
        <w:pStyle w:val="Headingb"/>
        <w:jc w:val="left"/>
        <w:rPr>
          <w:rtl/>
        </w:rPr>
      </w:pPr>
      <w:r>
        <w:rPr>
          <w:rFonts w:hint="cs"/>
          <w:rtl/>
        </w:rPr>
        <w:t>مقدمة</w:t>
      </w:r>
    </w:p>
    <w:p w14:paraId="6BA99FAC" w14:textId="1CB326ED" w:rsidR="00D60B11" w:rsidRPr="006B6A67" w:rsidRDefault="00E81944" w:rsidP="00D60B11">
      <w:pPr>
        <w:rPr>
          <w:spacing w:val="6"/>
          <w:rtl/>
          <w:lang w:bidi="ar-EG"/>
        </w:rPr>
      </w:pPr>
      <w:r w:rsidRPr="006B6A67">
        <w:rPr>
          <w:rFonts w:hint="cs"/>
          <w:spacing w:val="6"/>
          <w:rtl/>
          <w:lang w:bidi="ar-EG"/>
        </w:rPr>
        <w:t xml:space="preserve">تقدم هذه الوثيقة المقترح المشترك الأوروبي بشأن المسألة </w:t>
      </w:r>
      <w:r w:rsidRPr="006B6A67">
        <w:rPr>
          <w:spacing w:val="6"/>
          <w:lang w:bidi="ar-EG"/>
        </w:rPr>
        <w:t>J</w:t>
      </w:r>
      <w:r w:rsidRPr="006B6A67">
        <w:rPr>
          <w:rFonts w:hint="cs"/>
          <w:spacing w:val="6"/>
          <w:rtl/>
          <w:lang w:bidi="ar-EG"/>
        </w:rPr>
        <w:t xml:space="preserve"> من البند </w:t>
      </w:r>
      <w:r w:rsidRPr="006B6A67">
        <w:rPr>
          <w:spacing w:val="6"/>
          <w:lang w:bidi="ar-EG"/>
        </w:rPr>
        <w:t>7</w:t>
      </w:r>
      <w:r w:rsidRPr="006B6A67">
        <w:rPr>
          <w:rFonts w:hint="cs"/>
          <w:spacing w:val="6"/>
          <w:rtl/>
          <w:lang w:val="en-GB" w:bidi="ar-EG"/>
        </w:rPr>
        <w:t xml:space="preserve"> من جدول أعمال المؤتمر العالمي للاتصالات الراديوية لعام </w:t>
      </w:r>
      <w:r w:rsidRPr="006B6A67">
        <w:rPr>
          <w:spacing w:val="6"/>
          <w:lang w:bidi="ar-EG"/>
        </w:rPr>
        <w:t>2019</w:t>
      </w:r>
      <w:r w:rsidRPr="006B6A67">
        <w:rPr>
          <w:rFonts w:hint="cs"/>
          <w:spacing w:val="6"/>
          <w:rtl/>
          <w:lang w:bidi="ar-EG"/>
        </w:rPr>
        <w:t xml:space="preserve"> (</w:t>
      </w:r>
      <w:r w:rsidRPr="006B6A67">
        <w:rPr>
          <w:spacing w:val="6"/>
          <w:lang w:bidi="ar-EG"/>
        </w:rPr>
        <w:t>WRC-19</w:t>
      </w:r>
      <w:r w:rsidRPr="006B6A67">
        <w:rPr>
          <w:rFonts w:hint="cs"/>
          <w:spacing w:val="6"/>
          <w:rtl/>
          <w:lang w:bidi="ar-EG"/>
        </w:rPr>
        <w:t>).</w:t>
      </w:r>
    </w:p>
    <w:p w14:paraId="1FE91DC7" w14:textId="58254183" w:rsidR="00E81944" w:rsidRPr="006B6A67" w:rsidRDefault="00E81944" w:rsidP="00D60B11">
      <w:pPr>
        <w:rPr>
          <w:spacing w:val="-2"/>
          <w:rtl/>
          <w:lang w:bidi="ar-EG"/>
        </w:rPr>
      </w:pPr>
      <w:r w:rsidRPr="006B6A67">
        <w:rPr>
          <w:rFonts w:hint="cs"/>
          <w:spacing w:val="4"/>
          <w:rtl/>
          <w:lang w:bidi="ar-EG"/>
        </w:rPr>
        <w:t xml:space="preserve">انتهى المؤتمر الأوروبي لإدارات البريد والاتصالات إلى أن حد كثافة تدفق القدرة البالغ </w:t>
      </w:r>
      <w:r w:rsidRPr="006B6A67">
        <w:rPr>
          <w:spacing w:val="4"/>
        </w:rPr>
        <w:t xml:space="preserve">−103.6 </w:t>
      </w:r>
      <w:r w:rsidR="006B6A67" w:rsidRPr="006B6A67">
        <w:rPr>
          <w:spacing w:val="4"/>
        </w:rPr>
        <w:t>dB (</w:t>
      </w:r>
      <w:r w:rsidRPr="006B6A67">
        <w:rPr>
          <w:spacing w:val="4"/>
        </w:rPr>
        <w:t>W</w:t>
      </w:r>
      <w:proofErr w:type="gramStart"/>
      <w:r w:rsidRPr="006B6A67">
        <w:rPr>
          <w:spacing w:val="4"/>
        </w:rPr>
        <w:t>/(</w:t>
      </w:r>
      <w:proofErr w:type="gramEnd"/>
      <w:r w:rsidRPr="006B6A67">
        <w:rPr>
          <w:spacing w:val="4"/>
        </w:rPr>
        <w:t>m</w:t>
      </w:r>
      <w:r w:rsidRPr="006B6A67">
        <w:rPr>
          <w:spacing w:val="4"/>
          <w:vertAlign w:val="superscript"/>
        </w:rPr>
        <w:t>2</w:t>
      </w:r>
      <w:r w:rsidRPr="006B6A67">
        <w:rPr>
          <w:spacing w:val="4"/>
        </w:rPr>
        <w:t> · 27 MHz))</w:t>
      </w:r>
      <w:r w:rsidRPr="006B6A67">
        <w:rPr>
          <w:rFonts w:hint="cs"/>
          <w:spacing w:val="4"/>
          <w:rtl/>
        </w:rPr>
        <w:t xml:space="preserve"> </w:t>
      </w:r>
      <w:r w:rsidR="00492C4F" w:rsidRPr="006B6A67">
        <w:rPr>
          <w:rFonts w:hint="cs"/>
          <w:spacing w:val="-2"/>
          <w:rtl/>
        </w:rPr>
        <w:t xml:space="preserve">والمشار إليه في الفقرة الأولى من القسم </w:t>
      </w:r>
      <w:r w:rsidR="00492C4F" w:rsidRPr="006B6A67">
        <w:rPr>
          <w:spacing w:val="-2"/>
        </w:rPr>
        <w:t>1</w:t>
      </w:r>
      <w:r w:rsidR="00492C4F" w:rsidRPr="006B6A67">
        <w:rPr>
          <w:rFonts w:hint="cs"/>
          <w:spacing w:val="-2"/>
          <w:rtl/>
          <w:lang w:bidi="ar-EG"/>
        </w:rPr>
        <w:t xml:space="preserve"> من الملحق </w:t>
      </w:r>
      <w:r w:rsidR="00492C4F" w:rsidRPr="006B6A67">
        <w:rPr>
          <w:spacing w:val="-2"/>
          <w:lang w:bidi="ar-EG"/>
        </w:rPr>
        <w:t>1</w:t>
      </w:r>
      <w:r w:rsidR="00492C4F" w:rsidRPr="006B6A67">
        <w:rPr>
          <w:rFonts w:hint="cs"/>
          <w:spacing w:val="-2"/>
          <w:rtl/>
          <w:lang w:bidi="ar-EG"/>
        </w:rPr>
        <w:t xml:space="preserve"> بالتذييل </w:t>
      </w:r>
      <w:r w:rsidR="00492C4F" w:rsidRPr="006B6A67">
        <w:rPr>
          <w:spacing w:val="-2"/>
          <w:lang w:bidi="ar-EG"/>
        </w:rPr>
        <w:t>30</w:t>
      </w:r>
      <w:r w:rsidR="00492C4F" w:rsidRPr="006B6A67">
        <w:rPr>
          <w:rFonts w:hint="cs"/>
          <w:spacing w:val="-2"/>
          <w:rtl/>
          <w:lang w:bidi="ar-EG"/>
        </w:rPr>
        <w:t xml:space="preserve"> من لوائح الراديو هو حد صارم لا يتم تجاوزه على المناطق الحدودية وأراضٍ أخرى واقعة تحت ولاية أي إدارة أخرى، وذلك لحماية تخصيصات الخدمة الإذاعية </w:t>
      </w:r>
      <w:proofErr w:type="spellStart"/>
      <w:r w:rsidR="00492C4F" w:rsidRPr="006B6A67">
        <w:rPr>
          <w:rFonts w:hint="cs"/>
          <w:spacing w:val="-2"/>
          <w:rtl/>
          <w:lang w:bidi="ar-EG"/>
        </w:rPr>
        <w:t>الساتلية</w:t>
      </w:r>
      <w:proofErr w:type="spellEnd"/>
      <w:r w:rsidR="00492C4F" w:rsidRPr="006B6A67">
        <w:rPr>
          <w:rFonts w:hint="cs"/>
          <w:spacing w:val="-2"/>
          <w:rtl/>
          <w:lang w:bidi="ar-EG"/>
        </w:rPr>
        <w:t xml:space="preserve"> من التداخل الذي قد تتسبب فيه شبكات </w:t>
      </w:r>
      <w:r w:rsidR="003A6E6A" w:rsidRPr="006B6A67">
        <w:rPr>
          <w:rFonts w:hint="cs"/>
          <w:spacing w:val="-2"/>
          <w:rtl/>
          <w:lang w:bidi="ar-EG"/>
        </w:rPr>
        <w:t xml:space="preserve">الخدمة الإذاعية </w:t>
      </w:r>
      <w:proofErr w:type="spellStart"/>
      <w:r w:rsidR="003A6E6A" w:rsidRPr="006B6A67">
        <w:rPr>
          <w:rFonts w:hint="cs"/>
          <w:spacing w:val="-2"/>
          <w:rtl/>
          <w:lang w:bidi="ar-EG"/>
        </w:rPr>
        <w:t>الساتلية</w:t>
      </w:r>
      <w:proofErr w:type="spellEnd"/>
      <w:r w:rsidR="003A6E6A" w:rsidRPr="006B6A67">
        <w:rPr>
          <w:rFonts w:hint="cs"/>
          <w:spacing w:val="-2"/>
          <w:rtl/>
          <w:lang w:bidi="ar-EG"/>
        </w:rPr>
        <w:t xml:space="preserve"> الواقعة خارج قوس تزيد أو تقل عن </w:t>
      </w:r>
      <w:r w:rsidR="003A6E6A" w:rsidRPr="006B6A67">
        <w:rPr>
          <w:spacing w:val="-2"/>
          <w:lang w:bidi="ar-EG"/>
        </w:rPr>
        <w:t>9</w:t>
      </w:r>
      <w:r w:rsidR="003A6E6A" w:rsidRPr="006B6A67">
        <w:rPr>
          <w:rFonts w:hint="cs"/>
          <w:spacing w:val="-2"/>
          <w:rtl/>
          <w:lang w:bidi="ar-EG"/>
        </w:rPr>
        <w:t xml:space="preserve"> درجات حول شبكة خدمة إذاعية </w:t>
      </w:r>
      <w:proofErr w:type="spellStart"/>
      <w:r w:rsidR="003A6E6A" w:rsidRPr="006B6A67">
        <w:rPr>
          <w:rFonts w:hint="cs"/>
          <w:spacing w:val="-2"/>
          <w:rtl/>
          <w:lang w:bidi="ar-EG"/>
        </w:rPr>
        <w:t>ساتلية</w:t>
      </w:r>
      <w:proofErr w:type="spellEnd"/>
      <w:r w:rsidR="003A6E6A" w:rsidRPr="006B6A67">
        <w:rPr>
          <w:rFonts w:hint="cs"/>
          <w:spacing w:val="-2"/>
          <w:rtl/>
          <w:lang w:bidi="ar-EG"/>
        </w:rPr>
        <w:t xml:space="preserve"> مطلوبة.</w:t>
      </w:r>
    </w:p>
    <w:p w14:paraId="038A8586" w14:textId="0633D05A" w:rsidR="00C067F1" w:rsidRPr="00C067F1" w:rsidRDefault="00C067F1" w:rsidP="00C067F1">
      <w:pPr>
        <w:rPr>
          <w:lang w:val="en-GB"/>
        </w:rPr>
      </w:pPr>
      <w:r w:rsidRPr="006B6A67">
        <w:rPr>
          <w:rFonts w:hint="cs"/>
          <w:spacing w:val="-2"/>
          <w:rtl/>
        </w:rPr>
        <w:t xml:space="preserve">وفي حالة إبلاغ أي إدارة عن تجاوز هذا الحد في أراضي تخضع لولايتها، فإن على الإدارة التي تشغل تخصيصات مع تجاوز لكثافة </w:t>
      </w:r>
      <w:proofErr w:type="spellStart"/>
      <w:r w:rsidRPr="006B6A67">
        <w:rPr>
          <w:spacing w:val="-2"/>
          <w:lang w:val="en-GB"/>
        </w:rPr>
        <w:t>pfd</w:t>
      </w:r>
      <w:proofErr w:type="spellEnd"/>
      <w:r w:rsidRPr="00C067F1">
        <w:rPr>
          <w:rFonts w:hint="cs"/>
          <w:rtl/>
        </w:rPr>
        <w:t xml:space="preserve"> أن تخفض على الفور، بمجرد استلام تقرير تجاوز الكثافة </w:t>
      </w:r>
      <w:proofErr w:type="spellStart"/>
      <w:r w:rsidRPr="00C067F1">
        <w:rPr>
          <w:lang w:val="en-GB"/>
        </w:rPr>
        <w:t>pfd</w:t>
      </w:r>
      <w:proofErr w:type="spellEnd"/>
      <w:r w:rsidRPr="00C067F1">
        <w:rPr>
          <w:rFonts w:hint="cs"/>
          <w:rtl/>
        </w:rPr>
        <w:t>، هذا التجاوز إلى مستوى مقبول فوق أراضي الإدارة التي أبلغت عن تجاوز كثافة تدفق القدرة.</w:t>
      </w:r>
    </w:p>
    <w:p w14:paraId="16C0B1C7" w14:textId="22CC0988" w:rsidR="00C067F1" w:rsidRPr="00C512B1" w:rsidRDefault="00C512B1" w:rsidP="00D60B11">
      <w:pPr>
        <w:rPr>
          <w:rtl/>
          <w:lang w:bidi="ar-EG"/>
        </w:rPr>
      </w:pPr>
      <w:r>
        <w:rPr>
          <w:rFonts w:hint="cs"/>
          <w:rtl/>
          <w:lang w:val="en-GB" w:bidi="ar-EG"/>
        </w:rPr>
        <w:t xml:space="preserve">ويتطابق المقترح الأوروبي مع عدم إجراء أي تغيير في الملحق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بالتذييل </w:t>
      </w:r>
      <w:r>
        <w:rPr>
          <w:lang w:bidi="ar-EG"/>
        </w:rPr>
        <w:t>30</w:t>
      </w:r>
      <w:r>
        <w:rPr>
          <w:rFonts w:hint="cs"/>
          <w:rtl/>
          <w:lang w:bidi="ar-EG"/>
        </w:rPr>
        <w:t xml:space="preserve"> من لوائح الراديو.</w:t>
      </w:r>
    </w:p>
    <w:p w14:paraId="288AE9AF" w14:textId="33116F07" w:rsidR="0012545F" w:rsidRDefault="00D60B11" w:rsidP="006B6A67">
      <w:pPr>
        <w:pStyle w:val="Headingb"/>
        <w:jc w:val="left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7CF1AE1B" w14:textId="77777777" w:rsidR="006419E8" w:rsidRPr="005F2D8A" w:rsidRDefault="009B1FA3" w:rsidP="006419E8">
      <w:pPr>
        <w:pStyle w:val="AppendixNo"/>
        <w:rPr>
          <w:szCs w:val="28"/>
          <w:rtl/>
        </w:rPr>
      </w:pPr>
      <w:r w:rsidRPr="005F2D8A">
        <w:rPr>
          <w:rtl/>
        </w:rPr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5EB149BA" w14:textId="77777777" w:rsidR="006419E8" w:rsidRPr="00BB118A" w:rsidRDefault="009B1FA3" w:rsidP="006419E8">
      <w:pPr>
        <w:pStyle w:val="Appendixtitle"/>
        <w:rPr>
          <w:sz w:val="16"/>
          <w:rtl/>
          <w:lang w:bidi="ar-EG"/>
        </w:rPr>
      </w:pPr>
      <w:bookmarkStart w:id="1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</w:t>
      </w:r>
      <w:proofErr w:type="spellStart"/>
      <w:r w:rsidRPr="00BB118A"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proofErr w:type="gramStart"/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9B1FA3">
        <w:rPr>
          <w:rFonts w:ascii="Times New Roman" w:hAnsi="Times New Roman"/>
          <w:b w:val="0"/>
          <w:bCs w:val="0"/>
          <w:sz w:val="16"/>
          <w:szCs w:val="16"/>
          <w:lang w:bidi="ar-EG"/>
        </w:rPr>
        <w:t>(</w:t>
      </w:r>
      <w:proofErr w:type="gramEnd"/>
      <w:r w:rsidRPr="009B1FA3">
        <w:rPr>
          <w:rFonts w:ascii="Times New Roman" w:hAnsi="Times New Roman"/>
          <w:b w:val="0"/>
          <w:bCs w:val="0"/>
          <w:sz w:val="16"/>
          <w:szCs w:val="16"/>
          <w:lang w:bidi="ar-EG"/>
        </w:rPr>
        <w:t>WRC-03)</w:t>
      </w:r>
      <w:bookmarkEnd w:id="1"/>
      <w:r w:rsidRPr="009B1FA3">
        <w:rPr>
          <w:rFonts w:ascii="Times New Roman" w:hAnsi="Times New Roman"/>
          <w:sz w:val="16"/>
          <w:szCs w:val="16"/>
          <w:lang w:bidi="ar-EG"/>
        </w:rPr>
        <w:t>   </w:t>
      </w:r>
      <w:r w:rsidRPr="009B1FA3">
        <w:rPr>
          <w:rFonts w:ascii="Times New Roman" w:hAnsi="Times New Roman"/>
          <w:sz w:val="16"/>
          <w:lang w:bidi="ar-EG"/>
        </w:rPr>
        <w:t>  </w:t>
      </w:r>
    </w:p>
    <w:p w14:paraId="52665197" w14:textId="77777777" w:rsidR="006419E8" w:rsidRPr="001E6CCC" w:rsidRDefault="009B1FA3" w:rsidP="006419E8">
      <w:pPr>
        <w:pStyle w:val="AnnexNo"/>
        <w:rPr>
          <w:rtl/>
        </w:rPr>
      </w:pPr>
      <w:r w:rsidRPr="001E6CCC">
        <w:rPr>
          <w:rtl/>
        </w:rPr>
        <w:t>الملح</w:t>
      </w:r>
      <w:r>
        <w:rPr>
          <w:rtl/>
        </w:rPr>
        <w:t>ـ</w:t>
      </w:r>
      <w:r w:rsidRPr="001E6CCC">
        <w:rPr>
          <w:rtl/>
        </w:rPr>
        <w:t xml:space="preserve">ق </w:t>
      </w:r>
      <w:r w:rsidRPr="001E6CCC">
        <w:t>1</w:t>
      </w:r>
      <w:r w:rsidRPr="00E27892">
        <w:rPr>
          <w:rtl/>
        </w:rPr>
        <w:t> </w:t>
      </w:r>
      <w:r w:rsidRPr="00C40A0F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C40A0F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C40A0F">
        <w:rPr>
          <w:sz w:val="16"/>
          <w:szCs w:val="16"/>
        </w:rPr>
        <w:t>)    </w:t>
      </w:r>
    </w:p>
    <w:p w14:paraId="3A54F2B6" w14:textId="77777777" w:rsidR="006419E8" w:rsidRDefault="009B1FA3" w:rsidP="006419E8">
      <w:pPr>
        <w:pStyle w:val="Annextitle"/>
        <w:keepLines/>
        <w:spacing w:after="120"/>
        <w:rPr>
          <w:sz w:val="22"/>
          <w:szCs w:val="28"/>
          <w:rtl/>
          <w:lang w:bidi="ar-EG"/>
        </w:rPr>
      </w:pPr>
      <w:bookmarkStart w:id="2" w:name="_Toc335225811"/>
      <w:r w:rsidRPr="00903D17">
        <w:rPr>
          <w:rFonts w:hint="cs"/>
          <w:spacing w:val="-2"/>
          <w:rtl/>
          <w:lang w:bidi="ar-EG"/>
        </w:rPr>
        <w:t xml:space="preserve">الحدود المرعية لتحديد ما إذا كانت خدمة تابعة لإحدى الإدارات متأثرة </w:t>
      </w:r>
      <w:r w:rsidRPr="00903D17">
        <w:rPr>
          <w:spacing w:val="-2"/>
          <w:rtl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من تعديل مقترح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خطة الإقليم </w:t>
      </w:r>
      <w:r w:rsidRPr="00903D17">
        <w:rPr>
          <w:spacing w:val="4"/>
          <w:lang w:bidi="ar-EG"/>
        </w:rPr>
        <w:t>2</w:t>
      </w:r>
      <w:r w:rsidRPr="00903D17">
        <w:rPr>
          <w:rFonts w:hint="cs"/>
          <w:spacing w:val="4"/>
          <w:rtl/>
          <w:lang w:bidi="ar-EG"/>
        </w:rPr>
        <w:t xml:space="preserve"> أو من تخصيص مقترح جديد </w:t>
      </w:r>
      <w:r>
        <w:rPr>
          <w:spacing w:val="4"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أو معدَّل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قائمة الإقليمين </w:t>
      </w:r>
      <w:r w:rsidRPr="00903D17">
        <w:rPr>
          <w:spacing w:val="4"/>
          <w:lang w:bidi="ar-EG"/>
        </w:rPr>
        <w:t>1</w:t>
      </w:r>
      <w:r w:rsidRPr="00903D17">
        <w:rPr>
          <w:rFonts w:hint="cs"/>
          <w:spacing w:val="4"/>
          <w:rtl/>
          <w:lang w:bidi="ar-EG"/>
        </w:rPr>
        <w:t xml:space="preserve"> و</w:t>
      </w:r>
      <w:r w:rsidRPr="00903D17">
        <w:rPr>
          <w:spacing w:val="4"/>
          <w:lang w:bidi="ar-EG"/>
        </w:rPr>
        <w:t>3</w:t>
      </w:r>
      <w:r w:rsidRPr="00903D17">
        <w:rPr>
          <w:rFonts w:hint="cs"/>
          <w:spacing w:val="4"/>
          <w:rtl/>
          <w:lang w:bidi="ar-EG"/>
        </w:rPr>
        <w:t xml:space="preserve"> أو عند الحاجة </w:t>
      </w:r>
      <w:r w:rsidRPr="00903D17">
        <w:rPr>
          <w:spacing w:val="4"/>
          <w:rtl/>
          <w:lang w:bidi="ar-EG"/>
        </w:rPr>
        <w:br/>
      </w:r>
      <w:r w:rsidRPr="00903D17">
        <w:rPr>
          <w:rFonts w:hint="cs"/>
          <w:spacing w:val="-2"/>
          <w:rtl/>
          <w:lang w:bidi="ar-EG"/>
        </w:rPr>
        <w:t>إلى التماس موافقة أي إدارة أخرى بموجب هذا التذييل</w:t>
      </w:r>
      <w:r w:rsidRPr="00843DFE">
        <w:rPr>
          <w:rStyle w:val="FootnoteReference"/>
          <w:b w:val="0"/>
          <w:bCs w:val="0"/>
          <w:rtl/>
          <w:lang w:bidi="ar-EG"/>
        </w:rPr>
        <w:footnoteReference w:customMarkFollows="1" w:id="3"/>
        <w:t>25</w:t>
      </w:r>
      <w:bookmarkEnd w:id="2"/>
    </w:p>
    <w:p w14:paraId="67EFF653" w14:textId="77777777" w:rsidR="0030552E" w:rsidRDefault="009B1FA3">
      <w:pPr>
        <w:pStyle w:val="Proposal"/>
      </w:pPr>
      <w:r>
        <w:rPr>
          <w:u w:val="single"/>
        </w:rPr>
        <w:t>NOC</w:t>
      </w:r>
      <w:r>
        <w:tab/>
        <w:t>EUR/16A19A10/1</w:t>
      </w:r>
      <w:r>
        <w:rPr>
          <w:vanish/>
          <w:color w:val="7F7F7F" w:themeColor="text1" w:themeTint="80"/>
          <w:vertAlign w:val="superscript"/>
        </w:rPr>
        <w:t>#50132</w:t>
      </w:r>
    </w:p>
    <w:p w14:paraId="7BC9AF8E" w14:textId="77777777" w:rsidR="00824978" w:rsidRPr="00A80BF0" w:rsidRDefault="009B1FA3" w:rsidP="00824978">
      <w:pPr>
        <w:pStyle w:val="Heading1"/>
        <w:spacing w:before="360"/>
        <w:rPr>
          <w:sz w:val="20"/>
        </w:rPr>
      </w:pPr>
      <w:bookmarkStart w:id="3" w:name="_Toc528079241"/>
      <w:bookmarkStart w:id="4" w:name="_Toc529456306"/>
      <w:bookmarkStart w:id="5" w:name="_Toc4601291"/>
      <w:r w:rsidRPr="00A80BF0">
        <w:t>1</w:t>
      </w:r>
      <w:r w:rsidRPr="00A80BF0">
        <w:rPr>
          <w:sz w:val="20"/>
          <w:rtl/>
        </w:rPr>
        <w:tab/>
      </w:r>
      <w:r w:rsidRPr="00A80BF0">
        <w:rPr>
          <w:spacing w:val="-4"/>
          <w:rtl/>
        </w:rPr>
        <w:t>الحدود التي تنطبق على التداخل المسبب لتخصيصات التردد المطابقة لخطة الإقليمين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</w:rPr>
        <w:t>1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  <w:rtl/>
        </w:rPr>
        <w:t>و</w:t>
      </w:r>
      <w:r w:rsidRPr="00A80BF0">
        <w:rPr>
          <w:spacing w:val="-4"/>
        </w:rPr>
        <w:t>3</w:t>
      </w:r>
      <w:r w:rsidRPr="00A80BF0">
        <w:rPr>
          <w:rtl/>
        </w:rPr>
        <w:t xml:space="preserve"> </w:t>
      </w:r>
      <w:r w:rsidRPr="00A80BF0">
        <w:rPr>
          <w:spacing w:val="-4"/>
          <w:rtl/>
        </w:rPr>
        <w:t xml:space="preserve">أو لقائمة الإقليمين </w:t>
      </w:r>
      <w:r w:rsidRPr="00A80BF0">
        <w:rPr>
          <w:spacing w:val="-4"/>
        </w:rPr>
        <w:t>1</w:t>
      </w:r>
      <w:r w:rsidRPr="00A80BF0">
        <w:rPr>
          <w:spacing w:val="-4"/>
          <w:rtl/>
        </w:rPr>
        <w:t xml:space="preserve"> و</w:t>
      </w:r>
      <w:r w:rsidRPr="00A80BF0">
        <w:rPr>
          <w:spacing w:val="-4"/>
        </w:rPr>
        <w:t>3</w:t>
      </w:r>
      <w:r w:rsidRPr="00A80BF0">
        <w:rPr>
          <w:spacing w:val="-4"/>
          <w:rtl/>
        </w:rPr>
        <w:t xml:space="preserve"> أو المسبب لتخصيصات جديدة أو معدلة في قائمة الإقليمين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</w:rPr>
        <w:t>1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  <w:rtl/>
        </w:rPr>
        <w:t>و</w:t>
      </w:r>
      <w:r w:rsidRPr="00A80BF0">
        <w:rPr>
          <w:spacing w:val="-4"/>
        </w:rPr>
        <w:t>3</w:t>
      </w:r>
      <w:bookmarkEnd w:id="3"/>
      <w:bookmarkEnd w:id="4"/>
      <w:bookmarkEnd w:id="5"/>
    </w:p>
    <w:p w14:paraId="5429CAAB" w14:textId="711BDFCB" w:rsidR="00C067F1" w:rsidRPr="006B6A67" w:rsidRDefault="009B1FA3" w:rsidP="000642CA">
      <w:pPr>
        <w:pStyle w:val="Reasons"/>
        <w:rPr>
          <w:spacing w:val="4"/>
          <w:lang w:val="en-GB"/>
        </w:rPr>
      </w:pPr>
      <w:r>
        <w:rPr>
          <w:rtl/>
        </w:rPr>
        <w:t>الأسباب:</w:t>
      </w:r>
      <w:r>
        <w:tab/>
      </w:r>
      <w:r w:rsidR="00C512B1">
        <w:rPr>
          <w:rFonts w:ascii="Times New Roman" w:hAnsi="Times New Roman" w:hint="cs"/>
          <w:b w:val="0"/>
          <w:bCs w:val="0"/>
          <w:rtl/>
        </w:rPr>
        <w:t xml:space="preserve">يلاحظ المؤتمر الأوروبي لإدارات البريد والاتصالات أن الحد البالغ </w:t>
      </w:r>
      <w:r w:rsidR="00C512B1" w:rsidRPr="00C512B1">
        <w:rPr>
          <w:rFonts w:ascii="Times New Roman" w:hAnsi="Times New Roman"/>
          <w:b w:val="0"/>
          <w:bCs w:val="0"/>
        </w:rPr>
        <w:t xml:space="preserve">−103.6 </w:t>
      </w:r>
      <w:r w:rsidR="003D1C2C" w:rsidRPr="00C512B1">
        <w:rPr>
          <w:rFonts w:ascii="Times New Roman" w:hAnsi="Times New Roman"/>
          <w:b w:val="0"/>
          <w:bCs w:val="0"/>
        </w:rPr>
        <w:t>dB (</w:t>
      </w:r>
      <w:r w:rsidR="00C512B1" w:rsidRPr="00C512B1">
        <w:rPr>
          <w:rFonts w:ascii="Times New Roman" w:hAnsi="Times New Roman"/>
          <w:b w:val="0"/>
          <w:bCs w:val="0"/>
        </w:rPr>
        <w:t>W</w:t>
      </w:r>
      <w:proofErr w:type="gramStart"/>
      <w:r w:rsidR="00C512B1" w:rsidRPr="00C512B1">
        <w:rPr>
          <w:rFonts w:ascii="Times New Roman" w:hAnsi="Times New Roman"/>
          <w:b w:val="0"/>
          <w:bCs w:val="0"/>
        </w:rPr>
        <w:t>/(</w:t>
      </w:r>
      <w:proofErr w:type="gramEnd"/>
      <w:r w:rsidR="00C512B1" w:rsidRPr="00C512B1">
        <w:rPr>
          <w:rFonts w:ascii="Times New Roman" w:hAnsi="Times New Roman"/>
          <w:b w:val="0"/>
          <w:bCs w:val="0"/>
        </w:rPr>
        <w:t>m</w:t>
      </w:r>
      <w:r w:rsidR="00C512B1" w:rsidRPr="00C512B1">
        <w:rPr>
          <w:rFonts w:ascii="Times New Roman" w:hAnsi="Times New Roman"/>
          <w:b w:val="0"/>
          <w:bCs w:val="0"/>
          <w:vertAlign w:val="superscript"/>
        </w:rPr>
        <w:t>2</w:t>
      </w:r>
      <w:r w:rsidR="00C512B1" w:rsidRPr="00C512B1">
        <w:rPr>
          <w:rFonts w:ascii="Times New Roman" w:hAnsi="Times New Roman"/>
          <w:b w:val="0"/>
          <w:bCs w:val="0"/>
        </w:rPr>
        <w:t> · 27 MHz))</w:t>
      </w:r>
      <w:r w:rsidR="00C512B1">
        <w:rPr>
          <w:rFonts w:ascii="Times New Roman" w:hAnsi="Times New Roman" w:hint="cs"/>
          <w:b w:val="0"/>
          <w:bCs w:val="0"/>
          <w:rtl/>
        </w:rPr>
        <w:t xml:space="preserve"> على المناطق </w:t>
      </w:r>
      <w:r w:rsidR="00C512B1" w:rsidRPr="006B6A67">
        <w:rPr>
          <w:rFonts w:ascii="Times New Roman" w:hAnsi="Times New Roman" w:hint="cs"/>
          <w:b w:val="0"/>
          <w:bCs w:val="0"/>
          <w:spacing w:val="6"/>
          <w:rtl/>
        </w:rPr>
        <w:t xml:space="preserve">الحدودية والأراضي الأخرى الواقعة تحت ولاية أي إدارة أخرى </w:t>
      </w:r>
      <w:r w:rsidR="000642CA" w:rsidRPr="006B6A67">
        <w:rPr>
          <w:rFonts w:ascii="Times New Roman" w:hAnsi="Times New Roman" w:hint="cs"/>
          <w:b w:val="0"/>
          <w:bCs w:val="0"/>
          <w:spacing w:val="6"/>
          <w:rtl/>
        </w:rPr>
        <w:t xml:space="preserve">لا يتم تجاوزه. </w:t>
      </w:r>
      <w:r w:rsidR="00C067F1" w:rsidRPr="006B6A67">
        <w:rPr>
          <w:rFonts w:ascii="Times New Roman" w:hAnsi="Times New Roman" w:hint="cs"/>
          <w:b w:val="0"/>
          <w:bCs w:val="0"/>
          <w:spacing w:val="6"/>
          <w:rtl/>
        </w:rPr>
        <w:t xml:space="preserve">وفي حالة إبلاغ أي إدارة عن تجاوز هذا الحد </w:t>
      </w:r>
      <w:r w:rsidR="00C067F1" w:rsidRPr="006B6A67">
        <w:rPr>
          <w:rFonts w:ascii="Times New Roman" w:hAnsi="Times New Roman" w:hint="cs"/>
          <w:b w:val="0"/>
          <w:bCs w:val="0"/>
          <w:spacing w:val="4"/>
          <w:rtl/>
        </w:rPr>
        <w:t xml:space="preserve">في أراضي تخضع لولايتها، فإن على الإدارة التي تشغل تخصيصات مع تجاوز لكثافة </w:t>
      </w:r>
      <w:proofErr w:type="spellStart"/>
      <w:r w:rsidR="00C067F1" w:rsidRPr="006B6A67">
        <w:rPr>
          <w:rFonts w:ascii="Times New Roman" w:hAnsi="Times New Roman"/>
          <w:b w:val="0"/>
          <w:bCs w:val="0"/>
          <w:spacing w:val="4"/>
          <w:lang w:val="en-GB"/>
        </w:rPr>
        <w:t>pfd</w:t>
      </w:r>
      <w:proofErr w:type="spellEnd"/>
      <w:r w:rsidR="00C067F1" w:rsidRPr="006B6A67">
        <w:rPr>
          <w:rFonts w:ascii="Times New Roman" w:hAnsi="Times New Roman" w:hint="cs"/>
          <w:b w:val="0"/>
          <w:bCs w:val="0"/>
          <w:spacing w:val="4"/>
          <w:rtl/>
        </w:rPr>
        <w:t xml:space="preserve"> أن تخفض على الفور، بمجرد استلام تقرير تجاوز الكثافة </w:t>
      </w:r>
      <w:proofErr w:type="spellStart"/>
      <w:r w:rsidR="00C067F1" w:rsidRPr="006B6A67">
        <w:rPr>
          <w:rFonts w:ascii="Times New Roman" w:hAnsi="Times New Roman"/>
          <w:b w:val="0"/>
          <w:bCs w:val="0"/>
          <w:spacing w:val="4"/>
          <w:lang w:val="en-GB"/>
        </w:rPr>
        <w:t>pfd</w:t>
      </w:r>
      <w:proofErr w:type="spellEnd"/>
      <w:r w:rsidR="00C067F1" w:rsidRPr="006B6A67">
        <w:rPr>
          <w:rFonts w:ascii="Times New Roman" w:hAnsi="Times New Roman" w:hint="cs"/>
          <w:b w:val="0"/>
          <w:bCs w:val="0"/>
          <w:spacing w:val="4"/>
          <w:rtl/>
        </w:rPr>
        <w:t>، هذا التجاوز إلى مستوى مقبول فوق أراضي الإدارة التي أبلغت عن تجاوز كثافة تدفق القدرة.</w:t>
      </w:r>
    </w:p>
    <w:p w14:paraId="32FC0D36" w14:textId="77777777" w:rsidR="00D60B11" w:rsidRPr="00992264" w:rsidRDefault="00D60B11" w:rsidP="00C6194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60B11" w:rsidRPr="00992264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F6BD" w14:textId="77777777" w:rsidR="00EA5D25" w:rsidRDefault="00EA5D25" w:rsidP="002919E1">
      <w:r>
        <w:separator/>
      </w:r>
    </w:p>
    <w:p w14:paraId="589C700C" w14:textId="77777777" w:rsidR="00EA5D25" w:rsidRDefault="00EA5D25" w:rsidP="002919E1"/>
    <w:p w14:paraId="04836FD4" w14:textId="77777777" w:rsidR="00EA5D25" w:rsidRDefault="00EA5D25" w:rsidP="002919E1"/>
    <w:p w14:paraId="4165C7F8" w14:textId="77777777" w:rsidR="00EA5D25" w:rsidRDefault="00EA5D25"/>
  </w:endnote>
  <w:endnote w:type="continuationSeparator" w:id="0">
    <w:p w14:paraId="6011E7F1" w14:textId="77777777" w:rsidR="00EA5D25" w:rsidRDefault="00EA5D25" w:rsidP="002919E1">
      <w:r>
        <w:continuationSeparator/>
      </w:r>
    </w:p>
    <w:p w14:paraId="29FBEBAF" w14:textId="77777777" w:rsidR="00EA5D25" w:rsidRDefault="00EA5D25" w:rsidP="002919E1"/>
    <w:p w14:paraId="408D57F7" w14:textId="77777777" w:rsidR="00EA5D25" w:rsidRDefault="00EA5D25" w:rsidP="002919E1"/>
    <w:p w14:paraId="09746BD6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2EC4" w14:textId="0245BB0E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67072">
      <w:rPr>
        <w:noProof/>
      </w:rPr>
      <w:t>P:\ARA\ITU-R\CONF-R\CMR19\000\016ADD19ADD10A.docx</w:t>
    </w:r>
    <w:r>
      <w:fldChar w:fldCharType="end"/>
    </w:r>
    <w:proofErr w:type="gramStart"/>
    <w:r w:rsidRPr="00A809E8">
      <w:t xml:space="preserve">   (</w:t>
    </w:r>
    <w:proofErr w:type="gramEnd"/>
    <w:r w:rsidR="00DD1A5F">
      <w:t>461891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16ED" w14:textId="6B206EE8" w:rsidR="00281F5F" w:rsidRPr="00DD1A5F" w:rsidRDefault="00DD1A5F" w:rsidP="00DD1A5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67072">
      <w:rPr>
        <w:noProof/>
      </w:rPr>
      <w:t>P:\ARA\ITU-R\CONF-R\CMR19\000\016ADD19ADD10A.docx</w:t>
    </w:r>
    <w:r>
      <w:fldChar w:fldCharType="end"/>
    </w:r>
    <w:proofErr w:type="gramStart"/>
    <w:r w:rsidRPr="00A809E8">
      <w:t xml:space="preserve">   (</w:t>
    </w:r>
    <w:proofErr w:type="gramEnd"/>
    <w:r>
      <w:t>461891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093A" w14:textId="77777777" w:rsidR="00EA5D25" w:rsidRDefault="00EA5D25" w:rsidP="002919E1">
      <w:r>
        <w:t>___________________</w:t>
      </w:r>
    </w:p>
  </w:footnote>
  <w:footnote w:type="continuationSeparator" w:id="0">
    <w:p w14:paraId="5FCC56E3" w14:textId="77777777" w:rsidR="00EA5D25" w:rsidRDefault="00EA5D25" w:rsidP="002919E1">
      <w:r>
        <w:continuationSeparator/>
      </w:r>
    </w:p>
    <w:p w14:paraId="3D2E3D46" w14:textId="77777777" w:rsidR="00EA5D25" w:rsidRDefault="00EA5D25" w:rsidP="002919E1"/>
    <w:p w14:paraId="31F1751B" w14:textId="77777777" w:rsidR="00EA5D25" w:rsidRDefault="00EA5D25" w:rsidP="002919E1"/>
    <w:p w14:paraId="17265C03" w14:textId="77777777" w:rsidR="00EA5D25" w:rsidRDefault="00EA5D25"/>
  </w:footnote>
  <w:footnote w:id="1">
    <w:p w14:paraId="69000881" w14:textId="77777777" w:rsidR="00D859EF" w:rsidRDefault="009B1FA3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</w:t>
      </w:r>
      <w:proofErr w:type="gramStart"/>
      <w:r>
        <w:rPr>
          <w:rFonts w:hint="cs"/>
          <w:rtl/>
        </w:rPr>
        <w:t>المدارية.</w:t>
      </w:r>
      <w:r w:rsidRPr="00220444">
        <w:rPr>
          <w:sz w:val="16"/>
          <w:szCs w:val="16"/>
        </w:rPr>
        <w:t>(</w:t>
      </w:r>
      <w:proofErr w:type="gramEnd"/>
      <w:r w:rsidRPr="00220444">
        <w:rPr>
          <w:sz w:val="16"/>
          <w:szCs w:val="16"/>
        </w:rPr>
        <w:t>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41532683" w14:textId="77777777" w:rsidR="00D859EF" w:rsidRPr="00AB5C78" w:rsidRDefault="009B1FA3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</w:t>
      </w:r>
      <w:proofErr w:type="gramStart"/>
      <w:r w:rsidRPr="00D919F8">
        <w:rPr>
          <w:b/>
          <w:bCs/>
        </w:rPr>
        <w:t>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</w:t>
      </w:r>
      <w:proofErr w:type="gramEnd"/>
      <w:r w:rsidRPr="00D919F8">
        <w:rPr>
          <w:sz w:val="16"/>
          <w:szCs w:val="16"/>
        </w:rPr>
        <w:t>WRC-03)</w:t>
      </w:r>
      <w:r>
        <w:rPr>
          <w:sz w:val="16"/>
          <w:szCs w:val="16"/>
        </w:rPr>
        <w:t>  </w:t>
      </w:r>
      <w:r w:rsidRPr="00D919F8">
        <w:t>  </w:t>
      </w:r>
    </w:p>
    <w:p w14:paraId="2DF94DC7" w14:textId="77777777" w:rsidR="00D859EF" w:rsidRPr="00034A8D" w:rsidRDefault="009B1FA3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50298B22" w14:textId="77777777" w:rsidR="00D859EF" w:rsidRDefault="009B1FA3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64CB67E6" w14:textId="77777777" w:rsidR="00D859EF" w:rsidRDefault="009B1FA3" w:rsidP="006419E8">
      <w:pPr>
        <w:pStyle w:val="FootnoteText"/>
        <w:spacing w:before="120"/>
        <w:rPr>
          <w:rFonts w:ascii="Times" w:hAnsi="Times"/>
          <w:sz w:val="16"/>
          <w:szCs w:val="22"/>
          <w:rtl/>
        </w:rPr>
      </w:pPr>
      <w:r>
        <w:rPr>
          <w:rStyle w:val="FootnoteReference"/>
          <w:rtl/>
        </w:rPr>
        <w:t>25</w:t>
      </w:r>
      <w:r>
        <w:rPr>
          <w:rtl/>
        </w:rPr>
        <w:t xml:space="preserve"> </w:t>
      </w:r>
      <w:r>
        <w:tab/>
      </w:r>
      <w:r w:rsidRPr="00543B29">
        <w:rPr>
          <w:rFonts w:hint="cs"/>
          <w:rtl/>
        </w:rPr>
        <w:t>تتعلق الحدود المذكورة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 xml:space="preserve">هذا الملحق، ما عدا الفقرة </w:t>
      </w:r>
      <w:r w:rsidRPr="00543B29">
        <w:t>2</w:t>
      </w:r>
      <w:r w:rsidRPr="00543B29">
        <w:rPr>
          <w:rFonts w:hint="cs"/>
          <w:rtl/>
        </w:rPr>
        <w:t>، بكثافة تدفق القدرة الحاصلة بافتراض حدوث الانتشار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>الفضاء الحر.</w:t>
      </w:r>
    </w:p>
    <w:p w14:paraId="6A5DC682" w14:textId="77777777" w:rsidR="00D859EF" w:rsidRDefault="009B1FA3" w:rsidP="006419E8">
      <w:pPr>
        <w:pStyle w:val="FootnoteText"/>
      </w:pPr>
      <w:r>
        <w:rPr>
          <w:rFonts w:hint="cs"/>
          <w:rtl/>
        </w:rPr>
        <w:tab/>
        <w:t xml:space="preserve">أما في الفقرة </w:t>
      </w:r>
      <w:r>
        <w:t>2</w:t>
      </w:r>
      <w:r>
        <w:rPr>
          <w:rFonts w:hint="cs"/>
          <w:rtl/>
        </w:rPr>
        <w:t xml:space="preserve"> من هذا الملحق، فالحد المعين فيها يتعلق بهامش الحماية الشاملة المكافئة المحسوب وفقاً للفقرة </w:t>
      </w:r>
      <w:r>
        <w:t>4.2.2</w:t>
      </w:r>
      <w:r>
        <w:rPr>
          <w:rFonts w:hint="cs"/>
          <w:rtl/>
        </w:rPr>
        <w:t xml:space="preserve"> من الملحق </w:t>
      </w:r>
      <w:r>
        <w:t>5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B018" w14:textId="77777777" w:rsidR="00281F5F" w:rsidRDefault="00281F5F" w:rsidP="002919E1"/>
  <w:p w14:paraId="0B4E63FC" w14:textId="77777777" w:rsidR="00281F5F" w:rsidRDefault="00281F5F" w:rsidP="002919E1"/>
  <w:p w14:paraId="595E772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BD43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Add.10)-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303C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86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A07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FAE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642CA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438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0552E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A6E6A"/>
    <w:rsid w:val="003B27AD"/>
    <w:rsid w:val="003B4F23"/>
    <w:rsid w:val="003C12F6"/>
    <w:rsid w:val="003C3A13"/>
    <w:rsid w:val="003D1C2C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92C4F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B6A67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54A9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12E6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7072"/>
    <w:rsid w:val="00972CE0"/>
    <w:rsid w:val="009A3D30"/>
    <w:rsid w:val="009B1FA3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67F1"/>
    <w:rsid w:val="00C1165E"/>
    <w:rsid w:val="00C22074"/>
    <w:rsid w:val="00C2377B"/>
    <w:rsid w:val="00C3693C"/>
    <w:rsid w:val="00C512B1"/>
    <w:rsid w:val="00C53F6F"/>
    <w:rsid w:val="00C5489D"/>
    <w:rsid w:val="00C61945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0B11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D1A5F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1944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3616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5AE1CF2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Annexref0">
    <w:name w:val="Annex_ref"/>
    <w:basedOn w:val="Normal"/>
    <w:qFormat/>
    <w:rsid w:val="00AC3DD8"/>
    <w:p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R16-WRC19-C-0016!A19-A10!MSW-A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2D97-0CCB-40C3-8DC9-8800857EC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3F98D-1725-47F4-926F-2CD4FCD5B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AC585-161A-4AE0-8902-02FD0DB71C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86C171-1901-4C93-AD92-B213A30D4E05}">
  <ds:schemaRefs>
    <ds:schemaRef ds:uri="http://purl.org/dc/dcmitype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1AB78DA-32CD-4637-A36E-E656048A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472</Words>
  <Characters>2346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R16-WRC19-C-0016!A19-A10!MSW-A</vt:lpstr>
    </vt:vector>
  </TitlesOfParts>
  <Manager>General Secretariat - Pool</Manager>
  <Company>International Telecommunication Union (ITU)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R16-WRC19-C-0016!A19-A10!MSW-A</dc:title>
  <dc:creator>Documents Proposals Manager (DPM)</dc:creator>
  <cp:keywords>DPM_v2019.10.8.1_prod</cp:keywords>
  <cp:lastModifiedBy>Riz, Imad</cp:lastModifiedBy>
  <cp:revision>8</cp:revision>
  <cp:lastPrinted>2019-10-24T09:31:00Z</cp:lastPrinted>
  <dcterms:created xsi:type="dcterms:W3CDTF">2019-10-18T12:29:00Z</dcterms:created>
  <dcterms:modified xsi:type="dcterms:W3CDTF">2019-10-24T09:31:00Z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