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80ED8" w:rsidRPr="003E3E64" w14:paraId="45374F9F" w14:textId="77777777">
        <w:trPr>
          <w:cantSplit/>
        </w:trPr>
        <w:tc>
          <w:tcPr>
            <w:tcW w:w="6911" w:type="dxa"/>
          </w:tcPr>
          <w:p w14:paraId="4D714ED5" w14:textId="7E2FB3F8" w:rsidR="00A80ED8" w:rsidRPr="003E3E64" w:rsidRDefault="00A80ED8" w:rsidP="00414EAF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3E3E6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414EAF" w:rsidRPr="003E3E64">
              <w:rPr>
                <w:rFonts w:ascii="Verdana" w:hAnsi="Verdana"/>
                <w:b/>
                <w:bCs/>
                <w:szCs w:val="22"/>
              </w:rPr>
              <w:t>9</w:t>
            </w:r>
            <w:r w:rsidRPr="003E3E64">
              <w:rPr>
                <w:rFonts w:ascii="Verdana" w:hAnsi="Verdana"/>
                <w:b/>
                <w:bCs/>
                <w:szCs w:val="22"/>
              </w:rPr>
              <w:t>)</w:t>
            </w:r>
            <w:r w:rsidRPr="003E3E6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DD2281" w:rsidRPr="003E3E6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="00DD2281" w:rsidRPr="003E3E6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DD2281" w:rsidRPr="003E3E6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28 октября </w:t>
            </w:r>
            <w:r w:rsidR="00B360D3" w:rsidRPr="003E3E6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–</w:t>
            </w:r>
            <w:r w:rsidR="00DD2281" w:rsidRPr="003E3E6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22 ноября 2019 года</w:t>
            </w:r>
          </w:p>
        </w:tc>
        <w:tc>
          <w:tcPr>
            <w:tcW w:w="3120" w:type="dxa"/>
          </w:tcPr>
          <w:p w14:paraId="0EEA1514" w14:textId="77777777" w:rsidR="00A80ED8" w:rsidRPr="003E3E64" w:rsidRDefault="00414EAF" w:rsidP="00A80ED8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E3E64">
              <w:rPr>
                <w:noProof/>
                <w:szCs w:val="22"/>
                <w:lang w:eastAsia="zh-CN"/>
              </w:rPr>
              <w:drawing>
                <wp:inline distT="0" distB="0" distL="0" distR="0" wp14:anchorId="42D31615" wp14:editId="3702F86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ED8" w:rsidRPr="003E3E64" w14:paraId="21E3135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5F658CE" w14:textId="77777777" w:rsidR="00A80ED8" w:rsidRPr="003E3E64" w:rsidRDefault="00A80ED8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6B9D312" w14:textId="77777777" w:rsidR="00A80ED8" w:rsidRPr="003E3E64" w:rsidRDefault="00A80ED8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A80ED8" w:rsidRPr="003E3E64" w14:paraId="611DEDB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F689944" w14:textId="77777777" w:rsidR="00A80ED8" w:rsidRPr="003E3E64" w:rsidRDefault="00A80ED8" w:rsidP="00A80ED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ACC77D5" w14:textId="77777777" w:rsidR="00A80ED8" w:rsidRPr="003E3E64" w:rsidRDefault="00A80ED8" w:rsidP="00A80ED8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A80ED8" w:rsidRPr="003E3E64" w14:paraId="4B759A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43535F5" w14:textId="77777777" w:rsidR="00A80ED8" w:rsidRPr="003E3E64" w:rsidRDefault="00A80ED8" w:rsidP="00A80ED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3E3E64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14:paraId="1863E5DA" w14:textId="09D854E0" w:rsidR="00A80ED8" w:rsidRPr="003E3E64" w:rsidRDefault="00A80ED8" w:rsidP="005F6EC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3E3E64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7B631C" w:rsidRPr="003E3E6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EE6EC6" w:rsidRPr="003E3E64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3E3E64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A80ED8" w:rsidRPr="003E3E64" w14:paraId="040127A4" w14:textId="77777777">
        <w:trPr>
          <w:cantSplit/>
          <w:trHeight w:val="23"/>
        </w:trPr>
        <w:tc>
          <w:tcPr>
            <w:tcW w:w="6911" w:type="dxa"/>
            <w:vMerge/>
          </w:tcPr>
          <w:p w14:paraId="79B93845" w14:textId="77777777" w:rsidR="00A80ED8" w:rsidRPr="003E3E64" w:rsidRDefault="00A80ED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14:paraId="51B0BAF5" w14:textId="58F1238E" w:rsidR="00A80ED8" w:rsidRPr="003E3E64" w:rsidRDefault="00EE6EC6" w:rsidP="007B631C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E3E64">
              <w:rPr>
                <w:rFonts w:ascii="Verdana" w:hAnsi="Verdana"/>
                <w:b/>
                <w:bCs/>
                <w:sz w:val="18"/>
                <w:szCs w:val="18"/>
              </w:rPr>
              <w:t>22 августа</w:t>
            </w:r>
            <w:r w:rsidR="005F6ECE" w:rsidRPr="003E3E64">
              <w:rPr>
                <w:rFonts w:ascii="Verdana" w:hAnsi="Verdana"/>
                <w:b/>
                <w:bCs/>
                <w:sz w:val="18"/>
                <w:szCs w:val="18"/>
              </w:rPr>
              <w:t xml:space="preserve"> 2019</w:t>
            </w:r>
            <w:r w:rsidR="00A80ED8" w:rsidRPr="003E3E6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A80ED8" w:rsidRPr="003E3E64" w14:paraId="7887B6CB" w14:textId="77777777">
        <w:trPr>
          <w:cantSplit/>
          <w:trHeight w:val="23"/>
        </w:trPr>
        <w:tc>
          <w:tcPr>
            <w:tcW w:w="6911" w:type="dxa"/>
            <w:vMerge/>
          </w:tcPr>
          <w:p w14:paraId="3B5A81DD" w14:textId="77777777" w:rsidR="00A80ED8" w:rsidRPr="003E3E64" w:rsidRDefault="00A80ED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14:paraId="1A34D979" w14:textId="03E3EF57" w:rsidR="00A80ED8" w:rsidRPr="003E3E64" w:rsidRDefault="00A80ED8" w:rsidP="00A80ED8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E3E6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6903C4" w:rsidRPr="003E3E64" w14:paraId="08609110" w14:textId="77777777">
        <w:trPr>
          <w:cantSplit/>
        </w:trPr>
        <w:tc>
          <w:tcPr>
            <w:tcW w:w="10031" w:type="dxa"/>
            <w:gridSpan w:val="2"/>
          </w:tcPr>
          <w:p w14:paraId="097C80A9" w14:textId="0AA058C9" w:rsidR="006903C4" w:rsidRPr="003E3E64" w:rsidRDefault="00496250" w:rsidP="006903C4">
            <w:pPr>
              <w:pStyle w:val="Source"/>
            </w:pPr>
            <w:bookmarkStart w:id="8" w:name="dsource" w:colFirst="0" w:colLast="0"/>
            <w:bookmarkEnd w:id="7"/>
            <w:r w:rsidRPr="003E3E64">
              <w:t>Записка Генерального секретаря</w:t>
            </w:r>
          </w:p>
        </w:tc>
      </w:tr>
      <w:tr w:rsidR="006903C4" w:rsidRPr="003E3E64" w14:paraId="3DFA5618" w14:textId="77777777">
        <w:trPr>
          <w:cantSplit/>
        </w:trPr>
        <w:tc>
          <w:tcPr>
            <w:tcW w:w="10031" w:type="dxa"/>
            <w:gridSpan w:val="2"/>
          </w:tcPr>
          <w:p w14:paraId="7BA9D918" w14:textId="409E2E9D" w:rsidR="006903C4" w:rsidRPr="003E3E64" w:rsidRDefault="00B360D3" w:rsidP="006903C4">
            <w:pPr>
              <w:pStyle w:val="Title1"/>
            </w:pPr>
            <w:bookmarkStart w:id="9" w:name="dtitle1" w:colFirst="0" w:colLast="0"/>
            <w:bookmarkEnd w:id="8"/>
            <w:r w:rsidRPr="003E3E64">
              <w:t>позиция имо для конференции</w:t>
            </w:r>
          </w:p>
        </w:tc>
      </w:tr>
      <w:tr w:rsidR="00A80ED8" w:rsidRPr="003E3E64" w14:paraId="063B6DD0" w14:textId="77777777">
        <w:trPr>
          <w:cantSplit/>
        </w:trPr>
        <w:tc>
          <w:tcPr>
            <w:tcW w:w="10031" w:type="dxa"/>
            <w:gridSpan w:val="2"/>
          </w:tcPr>
          <w:p w14:paraId="47C5B19B" w14:textId="77777777" w:rsidR="00A80ED8" w:rsidRPr="003E3E64" w:rsidRDefault="00A80ED8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</w:tbl>
    <w:bookmarkEnd w:id="10"/>
    <w:p w14:paraId="5D3021E4" w14:textId="12502B63" w:rsidR="00496250" w:rsidRPr="003E3E64" w:rsidRDefault="00496250" w:rsidP="00496250">
      <w:pPr>
        <w:pStyle w:val="Normalaftertitle"/>
      </w:pPr>
      <w:r w:rsidRPr="003E3E64">
        <w:t>Имею честь довести до сведения Конференции, по просьбе Международной морской организации (ИМО), прилагаемый информационный документ.</w:t>
      </w:r>
    </w:p>
    <w:p w14:paraId="1A911227" w14:textId="77777777" w:rsidR="00496250" w:rsidRPr="003E3E64" w:rsidRDefault="00496250" w:rsidP="00496250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szCs w:val="22"/>
        </w:rPr>
      </w:pPr>
      <w:r w:rsidRPr="003E3E64">
        <w:rPr>
          <w:szCs w:val="22"/>
        </w:rPr>
        <w:tab/>
        <w:t>Хоулинь ЧЖАО</w:t>
      </w:r>
      <w:r w:rsidRPr="003E3E64">
        <w:rPr>
          <w:szCs w:val="22"/>
        </w:rPr>
        <w:br/>
      </w:r>
      <w:r w:rsidRPr="003E3E64">
        <w:rPr>
          <w:szCs w:val="22"/>
        </w:rPr>
        <w:tab/>
        <w:t>Генеральный секретарь</w:t>
      </w:r>
    </w:p>
    <w:p w14:paraId="4A723257" w14:textId="77777777" w:rsidR="00496250" w:rsidRPr="003E3E64" w:rsidRDefault="00496250" w:rsidP="00496250">
      <w:r w:rsidRPr="003E3E64">
        <w:br w:type="page"/>
      </w:r>
    </w:p>
    <w:tbl>
      <w:tblPr>
        <w:tblW w:w="9025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4061"/>
        <w:gridCol w:w="2297"/>
      </w:tblGrid>
      <w:tr w:rsidR="00496250" w:rsidRPr="003E3E64" w14:paraId="729646B2" w14:textId="77777777" w:rsidTr="00A775B6">
        <w:trPr>
          <w:trHeight w:val="1128"/>
          <w:jc w:val="center"/>
        </w:trPr>
        <w:tc>
          <w:tcPr>
            <w:tcW w:w="2667" w:type="dxa"/>
            <w:hideMark/>
          </w:tcPr>
          <w:p w14:paraId="14DE5B86" w14:textId="7A069BEA" w:rsidR="00496250" w:rsidRPr="003E3E64" w:rsidRDefault="00496250" w:rsidP="00682F26">
            <w:pPr>
              <w:ind w:hanging="10"/>
            </w:pPr>
          </w:p>
        </w:tc>
        <w:tc>
          <w:tcPr>
            <w:tcW w:w="4061" w:type="dxa"/>
            <w:hideMark/>
          </w:tcPr>
          <w:p w14:paraId="3169ED7C" w14:textId="77777777" w:rsidR="00496250" w:rsidRPr="003E3E64" w:rsidRDefault="00496250" w:rsidP="00A775B6">
            <w:pPr>
              <w:spacing w:before="0"/>
            </w:pPr>
            <w:r w:rsidRPr="003E3E64">
              <w:rPr>
                <w:noProof/>
                <w:lang w:eastAsia="en-GB"/>
              </w:rPr>
              <w:drawing>
                <wp:inline distT="0" distB="0" distL="0" distR="0" wp14:anchorId="20779A97" wp14:editId="277249B4">
                  <wp:extent cx="2441575" cy="707390"/>
                  <wp:effectExtent l="0" t="0" r="0" b="0"/>
                  <wp:docPr id="2" name="Picture 2" descr="IMO-logo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O-logo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hideMark/>
          </w:tcPr>
          <w:p w14:paraId="47C884AA" w14:textId="77777777" w:rsidR="00496250" w:rsidRPr="003E3E64" w:rsidRDefault="00496250" w:rsidP="00682F26">
            <w:pPr>
              <w:jc w:val="right"/>
            </w:pPr>
            <w:r w:rsidRPr="003E3E64">
              <w:rPr>
                <w:b/>
                <w:i/>
                <w:sz w:val="48"/>
                <w:szCs w:val="48"/>
              </w:rPr>
              <w:t>E</w:t>
            </w:r>
          </w:p>
        </w:tc>
      </w:tr>
    </w:tbl>
    <w:p w14:paraId="7D88C276" w14:textId="6C6D81AC" w:rsidR="00496250" w:rsidRPr="003E3E64" w:rsidRDefault="00337EAF" w:rsidP="00A775B6">
      <w:pPr>
        <w:pStyle w:val="Annextitle"/>
        <w:spacing w:before="600"/>
        <w:rPr>
          <w:bCs/>
          <w:sz w:val="22"/>
          <w:szCs w:val="22"/>
        </w:rPr>
      </w:pPr>
      <w:bookmarkStart w:id="11" w:name="headings"/>
      <w:bookmarkEnd w:id="11"/>
      <w:r w:rsidRPr="003E3E64">
        <w:rPr>
          <w:bCs/>
          <w:sz w:val="22"/>
          <w:szCs w:val="22"/>
        </w:rPr>
        <w:t>МЕЖДУНАРОДНАЯ МОРСКАЯ ОРГАНИЗАЦИЯ</w:t>
      </w:r>
    </w:p>
    <w:p w14:paraId="48760D1C" w14:textId="46BB7D66" w:rsidR="00496250" w:rsidRPr="003E3E64" w:rsidRDefault="00B360D3" w:rsidP="00A775B6">
      <w:pPr>
        <w:pStyle w:val="Annextitle"/>
        <w:rPr>
          <w:rFonts w:ascii="Times New Roman" w:hAnsi="Times New Roman"/>
          <w:bCs/>
          <w:sz w:val="22"/>
          <w:szCs w:val="22"/>
        </w:rPr>
      </w:pPr>
      <w:r w:rsidRPr="003E3E64">
        <w:rPr>
          <w:rFonts w:ascii="Times New Roman" w:hAnsi="Times New Roman"/>
          <w:bCs/>
          <w:sz w:val="22"/>
          <w:szCs w:val="22"/>
        </w:rPr>
        <w:t xml:space="preserve">ПОЗИЦИЯ ИМО ПО ПУНКТАМ ПОВЕСТКИ ДНЯ </w:t>
      </w:r>
      <w:r w:rsidR="008A6DF5" w:rsidRPr="003E3E64">
        <w:rPr>
          <w:rFonts w:ascii="Times New Roman" w:hAnsi="Times New Roman"/>
          <w:bCs/>
          <w:sz w:val="22"/>
          <w:szCs w:val="22"/>
        </w:rPr>
        <w:t>ВСЕМИРНОЙ</w:t>
      </w:r>
      <w:r w:rsidRPr="003E3E64">
        <w:rPr>
          <w:rFonts w:ascii="Times New Roman" w:hAnsi="Times New Roman"/>
          <w:bCs/>
          <w:sz w:val="22"/>
          <w:szCs w:val="22"/>
        </w:rPr>
        <w:t xml:space="preserve"> КОНФЕРЕНЦИИ РАДИОСВЯЗИ</w:t>
      </w:r>
      <w:r w:rsidR="00496250" w:rsidRPr="003E3E64">
        <w:rPr>
          <w:rFonts w:ascii="Times New Roman" w:hAnsi="Times New Roman"/>
          <w:bCs/>
          <w:sz w:val="22"/>
          <w:szCs w:val="22"/>
        </w:rPr>
        <w:t xml:space="preserve"> 2019</w:t>
      </w:r>
      <w:r w:rsidRPr="003E3E64">
        <w:rPr>
          <w:rFonts w:ascii="Times New Roman" w:hAnsi="Times New Roman"/>
          <w:bCs/>
          <w:sz w:val="22"/>
          <w:szCs w:val="22"/>
        </w:rPr>
        <w:t> ГОДА</w:t>
      </w:r>
      <w:r w:rsidR="00496250" w:rsidRPr="003E3E64">
        <w:rPr>
          <w:rFonts w:ascii="Times New Roman" w:hAnsi="Times New Roman"/>
          <w:bCs/>
          <w:sz w:val="22"/>
          <w:szCs w:val="22"/>
        </w:rPr>
        <w:t xml:space="preserve"> (</w:t>
      </w:r>
      <w:r w:rsidRPr="003E3E64">
        <w:rPr>
          <w:rFonts w:ascii="Times New Roman" w:hAnsi="Times New Roman"/>
          <w:bCs/>
          <w:sz w:val="22"/>
          <w:szCs w:val="22"/>
        </w:rPr>
        <w:t>ВКР</w:t>
      </w:r>
      <w:r w:rsidR="00496250" w:rsidRPr="003E3E64">
        <w:rPr>
          <w:rFonts w:ascii="Times New Roman" w:hAnsi="Times New Roman"/>
          <w:bCs/>
          <w:sz w:val="22"/>
          <w:szCs w:val="22"/>
        </w:rPr>
        <w:t>-19)</w:t>
      </w:r>
      <w:r w:rsidRPr="003E3E64">
        <w:rPr>
          <w:rFonts w:ascii="Times New Roman" w:hAnsi="Times New Roman"/>
          <w:bCs/>
          <w:sz w:val="22"/>
          <w:szCs w:val="22"/>
        </w:rPr>
        <w:t>, КАСАЮЩИМСЯ ВОПРОСОВ, КОТОРЫЕ ОТНОСЯТСЯ К МОРСКИМ СЛУЖБАМ</w:t>
      </w:r>
    </w:p>
    <w:p w14:paraId="39FEEDDB" w14:textId="11836DAF" w:rsidR="00496250" w:rsidRPr="003E3E64" w:rsidRDefault="00496250" w:rsidP="00A775B6">
      <w:pPr>
        <w:pStyle w:val="Annextitle"/>
        <w:rPr>
          <w:bCs/>
        </w:rPr>
      </w:pPr>
      <w:r w:rsidRPr="003E3E64">
        <w:rPr>
          <w:bCs/>
        </w:rPr>
        <w:t xml:space="preserve">(MSC 101/24/Add.1, </w:t>
      </w:r>
      <w:r w:rsidR="00B360D3" w:rsidRPr="003E3E64">
        <w:rPr>
          <w:rFonts w:ascii="Times New Roman" w:hAnsi="Times New Roman"/>
          <w:bCs/>
        </w:rPr>
        <w:t>приложение</w:t>
      </w:r>
      <w:r w:rsidRPr="003E3E64">
        <w:rPr>
          <w:bCs/>
        </w:rPr>
        <w:t xml:space="preserve"> 23)</w:t>
      </w:r>
    </w:p>
    <w:p w14:paraId="4694FB58" w14:textId="40038468" w:rsidR="00496250" w:rsidRPr="003E3E64" w:rsidRDefault="00496250" w:rsidP="00496250">
      <w:pPr>
        <w:pStyle w:val="Headingb"/>
        <w:rPr>
          <w:lang w:val="ru-RU"/>
        </w:rPr>
      </w:pPr>
      <w:r w:rsidRPr="003E3E64">
        <w:rPr>
          <w:lang w:val="ru-RU"/>
        </w:rPr>
        <w:t>Общие сведения</w:t>
      </w:r>
    </w:p>
    <w:p w14:paraId="5C7B3210" w14:textId="22271CE7" w:rsidR="00496250" w:rsidRPr="003E3E64" w:rsidRDefault="00496250" w:rsidP="00496250">
      <w:r w:rsidRPr="003E3E64">
        <w:t xml:space="preserve">Перевозки морем обеспечивают более 80% объема международной торговли. В целом это достигает около 10 млрд. тонн (53 600 млрд. тонно-миль), из которых </w:t>
      </w:r>
      <w:r w:rsidR="00D9488A" w:rsidRPr="003E3E64">
        <w:t xml:space="preserve">примерно </w:t>
      </w:r>
      <w:r w:rsidRPr="003E3E64">
        <w:t>29% приходится на нефтегазовые продукты, 30% − на навалочные грузы (руда, уголь, зерно и фосфаты), а оставшиеся 41% − на общие грузы. Эксплуатация этих коммерческих судов приносит, по оценкам, в мировой экономике ежегодный доход в размере 380 млрд. долл. США в виде фрахта, что достигает 5% объема мировой торговли.</w:t>
      </w:r>
    </w:p>
    <w:p w14:paraId="7D3C7A82" w14:textId="77777777" w:rsidR="00496250" w:rsidRPr="003E3E64" w:rsidRDefault="00496250" w:rsidP="00496250">
      <w:r w:rsidRPr="003E3E64">
        <w:t>В данной отрасли работает более 1,5 млн. моряков.</w:t>
      </w:r>
    </w:p>
    <w:p w14:paraId="1434C03F" w14:textId="77777777" w:rsidR="00496250" w:rsidRPr="003E3E64" w:rsidRDefault="00496250" w:rsidP="00496250">
      <w:pPr>
        <w:pStyle w:val="Headingb"/>
        <w:rPr>
          <w:lang w:val="ru-RU"/>
        </w:rPr>
      </w:pPr>
      <w:r w:rsidRPr="003E3E64">
        <w:rPr>
          <w:lang w:val="ru-RU"/>
        </w:rPr>
        <w:t>Пункт 1.3 повестки дня</w:t>
      </w:r>
    </w:p>
    <w:p w14:paraId="46BFDD78" w14:textId="07EBEF0B" w:rsidR="00496250" w:rsidRPr="003E3E64" w:rsidRDefault="00496250" w:rsidP="00496250">
      <w:r w:rsidRPr="003E3E64">
        <w:t>1.3</w:t>
      </w:r>
      <w:r w:rsidRPr="003E3E64">
        <w:tab/>
      </w:r>
      <w:r w:rsidR="007E71FF" w:rsidRPr="003E3E64">
        <w:t>р</w:t>
      </w:r>
      <w:r w:rsidRPr="003E3E64">
        <w:t>ассмотреть 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 первичной основе спутниковой службе исследования Земли (космос-Земля) в полосе частот 460−470 МГц в соответствии с Резолюцией </w:t>
      </w:r>
      <w:r w:rsidRPr="003E3E64">
        <w:rPr>
          <w:b/>
          <w:bCs/>
        </w:rPr>
        <w:t>766 (ВКР</w:t>
      </w:r>
      <w:r w:rsidRPr="003E3E64">
        <w:rPr>
          <w:b/>
          <w:bCs/>
        </w:rPr>
        <w:noBreakHyphen/>
        <w:t>15)</w:t>
      </w:r>
      <w:r w:rsidRPr="003E3E64">
        <w:t>;</w:t>
      </w:r>
    </w:p>
    <w:p w14:paraId="49A0215B" w14:textId="77777777" w:rsidR="00496250" w:rsidRPr="003E3E64" w:rsidRDefault="00496250" w:rsidP="002602D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/>
        </w:rPr>
        <w:t xml:space="preserve">Базовая </w:t>
      </w:r>
      <w:r w:rsidRPr="003E3E64">
        <w:rPr>
          <w:lang w:val="ru-RU" w:eastAsia="zh-CN"/>
        </w:rPr>
        <w:t>информация</w:t>
      </w:r>
    </w:p>
    <w:p w14:paraId="1F2C74F4" w14:textId="7C703218" w:rsidR="00496250" w:rsidRPr="003E3E64" w:rsidRDefault="00496250" w:rsidP="002602DC">
      <w:pPr>
        <w:ind w:left="1134"/>
      </w:pPr>
      <w:r w:rsidRPr="003E3E64">
        <w:t xml:space="preserve">Часть полосы частот 460 МГц − 470 МГц используется морской подвижной службой для </w:t>
      </w:r>
      <w:r w:rsidRPr="003E3E64">
        <w:rPr>
          <w:color w:val="000000"/>
        </w:rPr>
        <w:t xml:space="preserve">размещенных на борту станций радиосвязи в соответствии с </w:t>
      </w:r>
      <w:r w:rsidRPr="003E3E64">
        <w:t xml:space="preserve">п. </w:t>
      </w:r>
      <w:r w:rsidRPr="003E3E64">
        <w:rPr>
          <w:b/>
          <w:bCs/>
        </w:rPr>
        <w:t>5.287</w:t>
      </w:r>
      <w:r w:rsidRPr="003E3E64">
        <w:t xml:space="preserve"> РР. К функциям эт</w:t>
      </w:r>
      <w:r w:rsidR="007E71FF" w:rsidRPr="003E3E64">
        <w:t>их видов</w:t>
      </w:r>
      <w:r w:rsidRPr="003E3E64">
        <w:t xml:space="preserve"> внутрисудовой связи относятся постановка на якорь, причаливание, предупреждение столкновений с другими участниками судоходного движения, осуществление патрулирования в целях обеспечения безопасности, борьба с угрозами терроризма, связь при борьбе с пожарами и т. п. Использование этой полосы частот считается очень важным для морского сообщества.</w:t>
      </w:r>
    </w:p>
    <w:p w14:paraId="078F86C4" w14:textId="594E9715" w:rsidR="00496250" w:rsidRPr="003E3E64" w:rsidRDefault="00337EAF" w:rsidP="002602D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bookmarkStart w:id="12" w:name="OLE_LINK2"/>
      <w:bookmarkStart w:id="13" w:name="OLE_LINK3"/>
      <w:r w:rsidRPr="003E3E64">
        <w:rPr>
          <w:lang w:val="ru-RU" w:eastAsia="zh-CN"/>
        </w:rPr>
        <w:t>П</w:t>
      </w:r>
      <w:r w:rsidR="00496250" w:rsidRPr="003E3E64">
        <w:rPr>
          <w:lang w:val="ru-RU" w:eastAsia="zh-CN"/>
        </w:rPr>
        <w:t>озици</w:t>
      </w:r>
      <w:r w:rsidRPr="003E3E64">
        <w:rPr>
          <w:lang w:val="ru-RU" w:eastAsia="zh-CN"/>
        </w:rPr>
        <w:t>я</w:t>
      </w:r>
      <w:r w:rsidR="00496250" w:rsidRPr="003E3E64">
        <w:rPr>
          <w:lang w:val="ru-RU" w:eastAsia="zh-CN"/>
        </w:rPr>
        <w:t xml:space="preserve"> ИМО</w:t>
      </w:r>
    </w:p>
    <w:bookmarkEnd w:id="12"/>
    <w:bookmarkEnd w:id="13"/>
    <w:p w14:paraId="2831C3AE" w14:textId="634D942A" w:rsidR="00496250" w:rsidRPr="003E3E64" w:rsidRDefault="00496250" w:rsidP="002602DC">
      <w:pPr>
        <w:ind w:left="1134"/>
      </w:pPr>
      <w:r w:rsidRPr="003E3E64">
        <w:t xml:space="preserve">Следует обеспечить защиту существующей морской подвижной службы, используемой для </w:t>
      </w:r>
      <w:r w:rsidRPr="003E3E64">
        <w:rPr>
          <w:color w:val="000000"/>
        </w:rPr>
        <w:t xml:space="preserve">размещенных на борту станций радиосвязи, которым </w:t>
      </w:r>
      <w:r w:rsidR="00154118" w:rsidRPr="003E3E64">
        <w:rPr>
          <w:color w:val="000000"/>
        </w:rPr>
        <w:t xml:space="preserve">эта </w:t>
      </w:r>
      <w:r w:rsidRPr="003E3E64">
        <w:rPr>
          <w:color w:val="000000"/>
        </w:rPr>
        <w:t xml:space="preserve">полоса частот уже распределена на </w:t>
      </w:r>
      <w:r w:rsidRPr="003E3E64">
        <w:t>первичной</w:t>
      </w:r>
      <w:r w:rsidRPr="003E3E64">
        <w:rPr>
          <w:color w:val="000000"/>
        </w:rPr>
        <w:t xml:space="preserve"> основе, и не следует вводить каких-либо дополнительных ограничений</w:t>
      </w:r>
      <w:r w:rsidRPr="003E3E64">
        <w:t>.</w:t>
      </w:r>
    </w:p>
    <w:p w14:paraId="182C9FB6" w14:textId="77777777" w:rsidR="00496250" w:rsidRPr="003E3E64" w:rsidRDefault="00496250" w:rsidP="00496250">
      <w:pPr>
        <w:pStyle w:val="Headingb"/>
        <w:rPr>
          <w:lang w:val="ru-RU"/>
        </w:rPr>
      </w:pPr>
      <w:r w:rsidRPr="003E3E64">
        <w:rPr>
          <w:lang w:val="ru-RU"/>
        </w:rPr>
        <w:t>Пункт 1.5 повестки дня</w:t>
      </w:r>
    </w:p>
    <w:p w14:paraId="02F7D71F" w14:textId="0D96195C" w:rsidR="00496250" w:rsidRPr="003E3E64" w:rsidRDefault="00496250" w:rsidP="00496250">
      <w:pPr>
        <w:rPr>
          <w:szCs w:val="22"/>
        </w:rPr>
      </w:pPr>
      <w:r w:rsidRPr="003E3E64">
        <w:t>1.5</w:t>
      </w:r>
      <w:r w:rsidRPr="003E3E64">
        <w:tab/>
      </w:r>
      <w:r w:rsidR="007E71FF" w:rsidRPr="003E3E64">
        <w:rPr>
          <w:szCs w:val="22"/>
        </w:rPr>
        <w:t>р</w:t>
      </w:r>
      <w:r w:rsidRPr="003E3E64">
        <w:rPr>
          <w:szCs w:val="22"/>
        </w:rPr>
        <w:t>ассмотреть 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 </w:t>
      </w:r>
      <w:r w:rsidRPr="003E3E64">
        <w:rPr>
          <w:b/>
          <w:bCs/>
          <w:szCs w:val="22"/>
        </w:rPr>
        <w:t>158 (ВКР</w:t>
      </w:r>
      <w:r w:rsidRPr="003E3E64">
        <w:rPr>
          <w:b/>
          <w:bCs/>
          <w:szCs w:val="22"/>
        </w:rPr>
        <w:noBreakHyphen/>
        <w:t>15)</w:t>
      </w:r>
      <w:r w:rsidRPr="003E3E64">
        <w:rPr>
          <w:szCs w:val="22"/>
        </w:rPr>
        <w:t>;</w:t>
      </w:r>
    </w:p>
    <w:p w14:paraId="7904771B" w14:textId="77777777" w:rsidR="00496250" w:rsidRPr="003E3E64" w:rsidRDefault="00496250" w:rsidP="002602D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/>
        </w:rPr>
        <w:lastRenderedPageBreak/>
        <w:t>Базовая информация</w:t>
      </w:r>
    </w:p>
    <w:p w14:paraId="3B5A4584" w14:textId="77777777" w:rsidR="00496250" w:rsidRPr="003E3E64" w:rsidRDefault="00496250" w:rsidP="002602DC">
      <w:pPr>
        <w:ind w:left="1134"/>
      </w:pPr>
      <w:r w:rsidRPr="003E3E64">
        <w:t xml:space="preserve">В настоящее время в морском сообществе возрастает потребность в глобальной широкополосной спутниковой связи для коммерческих, государственных и эксплуатационных целей. Частично эту </w:t>
      </w:r>
      <w:r w:rsidRPr="003E3E64">
        <w:rPr>
          <w:szCs w:val="22"/>
        </w:rPr>
        <w:t>потребность можно удовлетворить, давая возможность находящимся в движении земны</w:t>
      </w:r>
      <w:r w:rsidRPr="003E3E64">
        <w:t>м станциям взаимодействовать с космическими станциями ФСС, работающими в полосах частот 17,7</w:t>
      </w:r>
      <w:r w:rsidRPr="003E3E64">
        <w:rPr>
          <w:sz w:val="24"/>
          <w:szCs w:val="22"/>
        </w:rPr>
        <w:t>−</w:t>
      </w:r>
      <w:r w:rsidRPr="003E3E64">
        <w:t>19,7 ГГц (космос-Земля) и 27,5−29,5 ГГц (Земля-космос).</w:t>
      </w:r>
    </w:p>
    <w:p w14:paraId="1129A95B" w14:textId="4F601985" w:rsidR="00496250" w:rsidRPr="003E3E64" w:rsidRDefault="00496250" w:rsidP="002602D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 w:eastAsia="zh-CN"/>
        </w:rPr>
        <w:t>Позици</w:t>
      </w:r>
      <w:r w:rsidR="00BD39EC" w:rsidRPr="003E3E64">
        <w:rPr>
          <w:lang w:val="ru-RU" w:eastAsia="zh-CN"/>
        </w:rPr>
        <w:t>я</w:t>
      </w:r>
      <w:r w:rsidRPr="003E3E64">
        <w:rPr>
          <w:lang w:val="ru-RU" w:eastAsia="zh-CN"/>
        </w:rPr>
        <w:t xml:space="preserve"> ИМО</w:t>
      </w:r>
    </w:p>
    <w:p w14:paraId="0652B7B8" w14:textId="77777777" w:rsidR="00496250" w:rsidRPr="003E3E64" w:rsidRDefault="00496250" w:rsidP="002602DC">
      <w:pPr>
        <w:ind w:left="1134"/>
        <w:rPr>
          <w:lang w:eastAsia="zh-CN"/>
        </w:rPr>
      </w:pPr>
      <w:r w:rsidRPr="003E3E64">
        <w:t xml:space="preserve">Признавая растущую </w:t>
      </w:r>
      <w:r w:rsidRPr="003E3E64">
        <w:rPr>
          <w:szCs w:val="22"/>
        </w:rPr>
        <w:t>потребность</w:t>
      </w:r>
      <w:r w:rsidRPr="003E3E64">
        <w:t xml:space="preserve"> морского сообщества в глобальной широкополосной спутниковой связи в движении, ИМО поддерживает создание надлежащих эксплуатационных и технических условий для земных станций, находящихся в движении.</w:t>
      </w:r>
    </w:p>
    <w:p w14:paraId="2E5EAF0A" w14:textId="77777777" w:rsidR="00496250" w:rsidRPr="003E3E64" w:rsidRDefault="00496250" w:rsidP="00496250">
      <w:pPr>
        <w:pStyle w:val="Headingb"/>
        <w:rPr>
          <w:lang w:val="ru-RU"/>
        </w:rPr>
      </w:pPr>
      <w:r w:rsidRPr="003E3E64">
        <w:rPr>
          <w:lang w:val="ru-RU"/>
        </w:rPr>
        <w:t>Пункт 1.7 повестки дня</w:t>
      </w:r>
    </w:p>
    <w:p w14:paraId="016DD805" w14:textId="4B95DFAB" w:rsidR="00496250" w:rsidRPr="003E3E64" w:rsidRDefault="00496250" w:rsidP="00496250">
      <w:pPr>
        <w:rPr>
          <w:szCs w:val="22"/>
        </w:rPr>
      </w:pPr>
      <w:r w:rsidRPr="003E3E64">
        <w:rPr>
          <w:szCs w:val="22"/>
        </w:rPr>
        <w:t>1.7</w:t>
      </w:r>
      <w:r w:rsidRPr="003E3E64">
        <w:rPr>
          <w:szCs w:val="22"/>
        </w:rPr>
        <w:tab/>
      </w:r>
      <w:r w:rsidR="007E71FF" w:rsidRPr="003E3E64">
        <w:rPr>
          <w:rStyle w:val="Artdef"/>
          <w:rFonts w:asciiTheme="majorBidi" w:hAnsiTheme="majorBidi" w:cstheme="majorBidi"/>
          <w:b w:val="0"/>
        </w:rPr>
        <w:t>и</w:t>
      </w:r>
      <w:r w:rsidRPr="003E3E64">
        <w:rPr>
          <w:rStyle w:val="Artdef"/>
          <w:rFonts w:asciiTheme="majorBidi" w:hAnsiTheme="majorBidi" w:cstheme="majorBidi"/>
          <w:b w:val="0"/>
        </w:rPr>
        <w:t>сследовать</w:t>
      </w:r>
      <w:r w:rsidRPr="003E3E64">
        <w:rPr>
          <w:rStyle w:val="Artdef"/>
          <w:rFonts w:asciiTheme="majorBidi" w:hAnsiTheme="majorBidi" w:cstheme="majorBidi"/>
        </w:rPr>
        <w:t xml:space="preserve"> </w:t>
      </w:r>
      <w:r w:rsidRPr="003E3E64">
        <w:rPr>
          <w:szCs w:val="22"/>
        </w:rPr>
        <w:t>потребности в спектре для телеметрии, слежения и управления в службе космической эксплуатации для спутников НГСО, осуществляющих непродолжительные полеты, для оценки пригодности существующих распределений службе космической эксплуатации и, в случае необходимости, рассмотреть новые распределения, в соответствии с Резолюцией </w:t>
      </w:r>
      <w:r w:rsidRPr="003E3E64">
        <w:rPr>
          <w:b/>
          <w:bCs/>
          <w:szCs w:val="22"/>
        </w:rPr>
        <w:t>659 (ВКР</w:t>
      </w:r>
      <w:r w:rsidRPr="003E3E64">
        <w:rPr>
          <w:b/>
          <w:bCs/>
          <w:szCs w:val="22"/>
        </w:rPr>
        <w:noBreakHyphen/>
        <w:t>15)</w:t>
      </w:r>
      <w:r w:rsidRPr="003E3E64">
        <w:rPr>
          <w:szCs w:val="22"/>
        </w:rPr>
        <w:t>;</w:t>
      </w:r>
    </w:p>
    <w:p w14:paraId="6E04F2EF" w14:textId="77777777" w:rsidR="00496250" w:rsidRPr="003E3E64" w:rsidRDefault="00496250" w:rsidP="0058714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/>
        </w:rPr>
        <w:t xml:space="preserve">Базовая </w:t>
      </w:r>
      <w:r w:rsidRPr="003E3E64">
        <w:rPr>
          <w:lang w:val="ru-RU" w:eastAsia="zh-CN"/>
        </w:rPr>
        <w:t>информация</w:t>
      </w:r>
    </w:p>
    <w:p w14:paraId="4EE8A0BA" w14:textId="214D8088" w:rsidR="00496250" w:rsidRPr="003E3E64" w:rsidRDefault="00496250" w:rsidP="002602DC">
      <w:pPr>
        <w:ind w:left="1134"/>
      </w:pPr>
      <w:r w:rsidRPr="003E3E64">
        <w:t xml:space="preserve">В Резолюции </w:t>
      </w:r>
      <w:r w:rsidRPr="003E3E64">
        <w:rPr>
          <w:b/>
        </w:rPr>
        <w:t>659 (ВКР-15)</w:t>
      </w:r>
      <w:r w:rsidRPr="003E3E64">
        <w:t xml:space="preserve"> МСЭ-R предлагается рассмотреть вопрос о возможных новых распределениях или повышении статуса имеющихся распределений службе космической эксплуатации в полосах частот 150,05–174 МГц и 400,15−420 МГц. В частях полосы частот 150,05 МГц − 174 МГц приоритет отдается морской подвижной службе в соответствии с п. </w:t>
      </w:r>
      <w:r w:rsidRPr="003E3E64">
        <w:rPr>
          <w:b/>
          <w:bCs/>
        </w:rPr>
        <w:t>5.226</w:t>
      </w:r>
      <w:r w:rsidRPr="003E3E64">
        <w:t xml:space="preserve"> РР (см. также Статьи </w:t>
      </w:r>
      <w:r w:rsidRPr="003E3E64">
        <w:rPr>
          <w:b/>
          <w:bCs/>
        </w:rPr>
        <w:t>31</w:t>
      </w:r>
      <w:r w:rsidRPr="003E3E64">
        <w:t xml:space="preserve"> и </w:t>
      </w:r>
      <w:r w:rsidRPr="003E3E64">
        <w:rPr>
          <w:b/>
          <w:bCs/>
        </w:rPr>
        <w:t>52</w:t>
      </w:r>
      <w:r w:rsidRPr="003E3E64">
        <w:t xml:space="preserve"> РР и Приложение </w:t>
      </w:r>
      <w:r w:rsidRPr="003E3E64">
        <w:rPr>
          <w:b/>
          <w:bCs/>
        </w:rPr>
        <w:t xml:space="preserve">18 </w:t>
      </w:r>
      <w:r w:rsidRPr="003E3E64">
        <w:t>к РР). В положении п. </w:t>
      </w:r>
      <w:r w:rsidRPr="003E3E64">
        <w:rPr>
          <w:b/>
          <w:bCs/>
        </w:rPr>
        <w:t>5.266</w:t>
      </w:r>
      <w:r w:rsidRPr="003E3E64">
        <w:t xml:space="preserve"> РР указано, что использование полосы 406−406</w:t>
      </w:r>
      <w:r w:rsidR="002602DC">
        <w:t>,</w:t>
      </w:r>
      <w:r w:rsidRPr="003E3E64">
        <w:t xml:space="preserve">1 МГц морской подвижной службой ограничивается </w:t>
      </w:r>
      <w:r w:rsidRPr="003E3E64">
        <w:rPr>
          <w:color w:val="000000"/>
        </w:rPr>
        <w:t xml:space="preserve">маломощными спутниковыми радиомаяками – указателями места бедствия </w:t>
      </w:r>
      <w:r w:rsidRPr="003E3E64">
        <w:t xml:space="preserve">(см. также Статью </w:t>
      </w:r>
      <w:r w:rsidRPr="003E3E64">
        <w:rPr>
          <w:b/>
          <w:bCs/>
        </w:rPr>
        <w:t>31</w:t>
      </w:r>
      <w:r w:rsidRPr="003E3E64">
        <w:t>).</w:t>
      </w:r>
    </w:p>
    <w:p w14:paraId="4D6AE626" w14:textId="77777777" w:rsidR="00496250" w:rsidRPr="003E3E64" w:rsidRDefault="00496250" w:rsidP="002602DC">
      <w:pPr>
        <w:ind w:left="1134"/>
      </w:pPr>
      <w:r w:rsidRPr="003E3E64">
        <w:t>Следующие полосы частот в рамках полос 150,05 МГц − 174 МГц и 400,15 МГц − 420 МГц перечислены в Приложении </w:t>
      </w:r>
      <w:r w:rsidRPr="003E3E64">
        <w:rPr>
          <w:b/>
          <w:bCs/>
        </w:rPr>
        <w:t>15</w:t>
      </w:r>
      <w:r w:rsidRPr="003E3E64">
        <w:t xml:space="preserve"> как частоты для передачи сообщений бедствия и </w:t>
      </w:r>
      <w:r w:rsidRPr="003E3E64">
        <w:rPr>
          <w:szCs w:val="22"/>
        </w:rPr>
        <w:t>безопасности</w:t>
      </w:r>
      <w:r w:rsidRPr="003E3E64">
        <w:t xml:space="preserve"> для </w:t>
      </w:r>
      <w:r w:rsidRPr="003E3E64">
        <w:rPr>
          <w:color w:val="000000"/>
        </w:rPr>
        <w:t>Глобальной морской системы для случаев бедствия и обеспечения безопасности</w:t>
      </w:r>
      <w:r w:rsidRPr="003E3E64">
        <w:t xml:space="preserve"> (ГМСББ), в которых любое излучение, вызывающее вредные помехи, запрещено:</w:t>
      </w:r>
    </w:p>
    <w:p w14:paraId="190C0CD5" w14:textId="62346CBE" w:rsidR="00496250" w:rsidRPr="003E3E64" w:rsidRDefault="00496250" w:rsidP="002602DC">
      <w:pPr>
        <w:pStyle w:val="enumlev1"/>
        <w:ind w:left="1871" w:hanging="737"/>
      </w:pPr>
      <w:r w:rsidRPr="003E3E64">
        <w:t>–</w:t>
      </w:r>
      <w:r w:rsidRPr="003E3E64">
        <w:tab/>
        <w:t>156,2975</w:t>
      </w:r>
      <w:r w:rsidR="00BD39EC" w:rsidRPr="003E3E64">
        <w:t xml:space="preserve"> МГц </w:t>
      </w:r>
      <w:r w:rsidRPr="003E3E64">
        <w:t>−</w:t>
      </w:r>
      <w:r w:rsidR="00BD39EC" w:rsidRPr="003E3E64">
        <w:t xml:space="preserve"> </w:t>
      </w:r>
      <w:r w:rsidRPr="003E3E64">
        <w:t>156,3125 МГц (канал 06 ПР18): использоваться для связи между судовыми станциями и станциями на борту воздушных судов, участвующих в координированных операциях по поиску и спасанию. Кроме того, ее могут использовать станции воздушных судов для связи с судовыми станциями для других целей обеспечения безопасности;</w:t>
      </w:r>
    </w:p>
    <w:p w14:paraId="7E5516B9" w14:textId="033BA82B" w:rsidR="00496250" w:rsidRPr="003E3E64" w:rsidRDefault="00496250" w:rsidP="002602DC">
      <w:pPr>
        <w:pStyle w:val="enumlev1"/>
        <w:ind w:left="1871" w:hanging="737"/>
      </w:pPr>
      <w:r w:rsidRPr="003E3E64">
        <w:t>–</w:t>
      </w:r>
      <w:r w:rsidRPr="003E3E64">
        <w:tab/>
        <w:t>156,5125</w:t>
      </w:r>
      <w:r w:rsidR="00BD39EC" w:rsidRPr="003E3E64">
        <w:t xml:space="preserve"> МГц </w:t>
      </w:r>
      <w:r w:rsidRPr="003E3E64">
        <w:t>−</w:t>
      </w:r>
      <w:r w:rsidR="00BD39EC" w:rsidRPr="003E3E64">
        <w:t xml:space="preserve"> </w:t>
      </w:r>
      <w:r w:rsidRPr="003E3E64">
        <w:t>156,5275 МГц (канал 70 ПР18): использоваться исключительно в морской подвижной службе для вызовов в случае бедствия и для обеспечения безопасности с помощью цифрового избирательного вызова;</w:t>
      </w:r>
    </w:p>
    <w:p w14:paraId="2155C520" w14:textId="22AF2049" w:rsidR="00496250" w:rsidRPr="003E3E64" w:rsidRDefault="00496250" w:rsidP="002602DC">
      <w:pPr>
        <w:pStyle w:val="enumlev1"/>
        <w:ind w:left="1871" w:hanging="737"/>
      </w:pPr>
      <w:r w:rsidRPr="003E3E64">
        <w:t>–</w:t>
      </w:r>
      <w:r w:rsidRPr="003E3E64">
        <w:tab/>
        <w:t>156,6475</w:t>
      </w:r>
      <w:r w:rsidR="00BD39EC" w:rsidRPr="003E3E64">
        <w:t xml:space="preserve"> МГц </w:t>
      </w:r>
      <w:r w:rsidRPr="003E3E64">
        <w:t>−</w:t>
      </w:r>
      <w:r w:rsidR="00BD39EC" w:rsidRPr="003E3E64">
        <w:t xml:space="preserve"> </w:t>
      </w:r>
      <w:r w:rsidRPr="003E3E64">
        <w:t xml:space="preserve">156,6625 МГц (канал 13 ПР18): использоваться для </w:t>
      </w:r>
      <w:proofErr w:type="spellStart"/>
      <w:r w:rsidRPr="003E3E64">
        <w:t>межсудовой</w:t>
      </w:r>
      <w:proofErr w:type="spellEnd"/>
      <w:r w:rsidRPr="003E3E64">
        <w:t xml:space="preserve"> связи, относящейся к безопасности навигации;</w:t>
      </w:r>
    </w:p>
    <w:p w14:paraId="7278114C" w14:textId="33765FDF" w:rsidR="00496250" w:rsidRPr="003E3E64" w:rsidRDefault="00496250" w:rsidP="002602DC">
      <w:pPr>
        <w:pStyle w:val="enumlev1"/>
        <w:ind w:left="1871" w:hanging="737"/>
      </w:pPr>
      <w:r w:rsidRPr="003E3E64">
        <w:t>–</w:t>
      </w:r>
      <w:r w:rsidRPr="003E3E64">
        <w:tab/>
        <w:t>156,7875</w:t>
      </w:r>
      <w:r w:rsidR="00BD39EC" w:rsidRPr="003E3E64">
        <w:t xml:space="preserve"> МГц </w:t>
      </w:r>
      <w:r w:rsidRPr="003E3E64">
        <w:t>−</w:t>
      </w:r>
      <w:r w:rsidR="00BD39EC" w:rsidRPr="003E3E64">
        <w:t xml:space="preserve"> </w:t>
      </w:r>
      <w:r w:rsidRPr="003E3E64">
        <w:t>156,8125 МГц (канал 16 ПР18): использоваться для связи в случае бедствия и обеспечения безопасности посредством радиотелефонии. Кроме того, частота 156,8 МГц может использоваться станциями воздушных судов только для целей обеспечения безопасности;</w:t>
      </w:r>
    </w:p>
    <w:p w14:paraId="033C850D" w14:textId="2CE89EA9" w:rsidR="00496250" w:rsidRPr="003E3E64" w:rsidRDefault="00496250" w:rsidP="002602DC">
      <w:pPr>
        <w:pStyle w:val="enumlev1"/>
        <w:ind w:left="1871" w:hanging="737"/>
      </w:pPr>
      <w:r w:rsidRPr="003E3E64">
        <w:t>–</w:t>
      </w:r>
      <w:r w:rsidRPr="003E3E64">
        <w:tab/>
        <w:t>161,962</w:t>
      </w:r>
      <w:r w:rsidR="00154118" w:rsidRPr="003E3E64">
        <w:t>5</w:t>
      </w:r>
      <w:r w:rsidR="00BD39EC" w:rsidRPr="003E3E64">
        <w:t xml:space="preserve"> МГц </w:t>
      </w:r>
      <w:r w:rsidRPr="003E3E64">
        <w:t>−</w:t>
      </w:r>
      <w:r w:rsidR="00BD39EC" w:rsidRPr="003E3E64">
        <w:t xml:space="preserve"> </w:t>
      </w:r>
      <w:r w:rsidRPr="003E3E64">
        <w:t>161,9875 МГц (AIS 1 ПР18) и 162,0125</w:t>
      </w:r>
      <w:r w:rsidR="00947DE2" w:rsidRPr="003E3E64">
        <w:t xml:space="preserve"> МГц </w:t>
      </w:r>
      <w:r w:rsidRPr="003E3E64">
        <w:t>−</w:t>
      </w:r>
      <w:r w:rsidR="00947DE2" w:rsidRPr="003E3E64">
        <w:t xml:space="preserve"> </w:t>
      </w:r>
      <w:r w:rsidRPr="003E3E64">
        <w:t>162,0375 МГц (AIS</w:t>
      </w:r>
      <w:r w:rsidR="002602DC">
        <w:t> </w:t>
      </w:r>
      <w:r w:rsidRPr="003E3E64">
        <w:t xml:space="preserve">2 ПР18): использоваться для </w:t>
      </w:r>
      <w:r w:rsidRPr="003E3E64">
        <w:rPr>
          <w:color w:val="000000"/>
        </w:rPr>
        <w:t xml:space="preserve">передатчиков поиска и спасания </w:t>
      </w:r>
      <w:r w:rsidRPr="003E3E64">
        <w:t xml:space="preserve">(AIS-SART) для использования в операциях поиска и спасания; </w:t>
      </w:r>
    </w:p>
    <w:p w14:paraId="43C901B0" w14:textId="05E88AB7" w:rsidR="00496250" w:rsidRPr="003E3E64" w:rsidRDefault="00496250" w:rsidP="002602DC">
      <w:pPr>
        <w:pStyle w:val="enumlev1"/>
        <w:ind w:left="1871" w:hanging="737"/>
      </w:pPr>
      <w:r w:rsidRPr="003E3E64">
        <w:lastRenderedPageBreak/>
        <w:t>–</w:t>
      </w:r>
      <w:r w:rsidRPr="003E3E64">
        <w:tab/>
        <w:t>406,000</w:t>
      </w:r>
      <w:r w:rsidR="00BD39EC" w:rsidRPr="003E3E64">
        <w:t xml:space="preserve"> МГц </w:t>
      </w:r>
      <w:r w:rsidRPr="003E3E64">
        <w:t>−</w:t>
      </w:r>
      <w:r w:rsidR="00BD39EC" w:rsidRPr="003E3E64">
        <w:t xml:space="preserve"> </w:t>
      </w:r>
      <w:r w:rsidRPr="003E3E64">
        <w:t xml:space="preserve">406,100 МГц: использоваться исключительно </w:t>
      </w:r>
      <w:r w:rsidRPr="003E3E64">
        <w:rPr>
          <w:color w:val="000000"/>
        </w:rPr>
        <w:t>спутниковыми радиомаяками – указателями места бедствия в направлении Земля-космос</w:t>
      </w:r>
      <w:r w:rsidRPr="003E3E64">
        <w:t>.</w:t>
      </w:r>
    </w:p>
    <w:p w14:paraId="11529F19" w14:textId="167ACEB2" w:rsidR="00496250" w:rsidRPr="003E3E64" w:rsidRDefault="00947DE2" w:rsidP="002602D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 w:eastAsia="zh-CN"/>
        </w:rPr>
        <w:t xml:space="preserve">Позиция </w:t>
      </w:r>
      <w:r w:rsidR="00496250" w:rsidRPr="003E3E64">
        <w:rPr>
          <w:lang w:val="ru-RU" w:eastAsia="zh-CN"/>
        </w:rPr>
        <w:t>ИМО</w:t>
      </w:r>
    </w:p>
    <w:p w14:paraId="29AE4A9D" w14:textId="066EA9AB" w:rsidR="00496250" w:rsidRPr="003E3E64" w:rsidRDefault="00496250" w:rsidP="002602DC">
      <w:pPr>
        <w:ind w:left="1134"/>
      </w:pPr>
      <w:r w:rsidRPr="003E3E64">
        <w:rPr>
          <w:color w:val="000000"/>
          <w:szCs w:val="22"/>
        </w:rPr>
        <w:t>Следует</w:t>
      </w:r>
      <w:r w:rsidRPr="003E3E64">
        <w:t xml:space="preserve"> защищать целостность ГМСББ, и не следует включать в исследование </w:t>
      </w:r>
      <w:r w:rsidR="00154118" w:rsidRPr="003E3E64">
        <w:t>указанные ниже</w:t>
      </w:r>
      <w:r w:rsidRPr="003E3E64">
        <w:t xml:space="preserve"> полосы частот</w:t>
      </w:r>
      <w:r w:rsidRPr="003E3E64">
        <w:rPr>
          <w:lang w:eastAsia="zh-CN"/>
        </w:rPr>
        <w:t>:</w:t>
      </w:r>
      <w:r w:rsidRPr="003E3E64">
        <w:t xml:space="preserve"> </w:t>
      </w:r>
    </w:p>
    <w:p w14:paraId="1E713C48" w14:textId="72FB0A21" w:rsidR="00496250" w:rsidRPr="003E3E64" w:rsidRDefault="00496250" w:rsidP="002602DC">
      <w:pPr>
        <w:pStyle w:val="enumlev1"/>
        <w:ind w:left="1871" w:hanging="737"/>
      </w:pPr>
      <w:r w:rsidRPr="003E3E64">
        <w:t>–</w:t>
      </w:r>
      <w:r w:rsidRPr="003E3E64">
        <w:tab/>
        <w:t>156,000</w:t>
      </w:r>
      <w:r w:rsidR="00947DE2" w:rsidRPr="003E3E64">
        <w:t xml:space="preserve"> МГц </w:t>
      </w:r>
      <w:r w:rsidRPr="003E3E64">
        <w:t>−</w:t>
      </w:r>
      <w:r w:rsidR="00947DE2" w:rsidRPr="003E3E64">
        <w:t xml:space="preserve"> </w:t>
      </w:r>
      <w:r w:rsidRPr="003E3E64">
        <w:t>157,450 МГц, 160,600</w:t>
      </w:r>
      <w:r w:rsidR="00947DE2" w:rsidRPr="003E3E64">
        <w:t xml:space="preserve"> МГц </w:t>
      </w:r>
      <w:r w:rsidRPr="003E3E64">
        <w:t>−</w:t>
      </w:r>
      <w:r w:rsidR="00947DE2" w:rsidRPr="003E3E64">
        <w:t xml:space="preserve"> </w:t>
      </w:r>
      <w:r w:rsidRPr="003E3E64">
        <w:t>160,975 МГц и 161,475</w:t>
      </w:r>
      <w:r w:rsidR="00947DE2" w:rsidRPr="003E3E64">
        <w:t xml:space="preserve"> МГц </w:t>
      </w:r>
      <w:r w:rsidRPr="003E3E64">
        <w:t>−</w:t>
      </w:r>
      <w:r w:rsidR="00947DE2" w:rsidRPr="003E3E64">
        <w:t xml:space="preserve"> </w:t>
      </w:r>
      <w:r w:rsidRPr="003E3E64">
        <w:t>162,050 МГц; и</w:t>
      </w:r>
    </w:p>
    <w:p w14:paraId="7922686D" w14:textId="2AD47213" w:rsidR="00496250" w:rsidRPr="003E3E64" w:rsidRDefault="00496250" w:rsidP="002602DC">
      <w:pPr>
        <w:pStyle w:val="enumlev1"/>
        <w:ind w:left="1871" w:hanging="737"/>
      </w:pPr>
      <w:r w:rsidRPr="003E3E64">
        <w:t>–</w:t>
      </w:r>
      <w:r w:rsidRPr="003E3E64">
        <w:tab/>
        <w:t>405,900</w:t>
      </w:r>
      <w:r w:rsidR="00947DE2" w:rsidRPr="003E3E64">
        <w:t xml:space="preserve"> МГц </w:t>
      </w:r>
      <w:r w:rsidRPr="003E3E64">
        <w:t>−</w:t>
      </w:r>
      <w:r w:rsidR="00947DE2" w:rsidRPr="003E3E64">
        <w:t xml:space="preserve"> </w:t>
      </w:r>
      <w:r w:rsidRPr="003E3E64">
        <w:t>406,200 МГц.</w:t>
      </w:r>
    </w:p>
    <w:p w14:paraId="380D085F" w14:textId="7DFB2FC3" w:rsidR="00496250" w:rsidRPr="003E3E64" w:rsidRDefault="00496250" w:rsidP="002602DC">
      <w:pPr>
        <w:ind w:left="1134"/>
      </w:pPr>
      <w:r w:rsidRPr="003E3E64">
        <w:t>Учитывая</w:t>
      </w:r>
      <w:r w:rsidR="00154118" w:rsidRPr="003E3E64">
        <w:t>, что пункты 1.9.1 и 1.9.2 повестки дня</w:t>
      </w:r>
      <w:r w:rsidR="00154118" w:rsidRPr="003E3E64">
        <w:rPr>
          <w:szCs w:val="22"/>
          <w:lang w:eastAsia="zh-CN"/>
        </w:rPr>
        <w:t xml:space="preserve"> также касаются </w:t>
      </w:r>
      <w:r w:rsidRPr="003E3E64">
        <w:t>этих полос частот, необходимо рассмотреть вопрос о координации с этими пунктами повестки дня.</w:t>
      </w:r>
    </w:p>
    <w:p w14:paraId="6706F834" w14:textId="77777777" w:rsidR="00496250" w:rsidRPr="003E3E64" w:rsidRDefault="00496250" w:rsidP="00496250">
      <w:pPr>
        <w:pStyle w:val="Headingb"/>
        <w:rPr>
          <w:lang w:val="ru-RU"/>
        </w:rPr>
      </w:pPr>
      <w:r w:rsidRPr="003E3E64">
        <w:rPr>
          <w:lang w:val="ru-RU"/>
        </w:rPr>
        <w:t>Пункт 1.8 повестки дня</w:t>
      </w:r>
    </w:p>
    <w:p w14:paraId="116CDEFA" w14:textId="17A61B8B" w:rsidR="00496250" w:rsidRPr="003E3E64" w:rsidRDefault="00496250" w:rsidP="00496250">
      <w:pPr>
        <w:rPr>
          <w:szCs w:val="22"/>
        </w:rPr>
      </w:pPr>
      <w:r w:rsidRPr="003E3E64">
        <w:rPr>
          <w:szCs w:val="22"/>
        </w:rPr>
        <w:t>1.8</w:t>
      </w:r>
      <w:r w:rsidRPr="003E3E64">
        <w:rPr>
          <w:szCs w:val="22"/>
        </w:rPr>
        <w:tab/>
      </w:r>
      <w:r w:rsidR="007E71FF" w:rsidRPr="003E3E64">
        <w:rPr>
          <w:szCs w:val="22"/>
          <w:lang w:eastAsia="zh-CN"/>
        </w:rPr>
        <w:t>р</w:t>
      </w:r>
      <w:r w:rsidRPr="003E3E64">
        <w:rPr>
          <w:szCs w:val="22"/>
          <w:lang w:eastAsia="zh-CN"/>
        </w:rPr>
        <w:t>ассмотреть возможные</w:t>
      </w:r>
      <w:r w:rsidRPr="003E3E64">
        <w:rPr>
          <w:color w:val="000000"/>
          <w:szCs w:val="22"/>
        </w:rPr>
        <w:t xml:space="preserve"> регламентарные меры в целях обеспечения модернизации Глобальной морской системы для случаев бедствия и обеспечения безопасности (ГМСББ)</w:t>
      </w:r>
      <w:r w:rsidRPr="003E3E64">
        <w:rPr>
          <w:szCs w:val="22"/>
          <w:lang w:eastAsia="zh-CN"/>
        </w:rPr>
        <w:t xml:space="preserve"> и </w:t>
      </w:r>
      <w:r w:rsidRPr="003E3E64">
        <w:rPr>
          <w:szCs w:val="22"/>
        </w:rPr>
        <w:t>поддержки</w:t>
      </w:r>
      <w:r w:rsidRPr="003E3E64">
        <w:rPr>
          <w:szCs w:val="22"/>
          <w:lang w:eastAsia="zh-CN"/>
        </w:rPr>
        <w:t xml:space="preserve"> внедрения дополнительных спутниковых систем для ГМСББ в соответствии с Резолюцией </w:t>
      </w:r>
      <w:r w:rsidRPr="003E3E64">
        <w:rPr>
          <w:b/>
          <w:szCs w:val="22"/>
          <w:lang w:eastAsia="zh-CN"/>
        </w:rPr>
        <w:t>359</w:t>
      </w:r>
      <w:r w:rsidRPr="003E3E64">
        <w:rPr>
          <w:szCs w:val="22"/>
          <w:lang w:eastAsia="zh-CN"/>
        </w:rPr>
        <w:t xml:space="preserve"> (</w:t>
      </w:r>
      <w:r w:rsidRPr="003E3E64">
        <w:rPr>
          <w:b/>
          <w:szCs w:val="22"/>
          <w:lang w:eastAsia="zh-CN"/>
        </w:rPr>
        <w:t>Пересм. ВКР</w:t>
      </w:r>
      <w:r w:rsidRPr="003E3E64">
        <w:rPr>
          <w:b/>
          <w:szCs w:val="22"/>
          <w:lang w:eastAsia="zh-CN"/>
        </w:rPr>
        <w:noBreakHyphen/>
        <w:t>15</w:t>
      </w:r>
      <w:r w:rsidRPr="003E3E64">
        <w:rPr>
          <w:szCs w:val="22"/>
          <w:lang w:eastAsia="zh-CN"/>
        </w:rPr>
        <w:t>);</w:t>
      </w:r>
      <w:bookmarkStart w:id="14" w:name="_GoBack"/>
      <w:bookmarkEnd w:id="14"/>
    </w:p>
    <w:p w14:paraId="18B2C882" w14:textId="77777777" w:rsidR="00496250" w:rsidRPr="003E3E64" w:rsidRDefault="00496250" w:rsidP="002602D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/>
        </w:rPr>
        <w:t>Базовая информация</w:t>
      </w:r>
    </w:p>
    <w:p w14:paraId="1DC2D2BC" w14:textId="77777777" w:rsidR="00496250" w:rsidRPr="003E3E64" w:rsidRDefault="00496250" w:rsidP="002602DC">
      <w:pPr>
        <w:ind w:left="1134"/>
        <w:rPr>
          <w:b/>
          <w:bCs/>
          <w:i/>
          <w:iCs/>
        </w:rPr>
      </w:pPr>
      <w:r w:rsidRPr="003E3E64">
        <w:rPr>
          <w:b/>
          <w:bCs/>
          <w:i/>
          <w:iCs/>
        </w:rPr>
        <w:t>Вопрос A</w:t>
      </w:r>
    </w:p>
    <w:p w14:paraId="561B2FEA" w14:textId="0A842D66" w:rsidR="00496250" w:rsidRPr="003E3E64" w:rsidRDefault="00496250" w:rsidP="002602DC">
      <w:pPr>
        <w:ind w:left="1134"/>
        <w:rPr>
          <w:lang w:eastAsia="zh-CN"/>
        </w:rPr>
      </w:pPr>
      <w:r w:rsidRPr="003E3E64">
        <w:t xml:space="preserve">ИМО находится в процессе модернизации ГМСББ. План модернизации ГМСББ был поддержан </w:t>
      </w:r>
      <w:r w:rsidRPr="003E3E64">
        <w:rPr>
          <w:lang w:eastAsia="zh-CN"/>
        </w:rPr>
        <w:t xml:space="preserve">NCSR 4 и утвержден MSC 98. В плане модернизации </w:t>
      </w:r>
      <w:r w:rsidRPr="003E3E64">
        <w:t>ГМСББ</w:t>
      </w:r>
      <w:r w:rsidRPr="003E3E64">
        <w:rPr>
          <w:lang w:eastAsia="zh-CN"/>
        </w:rPr>
        <w:t xml:space="preserve"> для рассмотрения вводятся </w:t>
      </w:r>
      <w:r w:rsidRPr="003E3E64">
        <w:rPr>
          <w:color w:val="000000"/>
          <w:szCs w:val="22"/>
        </w:rPr>
        <w:t>несколько</w:t>
      </w:r>
      <w:r w:rsidRPr="003E3E64">
        <w:rPr>
          <w:lang w:eastAsia="zh-CN"/>
        </w:rPr>
        <w:t xml:space="preserve"> новых технологий, такие как СЧ/ВЧ НАВДАТ</w:t>
      </w:r>
      <w:r w:rsidRPr="003E3E64">
        <w:t xml:space="preserve">. Тем временем МСЭ продолжает исследование НАВДАТ, включая пересмотр Рекомендаций </w:t>
      </w:r>
      <w:r w:rsidRPr="003E3E64">
        <w:rPr>
          <w:lang w:eastAsia="zh-CN"/>
        </w:rPr>
        <w:t>МСЭ-R, а также вопросов спектра и регулирования в рамках этого пункта 1.8 повестки</w:t>
      </w:r>
      <w:r w:rsidR="002602DC">
        <w:rPr>
          <w:lang w:eastAsia="zh-CN"/>
        </w:rPr>
        <w:t> </w:t>
      </w:r>
      <w:r w:rsidRPr="003E3E64">
        <w:rPr>
          <w:lang w:eastAsia="zh-CN"/>
        </w:rPr>
        <w:t>дня.</w:t>
      </w:r>
    </w:p>
    <w:p w14:paraId="6C0A17FF" w14:textId="77777777" w:rsidR="00496250" w:rsidRPr="003E3E64" w:rsidRDefault="00496250" w:rsidP="002602DC">
      <w:pPr>
        <w:ind w:left="1134"/>
        <w:rPr>
          <w:b/>
          <w:bCs/>
          <w:i/>
          <w:iCs/>
        </w:rPr>
      </w:pPr>
      <w:r w:rsidRPr="003E3E64">
        <w:rPr>
          <w:b/>
          <w:bCs/>
          <w:i/>
          <w:iCs/>
        </w:rPr>
        <w:t>Вопрос B</w:t>
      </w:r>
    </w:p>
    <w:p w14:paraId="5A47725E" w14:textId="33859FE5" w:rsidR="00496250" w:rsidRPr="003E3E64" w:rsidRDefault="007E71FF" w:rsidP="002602DC">
      <w:pPr>
        <w:ind w:left="1134"/>
      </w:pPr>
      <w:r w:rsidRPr="003E3E64">
        <w:t xml:space="preserve">На </w:t>
      </w:r>
      <w:r w:rsidR="00496250" w:rsidRPr="003E3E64">
        <w:t xml:space="preserve">MSC 98 </w:t>
      </w:r>
      <w:r w:rsidRPr="003E3E64">
        <w:t xml:space="preserve">Комитет </w:t>
      </w:r>
      <w:r w:rsidR="00496250" w:rsidRPr="003E3E64">
        <w:t>принял резолюцию MSC.434(98) "</w:t>
      </w:r>
      <w:r w:rsidR="00496250" w:rsidRPr="003E3E64">
        <w:rPr>
          <w:iCs/>
        </w:rPr>
        <w:t>Технико-эксплуатационные стандарты для судовой земной станции для использования в ГМСББ" и утвердил поправки к главе</w:t>
      </w:r>
      <w:r w:rsidR="00496250" w:rsidRPr="003E3E64">
        <w:t xml:space="preserve"> IV СОЛАС, сделав </w:t>
      </w:r>
      <w:r w:rsidR="00496250" w:rsidRPr="003E3E64">
        <w:rPr>
          <w:color w:val="000000"/>
          <w:szCs w:val="22"/>
        </w:rPr>
        <w:t>возможным</w:t>
      </w:r>
      <w:r w:rsidR="00496250" w:rsidRPr="003E3E64">
        <w:t xml:space="preserve"> при принятии MSC 99 введение дополнительных поставщиков услуг подвижной спутниковой связи ГМСББ. Это последовало за отчетом IMSO для NCSR 4, где отмечался предлагаемый график, представленный </w:t>
      </w:r>
      <w:proofErr w:type="spellStart"/>
      <w:r w:rsidR="00496250" w:rsidRPr="003E3E64">
        <w:t>Iridium</w:t>
      </w:r>
      <w:proofErr w:type="spellEnd"/>
      <w:r w:rsidR="00496250" w:rsidRPr="003E3E64">
        <w:t xml:space="preserve"> для завершения технической и эксплуатационной оценки </w:t>
      </w:r>
      <w:proofErr w:type="spellStart"/>
      <w:r w:rsidR="00496250" w:rsidRPr="003E3E64">
        <w:t>Iridium</w:t>
      </w:r>
      <w:proofErr w:type="spellEnd"/>
      <w:r w:rsidR="00496250" w:rsidRPr="003E3E64">
        <w:t xml:space="preserve"> в 2018 году.</w:t>
      </w:r>
    </w:p>
    <w:p w14:paraId="01FB6D2C" w14:textId="13DEE23E" w:rsidR="00496250" w:rsidRPr="003E3E64" w:rsidRDefault="007E71FF" w:rsidP="002602DC">
      <w:pPr>
        <w:ind w:left="1134"/>
        <w:rPr>
          <w:highlight w:val="lightGray"/>
        </w:rPr>
      </w:pPr>
      <w:r w:rsidRPr="003E3E64">
        <w:t xml:space="preserve">На </w:t>
      </w:r>
      <w:r w:rsidR="00496250" w:rsidRPr="003E3E64">
        <w:t xml:space="preserve">MSC 99 </w:t>
      </w:r>
      <w:r w:rsidRPr="003E3E64">
        <w:t xml:space="preserve">Комитет </w:t>
      </w:r>
      <w:r w:rsidR="00496250" w:rsidRPr="003E3E64">
        <w:t xml:space="preserve">принял резолюцию MSC.451(99) "Заявление о признании услуг морской подвижной </w:t>
      </w:r>
      <w:r w:rsidR="00496250" w:rsidRPr="003E3E64">
        <w:rPr>
          <w:color w:val="000000"/>
          <w:szCs w:val="22"/>
        </w:rPr>
        <w:t>спутниковой</w:t>
      </w:r>
      <w:r w:rsidR="00496250" w:rsidRPr="003E3E64">
        <w:t xml:space="preserve"> связи, предоставляемых </w:t>
      </w:r>
      <w:proofErr w:type="spellStart"/>
      <w:r w:rsidR="00496250" w:rsidRPr="003E3E64">
        <w:t>Iridium</w:t>
      </w:r>
      <w:proofErr w:type="spellEnd"/>
      <w:r w:rsidR="00496250" w:rsidRPr="003E3E64">
        <w:t xml:space="preserve"> </w:t>
      </w:r>
      <w:proofErr w:type="spellStart"/>
      <w:r w:rsidR="00496250" w:rsidRPr="003E3E64">
        <w:t>Satellite</w:t>
      </w:r>
      <w:proofErr w:type="spellEnd"/>
      <w:r w:rsidR="00496250" w:rsidRPr="003E3E64">
        <w:t xml:space="preserve"> LLC".</w:t>
      </w:r>
    </w:p>
    <w:p w14:paraId="2597EF7A" w14:textId="0CECC178" w:rsidR="00496250" w:rsidRPr="003E3E64" w:rsidRDefault="00496250" w:rsidP="002602DC">
      <w:pPr>
        <w:ind w:left="1134"/>
      </w:pPr>
      <w:r w:rsidRPr="003E3E64">
        <w:t xml:space="preserve">MSC 99 также принял резолюцию MSC.436(99) "Поправки к Международной конвенции по охране </w:t>
      </w:r>
      <w:r w:rsidRPr="003E3E64">
        <w:rPr>
          <w:color w:val="000000"/>
          <w:szCs w:val="22"/>
        </w:rPr>
        <w:t>человеческой</w:t>
      </w:r>
      <w:r w:rsidRPr="003E3E64">
        <w:t xml:space="preserve"> жизни на море", включая поправки к главе IV для замены упоминания об "</w:t>
      </w:r>
      <w:proofErr w:type="spellStart"/>
      <w:r w:rsidRPr="003E3E64">
        <w:t>Inmarsat</w:t>
      </w:r>
      <w:proofErr w:type="spellEnd"/>
      <w:r w:rsidRPr="003E3E64">
        <w:t>" выражением "признанная подвижная спутниковая служба".</w:t>
      </w:r>
      <w:r w:rsidR="004E1643" w:rsidRPr="004E1643">
        <w:t xml:space="preserve"> </w:t>
      </w:r>
      <w:r w:rsidRPr="003E3E64">
        <w:t>Это изменение отражает способность признанных поставщиков услуг подвижной спутниковой связи удовлетворять требованиям ГМСББ к установкам, вступающим в силу 1 января 2020 года.</w:t>
      </w:r>
    </w:p>
    <w:p w14:paraId="7A276801" w14:textId="7589CA41" w:rsidR="00496250" w:rsidRPr="003E3E64" w:rsidRDefault="00FE04BB" w:rsidP="002602D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 w:eastAsia="zh-CN"/>
        </w:rPr>
        <w:t>П</w:t>
      </w:r>
      <w:r w:rsidR="00496250" w:rsidRPr="003E3E64">
        <w:rPr>
          <w:lang w:val="ru-RU" w:eastAsia="zh-CN"/>
        </w:rPr>
        <w:t>озици</w:t>
      </w:r>
      <w:r w:rsidRPr="003E3E64">
        <w:rPr>
          <w:lang w:val="ru-RU" w:eastAsia="zh-CN"/>
        </w:rPr>
        <w:t>я</w:t>
      </w:r>
      <w:r w:rsidR="00496250" w:rsidRPr="003E3E64">
        <w:rPr>
          <w:lang w:val="ru-RU" w:eastAsia="zh-CN"/>
        </w:rPr>
        <w:t xml:space="preserve"> ИМО</w:t>
      </w:r>
    </w:p>
    <w:p w14:paraId="54CDF4B5" w14:textId="77777777" w:rsidR="00496250" w:rsidRPr="003E3E64" w:rsidRDefault="00496250" w:rsidP="002602DC">
      <w:pPr>
        <w:ind w:left="1134"/>
        <w:rPr>
          <w:lang w:eastAsia="zh-CN"/>
        </w:rPr>
      </w:pPr>
      <w:r w:rsidRPr="003E3E64">
        <w:t>ИМО предлагает МСЭ</w:t>
      </w:r>
      <w:r w:rsidRPr="003E3E64">
        <w:rPr>
          <w:lang w:eastAsia="zh-CN"/>
        </w:rPr>
        <w:t>:</w:t>
      </w:r>
    </w:p>
    <w:p w14:paraId="7C31B7D1" w14:textId="2A0E1BF3" w:rsidR="00496250" w:rsidRPr="003E3E64" w:rsidRDefault="00496250" w:rsidP="002602DC">
      <w:pPr>
        <w:pStyle w:val="enumlev1"/>
        <w:ind w:left="1871" w:hanging="737"/>
      </w:pPr>
      <w:r w:rsidRPr="003E3E64">
        <w:rPr>
          <w:lang w:eastAsia="zh-CN"/>
        </w:rPr>
        <w:t>1</w:t>
      </w:r>
      <w:r w:rsidR="00DC1F58" w:rsidRPr="00DC1F58">
        <w:rPr>
          <w:lang w:eastAsia="zh-CN"/>
        </w:rPr>
        <w:t>)</w:t>
      </w:r>
      <w:r w:rsidRPr="003E3E64">
        <w:rPr>
          <w:lang w:eastAsia="zh-CN"/>
        </w:rPr>
        <w:tab/>
        <w:t xml:space="preserve">при рассмотрении пункта 1 раздела </w:t>
      </w:r>
      <w:r w:rsidRPr="003E3E64">
        <w:rPr>
          <w:i/>
          <w:iCs/>
          <w:lang w:eastAsia="zh-CN"/>
        </w:rPr>
        <w:t xml:space="preserve">решает </w:t>
      </w:r>
      <w:r w:rsidRPr="003E3E64">
        <w:rPr>
          <w:lang w:eastAsia="zh-CN"/>
        </w:rPr>
        <w:t>рассмотреть частотные присвоения для НАВДАТ</w:t>
      </w:r>
      <w:r w:rsidRPr="003E3E64">
        <w:t>, которые поддерживает ИМО, но не создавая при этом обязательств для Организации в отношении будущих требований к использованию НАВДАТ;</w:t>
      </w:r>
    </w:p>
    <w:p w14:paraId="1A65B4A1" w14:textId="7A5314C3" w:rsidR="00496250" w:rsidRPr="003E3E64" w:rsidRDefault="00496250" w:rsidP="002602DC">
      <w:pPr>
        <w:pStyle w:val="enumlev1"/>
        <w:ind w:left="1871" w:hanging="737"/>
      </w:pPr>
      <w:r w:rsidRPr="003E3E64">
        <w:t>2</w:t>
      </w:r>
      <w:r w:rsidR="00DC1F58" w:rsidRPr="00DC1F58">
        <w:t>)</w:t>
      </w:r>
      <w:r w:rsidRPr="003E3E64">
        <w:tab/>
        <w:t xml:space="preserve">при рассмотрении пункта 2 раздела </w:t>
      </w:r>
      <w:r w:rsidRPr="002602DC">
        <w:t xml:space="preserve">решает </w:t>
      </w:r>
      <w:r w:rsidRPr="003E3E64">
        <w:t xml:space="preserve">принять регламентарные меры для обеспечения полной защиты и доступности полос частот, подлежащих </w:t>
      </w:r>
      <w:r w:rsidRPr="003E3E64">
        <w:lastRenderedPageBreak/>
        <w:t xml:space="preserve">использованию признанными поставщиками услуг спутниковой связи ГМСББ для предоставления услуг ГМСББ с 1 января 2020 года; и </w:t>
      </w:r>
    </w:p>
    <w:p w14:paraId="4ACF46F3" w14:textId="605074B9" w:rsidR="00496250" w:rsidRPr="003E3E64" w:rsidRDefault="00496250" w:rsidP="002602DC">
      <w:pPr>
        <w:pStyle w:val="enumlev1"/>
        <w:ind w:left="1871" w:hanging="737"/>
        <w:rPr>
          <w:lang w:eastAsia="zh-CN"/>
        </w:rPr>
      </w:pPr>
      <w:r w:rsidRPr="003E3E64">
        <w:t>3</w:t>
      </w:r>
      <w:r w:rsidR="00DC1F58" w:rsidRPr="00DC1F58">
        <w:t>)</w:t>
      </w:r>
      <w:r w:rsidRPr="003E3E64">
        <w:tab/>
        <w:t xml:space="preserve">решать вопросы в соответствии с Резолюцией </w:t>
      </w:r>
      <w:r w:rsidRPr="003E3E64">
        <w:rPr>
          <w:b/>
          <w:bCs/>
        </w:rPr>
        <w:t>359 (Пересм. ВКР-15)</w:t>
      </w:r>
      <w:r w:rsidRPr="003E3E64">
        <w:t xml:space="preserve">, в отношении будущей работы вновь </w:t>
      </w:r>
      <w:r w:rsidRPr="003E3E64">
        <w:rPr>
          <w:lang w:eastAsia="zh-CN"/>
        </w:rPr>
        <w:t>признанных поставщиков услуг спутниковой связи ГМСББ.</w:t>
      </w:r>
    </w:p>
    <w:p w14:paraId="0CE1B68A" w14:textId="77777777" w:rsidR="00496250" w:rsidRPr="003E3E64" w:rsidRDefault="00496250" w:rsidP="00496250">
      <w:pPr>
        <w:pStyle w:val="Headingb"/>
        <w:rPr>
          <w:lang w:val="ru-RU"/>
        </w:rPr>
      </w:pPr>
      <w:r w:rsidRPr="003E3E64">
        <w:rPr>
          <w:lang w:val="ru-RU"/>
        </w:rPr>
        <w:t>Пункт 1.9.1 повестки дня</w:t>
      </w:r>
    </w:p>
    <w:p w14:paraId="4A2492F1" w14:textId="7CDC2F8B" w:rsidR="00496250" w:rsidRPr="003E3E64" w:rsidRDefault="00496250" w:rsidP="00496250">
      <w:pPr>
        <w:rPr>
          <w:szCs w:val="22"/>
        </w:rPr>
      </w:pPr>
      <w:r w:rsidRPr="003E3E64">
        <w:rPr>
          <w:szCs w:val="22"/>
        </w:rPr>
        <w:t>1.9.1</w:t>
      </w:r>
      <w:r w:rsidRPr="003E3E64">
        <w:rPr>
          <w:szCs w:val="22"/>
        </w:rPr>
        <w:tab/>
      </w:r>
      <w:r w:rsidR="007E71FF" w:rsidRPr="003E3E64">
        <w:rPr>
          <w:szCs w:val="22"/>
        </w:rPr>
        <w:t>р</w:t>
      </w:r>
      <w:r w:rsidRPr="003E3E64">
        <w:rPr>
          <w:szCs w:val="22"/>
        </w:rPr>
        <w:t>егламентарные меры в полосе частот 156−162,05 МГц для автономных морских радиоустройств в целях защиты ГМСББ и автоматической системы опознавания (AIS) в соответствии с Резолюцией </w:t>
      </w:r>
      <w:r w:rsidRPr="003E3E64">
        <w:rPr>
          <w:rStyle w:val="Artdef"/>
        </w:rPr>
        <w:t xml:space="preserve">362 </w:t>
      </w:r>
      <w:r w:rsidRPr="003E3E64">
        <w:rPr>
          <w:b/>
          <w:szCs w:val="22"/>
        </w:rPr>
        <w:t>(ВКР</w:t>
      </w:r>
      <w:r w:rsidRPr="003E3E64">
        <w:rPr>
          <w:b/>
          <w:szCs w:val="22"/>
        </w:rPr>
        <w:noBreakHyphen/>
        <w:t>15)</w:t>
      </w:r>
      <w:r w:rsidRPr="003E3E64">
        <w:rPr>
          <w:szCs w:val="22"/>
        </w:rPr>
        <w:t>;</w:t>
      </w:r>
    </w:p>
    <w:p w14:paraId="7825F3F9" w14:textId="77777777" w:rsidR="00496250" w:rsidRPr="003E3E64" w:rsidRDefault="00496250" w:rsidP="002602D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/>
        </w:rPr>
        <w:t>Базовая информация</w:t>
      </w:r>
    </w:p>
    <w:p w14:paraId="630DA226" w14:textId="77777777" w:rsidR="00496250" w:rsidRPr="003E3E64" w:rsidRDefault="00496250" w:rsidP="002602DC">
      <w:pPr>
        <w:ind w:left="1134"/>
        <w:rPr>
          <w:szCs w:val="22"/>
        </w:rPr>
      </w:pPr>
      <w:r w:rsidRPr="003E3E64">
        <w:t xml:space="preserve">Существует несколько типов автономных морских радиоустройств, которые используют технологию автоматической системы опознавания (AIS) или технологию цифрового избирательного </w:t>
      </w:r>
      <w:r w:rsidRPr="003E3E64">
        <w:rPr>
          <w:szCs w:val="22"/>
        </w:rPr>
        <w:t>вызова (ЦИВ), либо передают сообщения синтезированным голосом или же с использованием комбинации таких технологий, которые разработаны для морской среды и работают в ней, и ожидается, что их число возрастет.</w:t>
      </w:r>
    </w:p>
    <w:p w14:paraId="1D126E0A" w14:textId="77777777" w:rsidR="00496250" w:rsidRPr="003E3E64" w:rsidRDefault="00496250" w:rsidP="002602DC">
      <w:pPr>
        <w:ind w:left="1134"/>
        <w:rPr>
          <w:szCs w:val="22"/>
        </w:rPr>
      </w:pPr>
      <w:r w:rsidRPr="003E3E64">
        <w:rPr>
          <w:szCs w:val="22"/>
        </w:rPr>
        <w:t xml:space="preserve">Некоторые из этих устройств не повышают безопасность навигации и не служат цели связи между береговыми станциями и судовыми станциями, или между судовыми станциями, или между связанными станциями радиосвязи, размещенными на борту, или станциями спасательных средств и станциями спутниковых радиомаяков – указателей места бедствия, но занимают спектр и опознаватели морской подвижной службы. </w:t>
      </w:r>
    </w:p>
    <w:p w14:paraId="67142E20" w14:textId="1CB77FDE" w:rsidR="00496250" w:rsidRPr="003E3E64" w:rsidRDefault="00496250" w:rsidP="002602DC">
      <w:pPr>
        <w:ind w:left="1134"/>
        <w:rPr>
          <w:lang w:eastAsia="zh-CN"/>
        </w:rPr>
      </w:pPr>
      <w:r w:rsidRPr="003E3E64">
        <w:rPr>
          <w:szCs w:val="22"/>
        </w:rPr>
        <w:t>Необходимо классифицировать и регулировать использование автономных морских радиоустройств. МСЭ на семнадцатой сессии РГ 5B принял предварительный проект определения AMRD, разработанный</w:t>
      </w:r>
      <w:r w:rsidRPr="003E3E64">
        <w:rPr>
          <w:lang w:eastAsia="zh-CN"/>
        </w:rPr>
        <w:t xml:space="preserve"> на двенадцатом собрании Объединенной группы экспертов</w:t>
      </w:r>
      <w:r w:rsidR="007E71FF" w:rsidRPr="003E3E64">
        <w:rPr>
          <w:lang w:eastAsia="zh-CN"/>
        </w:rPr>
        <w:t xml:space="preserve"> ИМО/МСЭ</w:t>
      </w:r>
      <w:r w:rsidRPr="003E3E64">
        <w:rPr>
          <w:lang w:eastAsia="zh-CN"/>
        </w:rPr>
        <w:t>, и доработал определение на восемнадцатой сессии РГ 5B в мае 2017 года. Классификация AMRD и соответствующая информация содержатся в проекте новой Рекомендации МСЭ</w:t>
      </w:r>
      <w:r w:rsidRPr="003E3E64">
        <w:rPr>
          <w:lang w:eastAsia="zh-CN"/>
        </w:rPr>
        <w:noBreakHyphen/>
        <w:t>R M.[AMRD].</w:t>
      </w:r>
    </w:p>
    <w:p w14:paraId="0C3A802F" w14:textId="002EDAB4" w:rsidR="00496250" w:rsidRPr="003E3E64" w:rsidRDefault="00BC288C" w:rsidP="002602D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 w:eastAsia="zh-CN"/>
        </w:rPr>
        <w:t>П</w:t>
      </w:r>
      <w:r w:rsidR="00496250" w:rsidRPr="003E3E64">
        <w:rPr>
          <w:lang w:val="ru-RU" w:eastAsia="zh-CN"/>
        </w:rPr>
        <w:t>озици</w:t>
      </w:r>
      <w:r w:rsidRPr="003E3E64">
        <w:rPr>
          <w:lang w:val="ru-RU" w:eastAsia="zh-CN"/>
        </w:rPr>
        <w:t>я</w:t>
      </w:r>
      <w:r w:rsidR="00496250" w:rsidRPr="003E3E64">
        <w:rPr>
          <w:lang w:val="ru-RU" w:eastAsia="zh-CN"/>
        </w:rPr>
        <w:t xml:space="preserve"> ИМО</w:t>
      </w:r>
    </w:p>
    <w:p w14:paraId="3B543689" w14:textId="77777777" w:rsidR="00496250" w:rsidRPr="003E3E64" w:rsidRDefault="00496250" w:rsidP="0058714C">
      <w:pPr>
        <w:pStyle w:val="enumlev1"/>
        <w:ind w:left="1871" w:hanging="737"/>
      </w:pPr>
      <w:r w:rsidRPr="003E3E64">
        <w:t>1</w:t>
      </w:r>
      <w:r w:rsidRPr="003E3E64">
        <w:tab/>
        <w:t xml:space="preserve">Следует защищать целостность AIS и ГМСББ; </w:t>
      </w:r>
    </w:p>
    <w:p w14:paraId="28BCE6BC" w14:textId="77777777" w:rsidR="00496250" w:rsidRPr="003E3E64" w:rsidRDefault="00496250" w:rsidP="0058714C">
      <w:pPr>
        <w:pStyle w:val="enumlev1"/>
        <w:ind w:left="1871" w:hanging="737"/>
      </w:pPr>
      <w:r w:rsidRPr="003E3E64">
        <w:t>2</w:t>
      </w:r>
      <w:r w:rsidRPr="003E3E64">
        <w:tab/>
        <w:t xml:space="preserve">автономные морские радиоустройства, которые повышают безопасность навигации, следует регулировать в отношении использования частот и опознавателей морской подвижной службы; и </w:t>
      </w:r>
    </w:p>
    <w:p w14:paraId="71EC8047" w14:textId="2AA06D3B" w:rsidR="00496250" w:rsidRPr="003E3E64" w:rsidRDefault="00496250" w:rsidP="0058714C">
      <w:pPr>
        <w:pStyle w:val="enumlev1"/>
        <w:ind w:left="1871" w:hanging="737"/>
      </w:pPr>
      <w:r w:rsidRPr="003E3E64">
        <w:t>3</w:t>
      </w:r>
      <w:r w:rsidRPr="003E3E64">
        <w:tab/>
        <w:t xml:space="preserve">для автономных морских радиоустройств, которые не повышают безопасность навигации, регулирование использования частот и технических и эксплуатационных характеристик должно приносить пользу как пользователю устройств, так и безопасности на море. Следует рассмотреть вопрос о новой схеме нумерации, отличающейся от имеющихся в существующей морской подвижной службе. </w:t>
      </w:r>
    </w:p>
    <w:p w14:paraId="190216A9" w14:textId="77777777" w:rsidR="00496250" w:rsidRPr="003E3E64" w:rsidRDefault="00496250" w:rsidP="00496250">
      <w:pPr>
        <w:pStyle w:val="Headingb"/>
        <w:rPr>
          <w:lang w:val="ru-RU"/>
        </w:rPr>
      </w:pPr>
      <w:r w:rsidRPr="003E3E64">
        <w:rPr>
          <w:lang w:val="ru-RU"/>
        </w:rPr>
        <w:t>Пункт 1.9.2 повестки дня</w:t>
      </w:r>
    </w:p>
    <w:p w14:paraId="002C1668" w14:textId="3CFB6F3E" w:rsidR="00496250" w:rsidRPr="003E3E64" w:rsidRDefault="00496250" w:rsidP="00496250">
      <w:pPr>
        <w:rPr>
          <w:szCs w:val="22"/>
        </w:rPr>
      </w:pPr>
      <w:r w:rsidRPr="003E3E64">
        <w:rPr>
          <w:szCs w:val="22"/>
        </w:rPr>
        <w:t>1.9.2</w:t>
      </w:r>
      <w:r w:rsidRPr="003E3E64">
        <w:rPr>
          <w:szCs w:val="22"/>
        </w:rPr>
        <w:tab/>
      </w:r>
      <w:r w:rsidR="00B63C9A" w:rsidRPr="003E3E64">
        <w:rPr>
          <w:szCs w:val="22"/>
        </w:rPr>
        <w:t>и</w:t>
      </w:r>
      <w:r w:rsidRPr="003E3E64">
        <w:rPr>
          <w:szCs w:val="22"/>
        </w:rPr>
        <w:t>зменения Регламента радиосвязи, включая новые распределения спектра морской подвижной спутниковой службе (Земля</w:t>
      </w:r>
      <w:r w:rsidRPr="003E3E64">
        <w:rPr>
          <w:szCs w:val="22"/>
        </w:rPr>
        <w:noBreakHyphen/>
        <w:t xml:space="preserve">космос и космос-Земля), желательно в полосах частот 156,0125−157,4375 МГц и 160,6125−162,0375 МГц Приложения </w:t>
      </w:r>
      <w:r w:rsidRPr="003E3E64">
        <w:rPr>
          <w:b/>
          <w:bCs/>
          <w:szCs w:val="22"/>
        </w:rPr>
        <w:t>18</w:t>
      </w:r>
      <w:r w:rsidRPr="003E3E64">
        <w:rPr>
          <w:szCs w:val="22"/>
        </w:rPr>
        <w:t>, для создания условий для работы нового спутникового сегмента системы обмена данными в ОВЧ</w:t>
      </w:r>
      <w:r w:rsidRPr="003E3E64">
        <w:rPr>
          <w:szCs w:val="22"/>
        </w:rPr>
        <w:noBreakHyphen/>
        <w:t xml:space="preserve">диапазоне (VDES) при одновременном обеспечении того, чтобы данный сегмент не ухудшал работу имеющихся наземных сегментов VDES, специальных сообщений (ASM), AIS и не налагал каких-либо дополнительных ограничений на существующие службы в этих и соседних полосах частот, указанных в пунктах </w:t>
      </w:r>
      <w:r w:rsidRPr="003E3E64">
        <w:rPr>
          <w:i/>
          <w:szCs w:val="22"/>
        </w:rPr>
        <w:t>d)</w:t>
      </w:r>
      <w:r w:rsidRPr="003E3E64">
        <w:rPr>
          <w:szCs w:val="22"/>
        </w:rPr>
        <w:t xml:space="preserve"> и </w:t>
      </w:r>
      <w:r w:rsidRPr="003E3E64">
        <w:rPr>
          <w:i/>
          <w:szCs w:val="22"/>
        </w:rPr>
        <w:t xml:space="preserve">e) </w:t>
      </w:r>
      <w:r w:rsidRPr="003E3E64">
        <w:rPr>
          <w:szCs w:val="22"/>
        </w:rPr>
        <w:t xml:space="preserve">раздела </w:t>
      </w:r>
      <w:r w:rsidRPr="003E3E64">
        <w:rPr>
          <w:i/>
          <w:iCs/>
          <w:szCs w:val="22"/>
        </w:rPr>
        <w:t>признавая</w:t>
      </w:r>
      <w:r w:rsidRPr="003E3E64">
        <w:rPr>
          <w:szCs w:val="22"/>
        </w:rPr>
        <w:t xml:space="preserve"> Резолюции </w:t>
      </w:r>
      <w:r w:rsidRPr="003E3E64">
        <w:rPr>
          <w:b/>
          <w:bCs/>
          <w:iCs/>
          <w:szCs w:val="22"/>
        </w:rPr>
        <w:t>360</w:t>
      </w:r>
      <w:r w:rsidRPr="003E3E64">
        <w:rPr>
          <w:iCs/>
          <w:szCs w:val="22"/>
        </w:rPr>
        <w:t xml:space="preserve"> (</w:t>
      </w:r>
      <w:r w:rsidRPr="003E3E64">
        <w:rPr>
          <w:b/>
          <w:bCs/>
          <w:iCs/>
          <w:szCs w:val="22"/>
        </w:rPr>
        <w:t>Пересм. ВКР</w:t>
      </w:r>
      <w:r w:rsidRPr="003E3E64">
        <w:rPr>
          <w:b/>
          <w:bCs/>
          <w:iCs/>
          <w:szCs w:val="22"/>
        </w:rPr>
        <w:noBreakHyphen/>
        <w:t>15</w:t>
      </w:r>
      <w:r w:rsidRPr="003E3E64">
        <w:rPr>
          <w:iCs/>
          <w:szCs w:val="22"/>
        </w:rPr>
        <w:t>);</w:t>
      </w:r>
    </w:p>
    <w:p w14:paraId="3664526C" w14:textId="77777777" w:rsidR="00496250" w:rsidRPr="003E3E64" w:rsidRDefault="00496250" w:rsidP="0058714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/>
        </w:rPr>
        <w:lastRenderedPageBreak/>
        <w:t>Базовая информация</w:t>
      </w:r>
    </w:p>
    <w:p w14:paraId="41BACD61" w14:textId="77777777" w:rsidR="00496250" w:rsidRPr="003E3E64" w:rsidRDefault="00496250" w:rsidP="0058714C">
      <w:pPr>
        <w:ind w:left="1134"/>
      </w:pPr>
      <w:r w:rsidRPr="003E3E64">
        <w:t xml:space="preserve">Концепция </w:t>
      </w:r>
      <w:r w:rsidRPr="003E3E64">
        <w:rPr>
          <w:szCs w:val="22"/>
        </w:rPr>
        <w:t>VDES</w:t>
      </w:r>
      <w:r w:rsidRPr="003E3E64">
        <w:t xml:space="preserve"> включает функции AIS, ASM, наземный и спутниковый сегменты VDE. VDES является одним из потенциальных элементов электронной навигации.</w:t>
      </w:r>
    </w:p>
    <w:p w14:paraId="3665E9CA" w14:textId="77777777" w:rsidR="00496250" w:rsidRPr="003E3E64" w:rsidRDefault="00496250" w:rsidP="0058714C">
      <w:pPr>
        <w:ind w:left="1134"/>
        <w:rPr>
          <w:lang w:eastAsia="ja-JP"/>
        </w:rPr>
      </w:pPr>
      <w:r w:rsidRPr="003E3E64">
        <w:t xml:space="preserve">Согласно </w:t>
      </w:r>
      <w:hyperlink r:id="rId9" w:history="1">
        <w:r w:rsidRPr="003E3E64">
          <w:rPr>
            <w:rStyle w:val="Hyperlink"/>
          </w:rPr>
          <w:t>Руководящему указанию 1117 МАМС</w:t>
        </w:r>
      </w:hyperlink>
      <w:r w:rsidRPr="003E3E64">
        <w:t xml:space="preserve">, "Обзор </w:t>
      </w:r>
      <w:r w:rsidRPr="003E3E64">
        <w:rPr>
          <w:lang w:eastAsia="ja-JP"/>
        </w:rPr>
        <w:t>VDES", определены следующие потенциальные сценарии использования VDES:</w:t>
      </w:r>
    </w:p>
    <w:p w14:paraId="7EC6C544" w14:textId="77777777" w:rsidR="00496250" w:rsidRPr="003E3E64" w:rsidRDefault="00496250" w:rsidP="002602DC">
      <w:pPr>
        <w:pStyle w:val="enumlev1"/>
        <w:ind w:left="1871" w:hanging="737"/>
      </w:pPr>
      <w:r w:rsidRPr="003E3E64">
        <w:rPr>
          <w:lang w:eastAsia="ja-JP"/>
        </w:rPr>
        <w:t>•</w:t>
      </w:r>
      <w:r w:rsidRPr="003E3E64">
        <w:rPr>
          <w:lang w:eastAsia="ja-JP"/>
        </w:rPr>
        <w:tab/>
      </w:r>
      <w:r w:rsidRPr="003E3E64">
        <w:t>связь при поиске и спасании;</w:t>
      </w:r>
    </w:p>
    <w:p w14:paraId="61506216" w14:textId="071FA47F" w:rsidR="00BC288C" w:rsidRPr="003E3E64" w:rsidRDefault="00BC288C" w:rsidP="002602DC">
      <w:pPr>
        <w:pStyle w:val="enumlev1"/>
        <w:ind w:left="1871" w:hanging="737"/>
      </w:pPr>
      <w:r w:rsidRPr="003E3E64">
        <w:t>•</w:t>
      </w:r>
      <w:r w:rsidRPr="003E3E64">
        <w:tab/>
      </w:r>
      <w:r w:rsidR="00337B38" w:rsidRPr="003E3E64">
        <w:t>информация обеспечения безопасности на море;</w:t>
      </w:r>
    </w:p>
    <w:p w14:paraId="63CFC021" w14:textId="2AD1ED94" w:rsidR="00BC288C" w:rsidRPr="003E3E64" w:rsidRDefault="00BC288C" w:rsidP="002602DC">
      <w:pPr>
        <w:pStyle w:val="enumlev1"/>
        <w:ind w:left="1871" w:hanging="737"/>
      </w:pPr>
      <w:r w:rsidRPr="003E3E64">
        <w:t>•</w:t>
      </w:r>
      <w:r w:rsidRPr="003E3E64">
        <w:tab/>
      </w:r>
      <w:r w:rsidR="00337B38" w:rsidRPr="003E3E64">
        <w:t>судовые отчеты</w:t>
      </w:r>
      <w:r w:rsidRPr="003E3E64">
        <w:t>;</w:t>
      </w:r>
    </w:p>
    <w:p w14:paraId="340A9F89" w14:textId="609C8DF4" w:rsidR="00BC288C" w:rsidRPr="003E3E64" w:rsidRDefault="00BC288C" w:rsidP="002602DC">
      <w:pPr>
        <w:pStyle w:val="enumlev1"/>
        <w:ind w:left="1871" w:hanging="737"/>
      </w:pPr>
      <w:r w:rsidRPr="003E3E64">
        <w:t>•</w:t>
      </w:r>
      <w:r w:rsidRPr="003E3E64">
        <w:tab/>
      </w:r>
      <w:r w:rsidR="00337B38" w:rsidRPr="003E3E64">
        <w:t>службы движения судов</w:t>
      </w:r>
      <w:r w:rsidRPr="003E3E64">
        <w:t>;</w:t>
      </w:r>
    </w:p>
    <w:p w14:paraId="169713AD" w14:textId="72E5C772" w:rsidR="00BC288C" w:rsidRPr="003E3E64" w:rsidRDefault="00BC288C" w:rsidP="002602DC">
      <w:pPr>
        <w:pStyle w:val="enumlev1"/>
        <w:ind w:left="1871" w:hanging="737"/>
      </w:pPr>
      <w:r w:rsidRPr="003E3E64">
        <w:t>•</w:t>
      </w:r>
      <w:r w:rsidRPr="003E3E64">
        <w:tab/>
      </w:r>
      <w:r w:rsidR="00337B38" w:rsidRPr="003E3E64">
        <w:t>схемы и публикации</w:t>
      </w:r>
      <w:r w:rsidRPr="003E3E64">
        <w:t>;</w:t>
      </w:r>
    </w:p>
    <w:p w14:paraId="3CDAA392" w14:textId="73557F98" w:rsidR="00BC288C" w:rsidRPr="003E3E64" w:rsidRDefault="00BC288C" w:rsidP="002602DC">
      <w:pPr>
        <w:pStyle w:val="enumlev1"/>
        <w:ind w:left="1871" w:hanging="737"/>
      </w:pPr>
      <w:r w:rsidRPr="003E3E64">
        <w:t>•</w:t>
      </w:r>
      <w:r w:rsidRPr="003E3E64">
        <w:tab/>
      </w:r>
      <w:r w:rsidR="00337B38" w:rsidRPr="003E3E64">
        <w:t>изменение маршрутов; и</w:t>
      </w:r>
    </w:p>
    <w:p w14:paraId="2AC1FC12" w14:textId="7BF946E5" w:rsidR="00BC288C" w:rsidRPr="003E3E64" w:rsidRDefault="00BC288C" w:rsidP="002602DC">
      <w:pPr>
        <w:pStyle w:val="enumlev1"/>
        <w:ind w:left="1871" w:hanging="737"/>
      </w:pPr>
      <w:r w:rsidRPr="003E3E64">
        <w:t>•</w:t>
      </w:r>
      <w:r w:rsidRPr="003E3E64">
        <w:tab/>
      </w:r>
      <w:r w:rsidR="00337B38" w:rsidRPr="003E3E64">
        <w:t>материально</w:t>
      </w:r>
      <w:r w:rsidR="00337B38" w:rsidRPr="003E3E64">
        <w:rPr>
          <w:lang w:eastAsia="ja-JP"/>
        </w:rPr>
        <w:t>-техническое обеспечение</w:t>
      </w:r>
      <w:r w:rsidRPr="003E3E64">
        <w:t>.</w:t>
      </w:r>
    </w:p>
    <w:p w14:paraId="6F275201" w14:textId="77777777" w:rsidR="00496250" w:rsidRPr="003E3E64" w:rsidRDefault="00496250" w:rsidP="0058714C">
      <w:pPr>
        <w:ind w:left="1134"/>
        <w:rPr>
          <w:lang w:eastAsia="ja-JP"/>
        </w:rPr>
      </w:pPr>
      <w:r w:rsidRPr="003E3E64">
        <w:t xml:space="preserve">Спутниковый сегмент </w:t>
      </w:r>
      <w:r w:rsidRPr="003E3E64">
        <w:rPr>
          <w:lang w:eastAsia="ja-JP"/>
        </w:rPr>
        <w:t>VDES обеспечит дополнительную связь в полярных районах и других отдаленных районах для перечисленных выше сценариев использования.</w:t>
      </w:r>
    </w:p>
    <w:p w14:paraId="5281E0F1" w14:textId="77777777" w:rsidR="00496250" w:rsidRPr="003E3E64" w:rsidRDefault="00496250" w:rsidP="0058714C">
      <w:pPr>
        <w:ind w:left="1134"/>
        <w:rPr>
          <w:lang w:eastAsia="ja-JP"/>
        </w:rPr>
      </w:pPr>
      <w:r w:rsidRPr="003E3E64">
        <w:rPr>
          <w:lang w:eastAsia="ja-JP"/>
        </w:rPr>
        <w:t>Во всех этих сценариях использования имеются перекрестные ссылки на портфели морской службы, определенные в Стратегическом плане реализации электронной навигации ИМО, и, возможно, также на модернизацию ГМСББ в будущем.</w:t>
      </w:r>
    </w:p>
    <w:p w14:paraId="5B9F676C" w14:textId="77777777" w:rsidR="00496250" w:rsidRPr="003E3E64" w:rsidRDefault="00496250" w:rsidP="0058714C">
      <w:pPr>
        <w:ind w:left="1134"/>
        <w:rPr>
          <w:lang w:eastAsia="ja-JP"/>
        </w:rPr>
      </w:pPr>
      <w:r w:rsidRPr="003E3E64">
        <w:rPr>
          <w:lang w:eastAsia="ja-JP"/>
        </w:rPr>
        <w:t>Недостаточный объем исследований по совместному использованию и совместимости между спутниковым сегментом VDES и традиционными службами в той же полосе частот и в соседних полосах явился причиной того, что проблема спектра не могла быть решена на ВКР</w:t>
      </w:r>
      <w:r w:rsidRPr="003E3E64">
        <w:rPr>
          <w:lang w:eastAsia="ja-JP"/>
        </w:rPr>
        <w:noBreakHyphen/>
        <w:t>15. В результате этого VDES в целом все еще не является полной функциональной системой.</w:t>
      </w:r>
    </w:p>
    <w:p w14:paraId="0D4F8D54" w14:textId="77777777" w:rsidR="00496250" w:rsidRPr="003E3E64" w:rsidRDefault="00496250" w:rsidP="0058714C">
      <w:pPr>
        <w:ind w:left="1134"/>
      </w:pPr>
      <w:r w:rsidRPr="003E3E64">
        <w:rPr>
          <w:lang w:eastAsia="ja-JP"/>
        </w:rPr>
        <w:t>Исследование кандидатных</w:t>
      </w:r>
      <w:r w:rsidRPr="003E3E64">
        <w:t xml:space="preserve"> полос частот 156,0125−157,4375 МГц и 160,6125−162,0375 МГц будет в основном касаться соотношения с существующими службами, первоначально распределенными сухопутной подвижной службе и морской подвижной службе, а также со службами в нижней соседней полосе частот от </w:t>
      </w:r>
      <w:bookmarkStart w:id="15" w:name="OLE_LINK1"/>
      <w:bookmarkStart w:id="16" w:name="OLE_LINK8"/>
      <w:bookmarkEnd w:id="15"/>
      <w:bookmarkEnd w:id="16"/>
      <w:r w:rsidRPr="003E3E64">
        <w:t>154 МГц до 156 МГц и в верхней соседней полосе частот от 162 МГц до 164 МГц.</w:t>
      </w:r>
    </w:p>
    <w:p w14:paraId="3FED82FE" w14:textId="492FBEDE" w:rsidR="00496250" w:rsidRPr="003E3E64" w:rsidRDefault="00BC288C" w:rsidP="0058714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 w:eastAsia="zh-CN"/>
        </w:rPr>
        <w:t>П</w:t>
      </w:r>
      <w:r w:rsidR="00496250" w:rsidRPr="003E3E64">
        <w:rPr>
          <w:lang w:val="ru-RU" w:eastAsia="zh-CN"/>
        </w:rPr>
        <w:t>озици</w:t>
      </w:r>
      <w:r w:rsidRPr="003E3E64">
        <w:rPr>
          <w:lang w:val="ru-RU" w:eastAsia="zh-CN"/>
        </w:rPr>
        <w:t>я</w:t>
      </w:r>
      <w:r w:rsidR="00496250" w:rsidRPr="003E3E64">
        <w:rPr>
          <w:lang w:val="ru-RU" w:eastAsia="zh-CN"/>
        </w:rPr>
        <w:t xml:space="preserve"> ИМО</w:t>
      </w:r>
    </w:p>
    <w:p w14:paraId="15C71BF3" w14:textId="77777777" w:rsidR="00496250" w:rsidRPr="003E3E64" w:rsidRDefault="00496250" w:rsidP="0058714C">
      <w:pPr>
        <w:pStyle w:val="enumlev1"/>
        <w:ind w:left="1871" w:hanging="737"/>
        <w:rPr>
          <w:lang w:eastAsia="zh-CN"/>
        </w:rPr>
      </w:pPr>
      <w:r w:rsidRPr="003E3E64">
        <w:rPr>
          <w:lang w:eastAsia="zh-CN"/>
        </w:rPr>
        <w:t>1</w:t>
      </w:r>
      <w:r w:rsidRPr="003E3E64">
        <w:rPr>
          <w:lang w:eastAsia="zh-CN"/>
        </w:rPr>
        <w:tab/>
      </w:r>
      <w:r w:rsidRPr="003E3E64">
        <w:t>Признавая</w:t>
      </w:r>
      <w:r w:rsidRPr="003E3E64">
        <w:rPr>
          <w:lang w:eastAsia="zh-CN"/>
        </w:rPr>
        <w:t>, что спутниковый сегмент VDES не должен создавать вредных помех:</w:t>
      </w:r>
    </w:p>
    <w:p w14:paraId="1287EC4E" w14:textId="099ACF07" w:rsidR="00496250" w:rsidRPr="003E3E64" w:rsidRDefault="00496250" w:rsidP="0058714C">
      <w:pPr>
        <w:pStyle w:val="enumlev1"/>
        <w:ind w:left="2636" w:hanging="765"/>
      </w:pPr>
      <w:r w:rsidRPr="003E3E64">
        <w:t>1</w:t>
      </w:r>
      <w:r w:rsidR="00DC1F58" w:rsidRPr="00DC1F58">
        <w:t>)</w:t>
      </w:r>
      <w:r w:rsidRPr="003E3E64">
        <w:tab/>
        <w:t xml:space="preserve">не следует требовать изменений существующего оборудования AIS на борту имеющихся судов; </w:t>
      </w:r>
    </w:p>
    <w:p w14:paraId="03813A91" w14:textId="1304EFA6" w:rsidR="00496250" w:rsidRPr="003E3E64" w:rsidRDefault="00496250" w:rsidP="0058714C">
      <w:pPr>
        <w:pStyle w:val="enumlev1"/>
        <w:ind w:left="2636" w:hanging="765"/>
      </w:pPr>
      <w:r w:rsidRPr="003E3E64">
        <w:t>2</w:t>
      </w:r>
      <w:r w:rsidR="00DC1F58" w:rsidRPr="00DC1F58">
        <w:t>)</w:t>
      </w:r>
      <w:r w:rsidRPr="003E3E64">
        <w:tab/>
        <w:t>следует защищать целостность ГМСББ; и</w:t>
      </w:r>
    </w:p>
    <w:p w14:paraId="0FB07211" w14:textId="3F6A7E4F" w:rsidR="00496250" w:rsidRPr="003E3E64" w:rsidRDefault="00496250" w:rsidP="0058714C">
      <w:pPr>
        <w:pStyle w:val="enumlev1"/>
        <w:ind w:left="2636" w:hanging="765"/>
      </w:pPr>
      <w:r w:rsidRPr="003E3E64">
        <w:t>3</w:t>
      </w:r>
      <w:r w:rsidR="00DC1F58" w:rsidRPr="00DC1F58">
        <w:t>)</w:t>
      </w:r>
      <w:r w:rsidRPr="003E3E64">
        <w:tab/>
        <w:t xml:space="preserve">определение частот для спутникового сегмента VDES должно защищать целостность первоначального предназначения AIS для работы на существующих частотах. </w:t>
      </w:r>
    </w:p>
    <w:p w14:paraId="7F14C226" w14:textId="77777777" w:rsidR="00496250" w:rsidRPr="003E3E64" w:rsidRDefault="00496250" w:rsidP="0058714C">
      <w:pPr>
        <w:pStyle w:val="enumlev1"/>
        <w:ind w:left="1871" w:hanging="737"/>
      </w:pPr>
      <w:r w:rsidRPr="003E3E64">
        <w:t>2</w:t>
      </w:r>
      <w:r w:rsidRPr="003E3E64">
        <w:tab/>
        <w:t>ИМО поддерживает доступность VDES, включая как наземный, так и спутниковый сегменты.</w:t>
      </w:r>
    </w:p>
    <w:p w14:paraId="5A69330D" w14:textId="77777777" w:rsidR="00496250" w:rsidRPr="003E3E64" w:rsidRDefault="00496250" w:rsidP="00496250">
      <w:pPr>
        <w:pStyle w:val="Headingb"/>
        <w:rPr>
          <w:lang w:val="ru-RU"/>
        </w:rPr>
      </w:pPr>
      <w:r w:rsidRPr="003E3E64">
        <w:rPr>
          <w:lang w:val="ru-RU"/>
        </w:rPr>
        <w:t>Пункт 1.10 повестки дня</w:t>
      </w:r>
    </w:p>
    <w:p w14:paraId="10D84E52" w14:textId="4AB109A7" w:rsidR="00496250" w:rsidRPr="003E3E64" w:rsidRDefault="00496250" w:rsidP="00496250">
      <w:pPr>
        <w:rPr>
          <w:szCs w:val="22"/>
        </w:rPr>
      </w:pPr>
      <w:r w:rsidRPr="003E3E64">
        <w:rPr>
          <w:szCs w:val="22"/>
        </w:rPr>
        <w:t>1.10</w:t>
      </w:r>
      <w:r w:rsidRPr="003E3E64">
        <w:rPr>
          <w:szCs w:val="22"/>
        </w:rPr>
        <w:tab/>
      </w:r>
      <w:r w:rsidR="00337B38" w:rsidRPr="003E3E64">
        <w:rPr>
          <w:szCs w:val="22"/>
        </w:rPr>
        <w:t>р</w:t>
      </w:r>
      <w:r w:rsidRPr="003E3E64">
        <w:rPr>
          <w:szCs w:val="22"/>
        </w:rPr>
        <w:t>ассмотреть потребности в спектре и регламентарные положения для внедрения и использования Глобальной системы оповещения о бедствии и обеспечения безопасности полетов воздушных судов (GADSS) в соответствии с Резолюцией </w:t>
      </w:r>
      <w:r w:rsidRPr="003E3E64">
        <w:rPr>
          <w:b/>
          <w:bCs/>
          <w:szCs w:val="22"/>
        </w:rPr>
        <w:t xml:space="preserve">426 </w:t>
      </w:r>
      <w:r w:rsidRPr="003E3E64">
        <w:rPr>
          <w:b/>
          <w:szCs w:val="22"/>
        </w:rPr>
        <w:t>(ВКР</w:t>
      </w:r>
      <w:r w:rsidRPr="003E3E64">
        <w:rPr>
          <w:b/>
          <w:szCs w:val="22"/>
        </w:rPr>
        <w:noBreakHyphen/>
        <w:t>15)</w:t>
      </w:r>
      <w:r w:rsidRPr="003E3E64">
        <w:rPr>
          <w:szCs w:val="22"/>
        </w:rPr>
        <w:t>;</w:t>
      </w:r>
    </w:p>
    <w:p w14:paraId="55415609" w14:textId="77777777" w:rsidR="00496250" w:rsidRPr="003E3E64" w:rsidRDefault="00496250" w:rsidP="0058714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/>
        </w:rPr>
        <w:t>Базовая информация</w:t>
      </w:r>
    </w:p>
    <w:p w14:paraId="468E8497" w14:textId="2F4FC46A" w:rsidR="00496250" w:rsidRPr="003E3E64" w:rsidRDefault="00720167" w:rsidP="0058714C">
      <w:pPr>
        <w:ind w:left="1134"/>
      </w:pPr>
      <w:r w:rsidRPr="003E3E64">
        <w:rPr>
          <w:szCs w:val="22"/>
        </w:rPr>
        <w:t>Глобальная система оповещения о бедствии и обеспечения безопасности полетов (</w:t>
      </w:r>
      <w:r w:rsidR="00496250" w:rsidRPr="003E3E64">
        <w:t>GADSS</w:t>
      </w:r>
      <w:r w:rsidRPr="003E3E64">
        <w:t>)</w:t>
      </w:r>
      <w:r w:rsidR="00496250" w:rsidRPr="003E3E64">
        <w:t xml:space="preserve"> предназначена для обеспечения оперативного опознавания и определения местоположения воздушного судна на всех этапах полета, а также в условиях бедствия </w:t>
      </w:r>
      <w:r w:rsidR="00496250" w:rsidRPr="003E3E64">
        <w:lastRenderedPageBreak/>
        <w:t xml:space="preserve">и в чрезвычайных ситуациях; и также предназначена для использования существующих и новых применений, обеспечивающих поиск и спасание (SAR), а также извлечение полетных данных. Еще </w:t>
      </w:r>
      <w:r w:rsidR="00496250" w:rsidRPr="003E3E64">
        <w:rPr>
          <w:szCs w:val="22"/>
        </w:rPr>
        <w:t>предстоит</w:t>
      </w:r>
      <w:r w:rsidR="00496250" w:rsidRPr="003E3E64">
        <w:t xml:space="preserve"> определение полной концепции GADSS Международной организацией гражданской авиации (ИКАО), а некоторые применения могут быть разработаны после 2019 года. </w:t>
      </w:r>
    </w:p>
    <w:p w14:paraId="64816F38" w14:textId="7C3D5D12" w:rsidR="00496250" w:rsidRPr="003E3E64" w:rsidRDefault="00BC288C" w:rsidP="0058714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 w:eastAsia="zh-CN"/>
        </w:rPr>
        <w:t>П</w:t>
      </w:r>
      <w:r w:rsidR="00496250" w:rsidRPr="003E3E64">
        <w:rPr>
          <w:lang w:val="ru-RU" w:eastAsia="zh-CN"/>
        </w:rPr>
        <w:t>озици</w:t>
      </w:r>
      <w:r w:rsidRPr="003E3E64">
        <w:rPr>
          <w:lang w:val="ru-RU" w:eastAsia="zh-CN"/>
        </w:rPr>
        <w:t>я</w:t>
      </w:r>
      <w:r w:rsidR="00496250" w:rsidRPr="003E3E64">
        <w:rPr>
          <w:lang w:val="ru-RU" w:eastAsia="zh-CN"/>
        </w:rPr>
        <w:t xml:space="preserve"> ИМО</w:t>
      </w:r>
    </w:p>
    <w:p w14:paraId="5494936E" w14:textId="77777777" w:rsidR="00496250" w:rsidRPr="003E3E64" w:rsidRDefault="00496250" w:rsidP="0058714C">
      <w:pPr>
        <w:ind w:left="1134"/>
        <w:rPr>
          <w:lang w:eastAsia="zh-CN"/>
        </w:rPr>
      </w:pPr>
      <w:r w:rsidRPr="003E3E64">
        <w:t>Следует защищать целостность ГМСББ. Регулирование для</w:t>
      </w:r>
      <w:r w:rsidRPr="003E3E64">
        <w:rPr>
          <w:lang w:eastAsia="zh-CN"/>
        </w:rPr>
        <w:t xml:space="preserve"> GADSS следует обеспечить в статье, </w:t>
      </w:r>
      <w:r w:rsidRPr="003E3E64">
        <w:t>отдельной</w:t>
      </w:r>
      <w:r w:rsidRPr="003E3E64">
        <w:rPr>
          <w:lang w:eastAsia="zh-CN"/>
        </w:rPr>
        <w:t xml:space="preserve"> от положений по ГМСББ, содержащихся в Главе </w:t>
      </w:r>
      <w:r w:rsidRPr="003E3E64">
        <w:t>VII Регламента радиосвязи.</w:t>
      </w:r>
      <w:r w:rsidRPr="003E3E64">
        <w:rPr>
          <w:lang w:eastAsia="zh-CN"/>
        </w:rPr>
        <w:t xml:space="preserve"> </w:t>
      </w:r>
    </w:p>
    <w:p w14:paraId="62E8C5DD" w14:textId="77777777" w:rsidR="00496250" w:rsidRPr="003E3E64" w:rsidRDefault="00496250" w:rsidP="00496250">
      <w:pPr>
        <w:pStyle w:val="Headingb"/>
        <w:rPr>
          <w:lang w:val="ru-RU"/>
        </w:rPr>
      </w:pPr>
      <w:r w:rsidRPr="003E3E64">
        <w:rPr>
          <w:lang w:val="ru-RU"/>
        </w:rPr>
        <w:t>Пункт 2 повестки дня</w:t>
      </w:r>
    </w:p>
    <w:p w14:paraId="16FBA680" w14:textId="77777777" w:rsidR="00496250" w:rsidRPr="003E3E64" w:rsidRDefault="00496250" w:rsidP="00496250">
      <w:pPr>
        <w:rPr>
          <w:szCs w:val="22"/>
        </w:rPr>
      </w:pPr>
      <w:r w:rsidRPr="003E3E64">
        <w:rPr>
          <w:szCs w:val="22"/>
        </w:rPr>
        <w:t>2</w:t>
      </w:r>
      <w:r w:rsidRPr="003E3E64">
        <w:rPr>
          <w:szCs w:val="22"/>
        </w:rPr>
        <w:tab/>
        <w:t xml:space="preserve">В соответствии с Резолюцией </w:t>
      </w:r>
      <w:r w:rsidRPr="003E3E64">
        <w:rPr>
          <w:b/>
          <w:bCs/>
          <w:szCs w:val="22"/>
        </w:rPr>
        <w:t>28 (Пересм. ВКР</w:t>
      </w:r>
      <w:r w:rsidRPr="003E3E64">
        <w:rPr>
          <w:b/>
          <w:bCs/>
          <w:szCs w:val="22"/>
        </w:rPr>
        <w:noBreakHyphen/>
        <w:t>15)</w:t>
      </w:r>
      <w:r w:rsidRPr="003E3E64">
        <w:rPr>
          <w:szCs w:val="22"/>
        </w:rPr>
        <w:t xml:space="preserve"> 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3E3E64">
        <w:rPr>
          <w:b/>
          <w:bCs/>
          <w:szCs w:val="22"/>
        </w:rPr>
        <w:t>27</w:t>
      </w:r>
      <w:r w:rsidRPr="003E3E64">
        <w:rPr>
          <w:szCs w:val="22"/>
        </w:rPr>
        <w:t xml:space="preserve"> </w:t>
      </w:r>
      <w:r w:rsidRPr="003E3E64">
        <w:rPr>
          <w:b/>
          <w:bCs/>
          <w:szCs w:val="22"/>
        </w:rPr>
        <w:t>(Пересм. ВКР</w:t>
      </w:r>
      <w:r w:rsidRPr="003E3E64">
        <w:rPr>
          <w:b/>
          <w:bCs/>
          <w:szCs w:val="22"/>
        </w:rPr>
        <w:noBreakHyphen/>
        <w:t>12)</w:t>
      </w:r>
      <w:r w:rsidRPr="003E3E64">
        <w:rPr>
          <w:szCs w:val="22"/>
        </w:rPr>
        <w:t>;</w:t>
      </w:r>
    </w:p>
    <w:p w14:paraId="4F2F2F9A" w14:textId="77777777" w:rsidR="00496250" w:rsidRPr="003E3E64" w:rsidRDefault="00496250" w:rsidP="0082536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/>
        </w:rPr>
        <w:t>Базовая информация</w:t>
      </w:r>
    </w:p>
    <w:p w14:paraId="6041FC23" w14:textId="77777777" w:rsidR="00496250" w:rsidRPr="003E3E64" w:rsidRDefault="00496250" w:rsidP="0082536C">
      <w:pPr>
        <w:ind w:left="1134"/>
        <w:rPr>
          <w:lang w:eastAsia="ja-JP"/>
        </w:rPr>
      </w:pPr>
      <w:r w:rsidRPr="003E3E64">
        <w:rPr>
          <w:lang w:eastAsia="ja-JP"/>
        </w:rPr>
        <w:t xml:space="preserve">Существует ряд </w:t>
      </w:r>
      <w:r w:rsidRPr="003E3E64">
        <w:rPr>
          <w:szCs w:val="22"/>
        </w:rPr>
        <w:t>Рекомендаций</w:t>
      </w:r>
      <w:r w:rsidRPr="003E3E64">
        <w:rPr>
          <w:lang w:eastAsia="ja-JP"/>
        </w:rPr>
        <w:t xml:space="preserve">, которые включены в Регламент радиосвязи посредством ссылки. </w:t>
      </w:r>
      <w:r w:rsidRPr="003E3E64">
        <w:t>ИМО</w:t>
      </w:r>
      <w:r w:rsidRPr="003E3E64">
        <w:rPr>
          <w:lang w:eastAsia="ja-JP"/>
        </w:rPr>
        <w:t xml:space="preserve"> рассмотрела все эти Рекомендации.</w:t>
      </w:r>
    </w:p>
    <w:p w14:paraId="5E72B8B5" w14:textId="1F5F5433" w:rsidR="00496250" w:rsidRPr="003E3E64" w:rsidRDefault="00E478CD" w:rsidP="0082536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 w:eastAsia="zh-CN"/>
        </w:rPr>
        <w:t xml:space="preserve">Позиция </w:t>
      </w:r>
      <w:r w:rsidR="00496250" w:rsidRPr="003E3E64">
        <w:rPr>
          <w:lang w:val="ru-RU" w:eastAsia="zh-CN"/>
        </w:rPr>
        <w:t>ИМО</w:t>
      </w:r>
    </w:p>
    <w:p w14:paraId="7224EA77" w14:textId="77AE5B49" w:rsidR="00496250" w:rsidRPr="003E3E64" w:rsidRDefault="00496250" w:rsidP="0082536C">
      <w:pPr>
        <w:ind w:left="1134"/>
        <w:rPr>
          <w:lang w:eastAsia="ja-JP"/>
        </w:rPr>
      </w:pPr>
      <w:r w:rsidRPr="003E3E64">
        <w:t xml:space="preserve">ИМО изучила представляющие для нее интерес Рекомендации и составила по каждой из них комментарии, которые представлены в Приложении 1. Включение посредством ссылки является для ИМО важным вследствие тесной взаимосвязи многих Рекомендаций МСЭ-R, </w:t>
      </w:r>
      <w:r w:rsidRPr="003E3E64">
        <w:rPr>
          <w:szCs w:val="22"/>
        </w:rPr>
        <w:t>касающихся</w:t>
      </w:r>
      <w:r w:rsidRPr="003E3E64">
        <w:t xml:space="preserve"> оборудования ГМСББ и его функционирования, и стандартов технических характеристик ИМО. ИМО просит </w:t>
      </w:r>
      <w:r w:rsidR="00720167" w:rsidRPr="003E3E64">
        <w:t>незамедлительно</w:t>
      </w:r>
      <w:r w:rsidRPr="003E3E64">
        <w:t xml:space="preserve"> сообщать о любых изменениях, предлагаемых МСЭ в отношении механизмов включения посредством ссылки и списка включенных Рекомендаций.</w:t>
      </w:r>
    </w:p>
    <w:p w14:paraId="0D43DAF5" w14:textId="77777777" w:rsidR="00496250" w:rsidRPr="003E3E64" w:rsidRDefault="00496250" w:rsidP="00496250">
      <w:pPr>
        <w:pStyle w:val="Headingb"/>
        <w:rPr>
          <w:lang w:val="ru-RU"/>
        </w:rPr>
      </w:pPr>
      <w:r w:rsidRPr="003E3E64">
        <w:rPr>
          <w:lang w:val="ru-RU"/>
        </w:rPr>
        <w:t>Пункт 4 повестки дня</w:t>
      </w:r>
    </w:p>
    <w:p w14:paraId="7F33A910" w14:textId="77777777" w:rsidR="00496250" w:rsidRPr="003E3E64" w:rsidRDefault="00496250" w:rsidP="00496250">
      <w:pPr>
        <w:rPr>
          <w:szCs w:val="22"/>
        </w:rPr>
      </w:pPr>
      <w:r w:rsidRPr="003E3E64">
        <w:rPr>
          <w:szCs w:val="22"/>
        </w:rPr>
        <w:t>4</w:t>
      </w:r>
      <w:r w:rsidRPr="003E3E64">
        <w:rPr>
          <w:szCs w:val="22"/>
        </w:rPr>
        <w:tab/>
        <w:t xml:space="preserve">В соответствии с Резолюцией </w:t>
      </w:r>
      <w:r w:rsidRPr="003E3E64">
        <w:rPr>
          <w:b/>
          <w:bCs/>
          <w:szCs w:val="22"/>
        </w:rPr>
        <w:t>95 (Пересм. ВКР</w:t>
      </w:r>
      <w:r w:rsidRPr="003E3E64">
        <w:rPr>
          <w:b/>
          <w:bCs/>
          <w:szCs w:val="22"/>
        </w:rPr>
        <w:noBreakHyphen/>
        <w:t>07)</w:t>
      </w:r>
      <w:r w:rsidRPr="003E3E64">
        <w:rPr>
          <w:szCs w:val="22"/>
        </w:rPr>
        <w:t xml:space="preserve"> рассмотреть Резолюции и Рекомендации предыдущих конференций с целью их возможного пересмотра, замены или аннулирования;</w:t>
      </w:r>
    </w:p>
    <w:p w14:paraId="7BE9D6A0" w14:textId="77777777" w:rsidR="00496250" w:rsidRPr="003E3E64" w:rsidRDefault="00496250" w:rsidP="0082536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/>
        </w:rPr>
        <w:t>Базовая информация</w:t>
      </w:r>
    </w:p>
    <w:p w14:paraId="54DBB63A" w14:textId="77777777" w:rsidR="00496250" w:rsidRPr="003E3E64" w:rsidRDefault="00496250" w:rsidP="0082536C">
      <w:pPr>
        <w:ind w:left="1134"/>
        <w:rPr>
          <w:lang w:eastAsia="ja-JP"/>
        </w:rPr>
      </w:pPr>
      <w:r w:rsidRPr="003E3E64">
        <w:rPr>
          <w:lang w:eastAsia="ja-JP"/>
        </w:rPr>
        <w:t>В Регламенте радиосвязи имеется ряд Резолюций и Рекомендаций. ИМО рассмотрела все эти Резолюции и Рекомендации.</w:t>
      </w:r>
    </w:p>
    <w:p w14:paraId="0BEAC3E3" w14:textId="27CDA7F9" w:rsidR="00496250" w:rsidRPr="003E3E64" w:rsidRDefault="00E478CD" w:rsidP="0082536C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 w:eastAsia="zh-CN"/>
        </w:rPr>
        <w:t xml:space="preserve">Позиция </w:t>
      </w:r>
      <w:r w:rsidR="00496250" w:rsidRPr="003E3E64">
        <w:rPr>
          <w:lang w:val="ru-RU" w:eastAsia="zh-CN"/>
        </w:rPr>
        <w:t>ИМО</w:t>
      </w:r>
    </w:p>
    <w:p w14:paraId="486995C2" w14:textId="77777777" w:rsidR="00496250" w:rsidRPr="003E3E64" w:rsidRDefault="00496250" w:rsidP="0082536C">
      <w:pPr>
        <w:ind w:left="1134"/>
      </w:pPr>
      <w:r w:rsidRPr="003E3E64">
        <w:t xml:space="preserve">ИМО изучила представляющие для нее интерес Резолюции и Рекомендации и составила по каждой из них </w:t>
      </w:r>
      <w:r w:rsidRPr="003E3E64">
        <w:rPr>
          <w:szCs w:val="22"/>
        </w:rPr>
        <w:t>комментарии</w:t>
      </w:r>
      <w:r w:rsidRPr="003E3E64">
        <w:t>, которые представлены в Приложении 2.</w:t>
      </w:r>
    </w:p>
    <w:p w14:paraId="15A31975" w14:textId="77777777" w:rsidR="00496250" w:rsidRPr="003E3E64" w:rsidRDefault="00496250" w:rsidP="00496250">
      <w:pPr>
        <w:pStyle w:val="Headingb"/>
        <w:rPr>
          <w:lang w:val="ru-RU"/>
        </w:rPr>
      </w:pPr>
      <w:r w:rsidRPr="003E3E64">
        <w:rPr>
          <w:lang w:val="ru-RU"/>
        </w:rPr>
        <w:t>Пункт 9 повестки дня</w:t>
      </w:r>
    </w:p>
    <w:p w14:paraId="2D145926" w14:textId="77777777" w:rsidR="00496250" w:rsidRPr="003E3E64" w:rsidRDefault="00496250" w:rsidP="00496250">
      <w:pPr>
        <w:rPr>
          <w:szCs w:val="22"/>
        </w:rPr>
      </w:pPr>
      <w:r w:rsidRPr="003E3E64">
        <w:rPr>
          <w:szCs w:val="22"/>
        </w:rPr>
        <w:t>9</w:t>
      </w:r>
      <w:r w:rsidRPr="003E3E64">
        <w:rPr>
          <w:szCs w:val="22"/>
        </w:rPr>
        <w:tab/>
        <w:t>рассмотреть и утвердить Отчет Директора Бюро радиосвязи в соответствии со Статьей 7 Конвенции:</w:t>
      </w:r>
    </w:p>
    <w:p w14:paraId="00ACD0C3" w14:textId="0EFE987C" w:rsidR="00496250" w:rsidRPr="003E3E64" w:rsidRDefault="00496250" w:rsidP="00A079CA">
      <w:pPr>
        <w:pStyle w:val="enumlev2"/>
      </w:pPr>
      <w:r w:rsidRPr="003E3E64">
        <w:t>9.1</w:t>
      </w:r>
      <w:r w:rsidRPr="003E3E64">
        <w:tab/>
        <w:t>о деятельности Сектора радиосвязи в период после ВКР</w:t>
      </w:r>
      <w:r w:rsidRPr="003E3E64">
        <w:noBreakHyphen/>
        <w:t>15;</w:t>
      </w:r>
    </w:p>
    <w:p w14:paraId="582C8D42" w14:textId="36111876" w:rsidR="00A079CA" w:rsidRPr="003E3E64" w:rsidRDefault="00A079CA" w:rsidP="00A079CA">
      <w:pPr>
        <w:pStyle w:val="enumlev2"/>
      </w:pPr>
      <w:r w:rsidRPr="003E3E64">
        <w:t>9.2</w:t>
      </w:r>
      <w:r w:rsidRPr="003E3E64">
        <w:tab/>
        <w:t>о наличии любых трудностей или противоречий, встречающихся при применении Регламента радиосвязи; и</w:t>
      </w:r>
    </w:p>
    <w:p w14:paraId="39FE0F97" w14:textId="03A462EA" w:rsidR="00A079CA" w:rsidRPr="003E3E64" w:rsidRDefault="00A079CA" w:rsidP="00A079CA">
      <w:pPr>
        <w:pStyle w:val="enumlev2"/>
      </w:pPr>
      <w:r w:rsidRPr="003E3E64">
        <w:t>9.3</w:t>
      </w:r>
      <w:r w:rsidRPr="003E3E64">
        <w:tab/>
        <w:t xml:space="preserve">о мерах, принятых во исполнение Резолюции </w:t>
      </w:r>
      <w:r w:rsidRPr="003E3E64">
        <w:rPr>
          <w:b/>
          <w:bCs/>
        </w:rPr>
        <w:t>80 (Пересм. ВКР-07)</w:t>
      </w:r>
      <w:r w:rsidRPr="003E3E64">
        <w:t>.</w:t>
      </w:r>
    </w:p>
    <w:p w14:paraId="00D18709" w14:textId="77777777" w:rsidR="00496250" w:rsidRPr="003E3E64" w:rsidRDefault="00496250" w:rsidP="00496250">
      <w:pPr>
        <w:pStyle w:val="Headingb"/>
        <w:rPr>
          <w:lang w:val="ru-RU"/>
        </w:rPr>
      </w:pPr>
      <w:r w:rsidRPr="003E3E64">
        <w:rPr>
          <w:lang w:val="ru-RU"/>
        </w:rPr>
        <w:lastRenderedPageBreak/>
        <w:t>Вопрос 9.1.3</w:t>
      </w:r>
    </w:p>
    <w:p w14:paraId="01360E9C" w14:textId="77777777" w:rsidR="00496250" w:rsidRPr="003E3E64" w:rsidRDefault="00496250" w:rsidP="00496250">
      <w:pPr>
        <w:rPr>
          <w:szCs w:val="24"/>
        </w:rPr>
      </w:pPr>
      <w:r w:rsidRPr="003E3E64">
        <w:rPr>
          <w:szCs w:val="24"/>
        </w:rPr>
        <w:t>Исследование технических и эксплуатационных вопросов и регламентарных положений для новых систем на негеостационарной спутниковой орбите в полосах частот 3700−4200 МГц, 4500−4800 МГц, 5925−6425 МГц и 6725−7025 МГц, распределенных фиксированной спутниковой службе.</w:t>
      </w:r>
    </w:p>
    <w:p w14:paraId="11DB2757" w14:textId="77777777" w:rsidR="00496250" w:rsidRPr="003E3E64" w:rsidRDefault="00496250" w:rsidP="00B229E9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/>
        </w:rPr>
        <w:t>Базовая информация</w:t>
      </w:r>
    </w:p>
    <w:p w14:paraId="1F80E355" w14:textId="77777777" w:rsidR="00496250" w:rsidRPr="003E3E64" w:rsidRDefault="00496250" w:rsidP="00B229E9">
      <w:pPr>
        <w:ind w:left="1134"/>
        <w:rPr>
          <w:lang w:eastAsia="zh-CN"/>
        </w:rPr>
      </w:pPr>
      <w:r w:rsidRPr="003E3E64">
        <w:rPr>
          <w:szCs w:val="24"/>
        </w:rPr>
        <w:t>Отмечается</w:t>
      </w:r>
      <w:r w:rsidRPr="003E3E64">
        <w:rPr>
          <w:lang w:eastAsia="zh-CN"/>
        </w:rPr>
        <w:t xml:space="preserve">, что полоса частот 6424−6454 МГц используется для фидерных линий </w:t>
      </w:r>
      <w:proofErr w:type="spellStart"/>
      <w:r w:rsidRPr="003E3E64">
        <w:rPr>
          <w:lang w:eastAsia="zh-CN"/>
        </w:rPr>
        <w:t>Inmarsat</w:t>
      </w:r>
      <w:proofErr w:type="spellEnd"/>
      <w:r w:rsidRPr="003E3E64">
        <w:rPr>
          <w:lang w:eastAsia="zh-CN"/>
        </w:rPr>
        <w:t>.</w:t>
      </w:r>
    </w:p>
    <w:p w14:paraId="2E9E0802" w14:textId="1A764B9F" w:rsidR="00496250" w:rsidRPr="003E3E64" w:rsidRDefault="00E478CD" w:rsidP="00B229E9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 w:eastAsia="zh-CN"/>
        </w:rPr>
        <w:t xml:space="preserve">Позиция </w:t>
      </w:r>
      <w:r w:rsidR="00496250" w:rsidRPr="003E3E64">
        <w:rPr>
          <w:lang w:val="ru-RU" w:eastAsia="zh-CN"/>
        </w:rPr>
        <w:t>ИМО</w:t>
      </w:r>
    </w:p>
    <w:p w14:paraId="7FA5EF64" w14:textId="77777777" w:rsidR="00496250" w:rsidRPr="003E3E64" w:rsidRDefault="00496250" w:rsidP="00B229E9">
      <w:pPr>
        <w:ind w:left="1134"/>
        <w:rPr>
          <w:lang w:eastAsia="zh-CN"/>
        </w:rPr>
      </w:pPr>
      <w:r w:rsidRPr="003E3E64">
        <w:rPr>
          <w:lang w:eastAsia="zh-CN"/>
        </w:rPr>
        <w:t xml:space="preserve">Системы НГСО не должны причинять вредных помех сетям ГСО ФСС и не должны требовать защиты от них. </w:t>
      </w:r>
    </w:p>
    <w:p w14:paraId="1BDDD826" w14:textId="77777777" w:rsidR="00496250" w:rsidRPr="003E3E64" w:rsidRDefault="00496250" w:rsidP="00496250">
      <w:pPr>
        <w:pStyle w:val="Headingb"/>
        <w:rPr>
          <w:lang w:val="ru-RU"/>
        </w:rPr>
      </w:pPr>
      <w:r w:rsidRPr="003E3E64">
        <w:rPr>
          <w:lang w:val="ru-RU"/>
        </w:rPr>
        <w:t>Пункт 10 повестки дня</w:t>
      </w:r>
    </w:p>
    <w:p w14:paraId="28B9F75B" w14:textId="51BBB7A0" w:rsidR="00496250" w:rsidRPr="003E3E64" w:rsidRDefault="00496250" w:rsidP="00496250">
      <w:r w:rsidRPr="003E3E64">
        <w:t>10</w:t>
      </w:r>
      <w:r w:rsidRPr="003E3E64">
        <w:tab/>
      </w:r>
      <w:r w:rsidR="00720167" w:rsidRPr="003E3E64">
        <w:t>р</w:t>
      </w:r>
      <w:r w:rsidRPr="003E3E64">
        <w:t>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Конвенции;</w:t>
      </w:r>
    </w:p>
    <w:p w14:paraId="015337D4" w14:textId="13F36A46" w:rsidR="00496250" w:rsidRPr="003E3E64" w:rsidRDefault="00496250" w:rsidP="00B229E9">
      <w:pPr>
        <w:pStyle w:val="Headingb"/>
        <w:tabs>
          <w:tab w:val="clear" w:pos="794"/>
          <w:tab w:val="left" w:pos="1134"/>
        </w:tabs>
        <w:ind w:left="1134"/>
        <w:rPr>
          <w:rFonts w:asciiTheme="minorHAnsi" w:hAnsiTheme="minorHAnsi"/>
          <w:lang w:val="ru-RU"/>
        </w:rPr>
      </w:pPr>
      <w:r w:rsidRPr="003E3E64">
        <w:rPr>
          <w:lang w:val="ru-RU"/>
        </w:rPr>
        <w:t>Базовая информация</w:t>
      </w:r>
    </w:p>
    <w:p w14:paraId="00DB010C" w14:textId="04BA0093" w:rsidR="00A079CA" w:rsidRPr="003E3E64" w:rsidRDefault="00935E27" w:rsidP="00B229E9">
      <w:pPr>
        <w:ind w:left="1134"/>
        <w:rPr>
          <w:rFonts w:cs="Arial"/>
          <w:szCs w:val="22"/>
          <w:lang w:eastAsia="zh-CN"/>
        </w:rPr>
      </w:pPr>
      <w:r w:rsidRPr="003E3E64">
        <w:rPr>
          <w:rFonts w:cs="Arial"/>
          <w:szCs w:val="22"/>
          <w:lang w:eastAsia="zh-CN"/>
        </w:rPr>
        <w:t xml:space="preserve">В </w:t>
      </w:r>
      <w:r w:rsidR="00A079CA" w:rsidRPr="003E3E64">
        <w:rPr>
          <w:rFonts w:cs="Arial"/>
          <w:szCs w:val="22"/>
          <w:lang w:eastAsia="zh-CN"/>
        </w:rPr>
        <w:t>Резолюци</w:t>
      </w:r>
      <w:r w:rsidRPr="003E3E64">
        <w:rPr>
          <w:rFonts w:cs="Arial"/>
          <w:szCs w:val="22"/>
          <w:lang w:eastAsia="zh-CN"/>
        </w:rPr>
        <w:t>и</w:t>
      </w:r>
      <w:r w:rsidR="00A079CA" w:rsidRPr="003E3E64">
        <w:rPr>
          <w:rFonts w:cs="Arial"/>
          <w:szCs w:val="22"/>
          <w:lang w:eastAsia="zh-CN"/>
        </w:rPr>
        <w:t xml:space="preserve"> </w:t>
      </w:r>
      <w:r w:rsidR="00A079CA" w:rsidRPr="003E3E64">
        <w:rPr>
          <w:rFonts w:cs="Arial"/>
          <w:b/>
          <w:szCs w:val="22"/>
          <w:lang w:eastAsia="zh-CN"/>
        </w:rPr>
        <w:t>810 (ВКР-15)</w:t>
      </w:r>
      <w:r w:rsidRPr="003E3E64">
        <w:rPr>
          <w:rFonts w:cs="Arial"/>
          <w:bCs/>
          <w:szCs w:val="22"/>
          <w:lang w:eastAsia="zh-CN"/>
        </w:rPr>
        <w:t xml:space="preserve">, где содержится предварительная повестка дня </w:t>
      </w:r>
      <w:r w:rsidR="00A079CA" w:rsidRPr="003E3E64">
        <w:rPr>
          <w:rFonts w:cs="Arial"/>
          <w:szCs w:val="22"/>
          <w:lang w:eastAsia="zh-CN"/>
        </w:rPr>
        <w:t xml:space="preserve">ВКР-23, </w:t>
      </w:r>
      <w:r w:rsidRPr="003E3E64">
        <w:rPr>
          <w:rFonts w:cs="Arial"/>
          <w:szCs w:val="22"/>
          <w:lang w:eastAsia="zh-CN"/>
        </w:rPr>
        <w:t>в качестве пункта </w:t>
      </w:r>
      <w:r w:rsidR="00A079CA" w:rsidRPr="003E3E64">
        <w:rPr>
          <w:rFonts w:cs="Arial"/>
          <w:szCs w:val="22"/>
          <w:lang w:eastAsia="zh-CN"/>
        </w:rPr>
        <w:t xml:space="preserve">2.1 </w:t>
      </w:r>
      <w:r w:rsidRPr="003E3E64">
        <w:rPr>
          <w:rFonts w:cs="Arial"/>
          <w:szCs w:val="22"/>
          <w:lang w:eastAsia="zh-CN"/>
        </w:rPr>
        <w:t xml:space="preserve">для включения в повестку дня </w:t>
      </w:r>
      <w:r w:rsidR="00A079CA" w:rsidRPr="003E3E64">
        <w:rPr>
          <w:rFonts w:cs="Arial"/>
          <w:szCs w:val="22"/>
          <w:lang w:eastAsia="zh-CN"/>
        </w:rPr>
        <w:t>ВКР-23</w:t>
      </w:r>
      <w:r w:rsidR="008A6DF5" w:rsidRPr="003E3E64">
        <w:rPr>
          <w:rFonts w:cs="Arial"/>
          <w:szCs w:val="22"/>
          <w:lang w:eastAsia="zh-CN"/>
        </w:rPr>
        <w:t xml:space="preserve"> </w:t>
      </w:r>
      <w:r w:rsidRPr="003E3E64">
        <w:rPr>
          <w:rFonts w:cs="Arial"/>
          <w:szCs w:val="22"/>
          <w:lang w:eastAsia="zh-CN"/>
        </w:rPr>
        <w:t>предусматривается:</w:t>
      </w:r>
      <w:r w:rsidR="00A079CA" w:rsidRPr="003E3E64">
        <w:rPr>
          <w:rFonts w:cs="Arial"/>
          <w:szCs w:val="22"/>
          <w:lang w:eastAsia="zh-CN"/>
        </w:rPr>
        <w:t xml:space="preserve"> </w:t>
      </w:r>
      <w:r w:rsidR="00A079CA" w:rsidRPr="003E3E64">
        <w:t>рассмотреть возможные потребности в спектре и регламентарные меры для поддержки модернизации Глобальной морской системы для случаев бедствия и обеспечения безопасности (ГМСББ) и внедрения электронной навигации в соответствии с Резолюцией </w:t>
      </w:r>
      <w:r w:rsidR="00A079CA" w:rsidRPr="003E3E64">
        <w:rPr>
          <w:b/>
          <w:bCs/>
        </w:rPr>
        <w:t>361 (ВКР</w:t>
      </w:r>
      <w:r w:rsidR="00A079CA" w:rsidRPr="003E3E64">
        <w:rPr>
          <w:b/>
          <w:bCs/>
        </w:rPr>
        <w:noBreakHyphen/>
        <w:t>15)</w:t>
      </w:r>
      <w:r w:rsidR="00A079CA" w:rsidRPr="003E3E64">
        <w:t>.</w:t>
      </w:r>
    </w:p>
    <w:p w14:paraId="6CC3CB26" w14:textId="14210BA8" w:rsidR="00A079CA" w:rsidRPr="003E3E64" w:rsidRDefault="00935E27" w:rsidP="00B229E9">
      <w:pPr>
        <w:ind w:left="1134"/>
        <w:rPr>
          <w:rFonts w:cs="Arial"/>
          <w:szCs w:val="22"/>
          <w:lang w:eastAsia="zh-CN"/>
        </w:rPr>
      </w:pPr>
      <w:r w:rsidRPr="003E3E64">
        <w:rPr>
          <w:rFonts w:cs="Arial"/>
          <w:szCs w:val="22"/>
          <w:lang w:eastAsia="zh-CN"/>
        </w:rPr>
        <w:t xml:space="preserve">Вследствие модернизации ГМСББ будет </w:t>
      </w:r>
      <w:r w:rsidR="008B234B" w:rsidRPr="003E3E64">
        <w:rPr>
          <w:rFonts w:cs="Arial"/>
          <w:szCs w:val="22"/>
          <w:lang w:eastAsia="zh-CN"/>
        </w:rPr>
        <w:t xml:space="preserve">осуществлен </w:t>
      </w:r>
      <w:r w:rsidRPr="003E3E64">
        <w:rPr>
          <w:rFonts w:cs="Arial"/>
          <w:szCs w:val="22"/>
          <w:lang w:eastAsia="zh-CN"/>
        </w:rPr>
        <w:t>пересмотр Конвенци</w:t>
      </w:r>
      <w:r w:rsidR="004E6773" w:rsidRPr="003E3E64">
        <w:rPr>
          <w:rFonts w:cs="Arial"/>
          <w:szCs w:val="22"/>
          <w:lang w:eastAsia="zh-CN"/>
        </w:rPr>
        <w:t>и</w:t>
      </w:r>
      <w:r w:rsidRPr="003E3E64">
        <w:rPr>
          <w:rFonts w:cs="Arial"/>
          <w:szCs w:val="22"/>
          <w:lang w:eastAsia="zh-CN"/>
        </w:rPr>
        <w:t xml:space="preserve"> СОЛАС</w:t>
      </w:r>
      <w:r w:rsidR="008A6DF5" w:rsidRPr="003E3E64">
        <w:rPr>
          <w:rFonts w:cs="Arial"/>
          <w:szCs w:val="22"/>
          <w:lang w:eastAsia="zh-CN"/>
        </w:rPr>
        <w:t>;</w:t>
      </w:r>
      <w:r w:rsidRPr="003E3E64">
        <w:rPr>
          <w:rFonts w:cs="Arial"/>
          <w:szCs w:val="22"/>
          <w:lang w:eastAsia="zh-CN"/>
        </w:rPr>
        <w:t xml:space="preserve"> предварительно планируется</w:t>
      </w:r>
      <w:r w:rsidR="008A6DF5" w:rsidRPr="003E3E64">
        <w:rPr>
          <w:rFonts w:cs="Arial"/>
          <w:szCs w:val="22"/>
          <w:lang w:eastAsia="zh-CN"/>
        </w:rPr>
        <w:t>, что пересмотр будет</w:t>
      </w:r>
      <w:r w:rsidRPr="003E3E64">
        <w:rPr>
          <w:rFonts w:cs="Arial"/>
          <w:szCs w:val="22"/>
          <w:lang w:eastAsia="zh-CN"/>
        </w:rPr>
        <w:t xml:space="preserve"> заверш</w:t>
      </w:r>
      <w:r w:rsidR="008A6DF5" w:rsidRPr="003E3E64">
        <w:rPr>
          <w:rFonts w:cs="Arial"/>
          <w:szCs w:val="22"/>
          <w:lang w:eastAsia="zh-CN"/>
        </w:rPr>
        <w:t>ен</w:t>
      </w:r>
      <w:r w:rsidRPr="003E3E64">
        <w:rPr>
          <w:rFonts w:cs="Arial"/>
          <w:szCs w:val="22"/>
          <w:lang w:eastAsia="zh-CN"/>
        </w:rPr>
        <w:t xml:space="preserve"> </w:t>
      </w:r>
      <w:r w:rsidR="004E6773" w:rsidRPr="003E3E64">
        <w:rPr>
          <w:rFonts w:cs="Arial"/>
          <w:szCs w:val="22"/>
          <w:lang w:eastAsia="zh-CN"/>
        </w:rPr>
        <w:t>к июню</w:t>
      </w:r>
      <w:r w:rsidR="00A079CA" w:rsidRPr="003E3E64">
        <w:rPr>
          <w:rFonts w:cs="Arial"/>
          <w:szCs w:val="22"/>
          <w:lang w:eastAsia="zh-CN"/>
        </w:rPr>
        <w:t xml:space="preserve"> 2022</w:t>
      </w:r>
      <w:r w:rsidR="004E6773" w:rsidRPr="003E3E64">
        <w:rPr>
          <w:rFonts w:cs="Arial"/>
          <w:szCs w:val="22"/>
          <w:lang w:eastAsia="zh-CN"/>
        </w:rPr>
        <w:t xml:space="preserve"> года </w:t>
      </w:r>
      <w:r w:rsidR="008A6DF5" w:rsidRPr="003E3E64">
        <w:rPr>
          <w:rFonts w:cs="Arial"/>
          <w:szCs w:val="22"/>
          <w:lang w:eastAsia="zh-CN"/>
        </w:rPr>
        <w:t>и вступит</w:t>
      </w:r>
      <w:r w:rsidR="004E6773" w:rsidRPr="003E3E64">
        <w:rPr>
          <w:rFonts w:cs="Arial"/>
          <w:szCs w:val="22"/>
          <w:lang w:eastAsia="zh-CN"/>
        </w:rPr>
        <w:t xml:space="preserve"> в силу в</w:t>
      </w:r>
      <w:r w:rsidR="008A6DF5" w:rsidRPr="003E3E64">
        <w:rPr>
          <w:rFonts w:cs="Arial"/>
          <w:szCs w:val="22"/>
          <w:lang w:eastAsia="zh-CN"/>
        </w:rPr>
        <w:t> </w:t>
      </w:r>
      <w:r w:rsidR="00A079CA" w:rsidRPr="003E3E64">
        <w:rPr>
          <w:rFonts w:cs="Arial"/>
          <w:szCs w:val="22"/>
          <w:lang w:eastAsia="zh-CN"/>
        </w:rPr>
        <w:t>2024</w:t>
      </w:r>
      <w:r w:rsidR="004E6773" w:rsidRPr="003E3E64">
        <w:rPr>
          <w:rFonts w:cs="Arial"/>
          <w:szCs w:val="22"/>
          <w:lang w:eastAsia="zh-CN"/>
        </w:rPr>
        <w:t> году</w:t>
      </w:r>
      <w:r w:rsidR="00A079CA" w:rsidRPr="003E3E64">
        <w:rPr>
          <w:rFonts w:cs="Arial"/>
          <w:szCs w:val="22"/>
          <w:lang w:eastAsia="zh-CN"/>
        </w:rPr>
        <w:t xml:space="preserve">. </w:t>
      </w:r>
    </w:p>
    <w:p w14:paraId="65942EF9" w14:textId="47E32599" w:rsidR="00A079CA" w:rsidRPr="003E3E64" w:rsidRDefault="00A079CA" w:rsidP="00B229E9">
      <w:pPr>
        <w:ind w:left="1134"/>
      </w:pPr>
      <w:r w:rsidRPr="003E3E64">
        <w:rPr>
          <w:rFonts w:cs="Arial"/>
          <w:szCs w:val="22"/>
          <w:lang w:eastAsia="en-GB"/>
        </w:rPr>
        <w:t xml:space="preserve">MSC 99 </w:t>
      </w:r>
      <w:r w:rsidR="004E6773" w:rsidRPr="003E3E64">
        <w:rPr>
          <w:rFonts w:cs="Arial"/>
          <w:szCs w:val="22"/>
          <w:lang w:eastAsia="en-GB"/>
        </w:rPr>
        <w:t xml:space="preserve">получил обращение с просьбой признать существующую </w:t>
      </w:r>
      <w:r w:rsidR="006266DF" w:rsidRPr="003E3E64">
        <w:rPr>
          <w:rFonts w:cs="Arial"/>
          <w:szCs w:val="22"/>
          <w:lang w:eastAsia="en-GB"/>
        </w:rPr>
        <w:t xml:space="preserve">систему подвижной спутниковой связи частью ГМСББ и поручил Подкомитету </w:t>
      </w:r>
      <w:r w:rsidRPr="003E3E64">
        <w:rPr>
          <w:rFonts w:cs="Arial"/>
          <w:szCs w:val="22"/>
          <w:lang w:eastAsia="en-GB"/>
        </w:rPr>
        <w:t xml:space="preserve">NCSR </w:t>
      </w:r>
      <w:r w:rsidR="006266DF" w:rsidRPr="003E3E64">
        <w:rPr>
          <w:rFonts w:cs="Arial"/>
          <w:szCs w:val="22"/>
          <w:lang w:eastAsia="en-GB"/>
        </w:rPr>
        <w:t>провести техническую и эксплуатационную оценку</w:t>
      </w:r>
      <w:r w:rsidRPr="003E3E64">
        <w:rPr>
          <w:rFonts w:cs="Arial"/>
          <w:szCs w:val="22"/>
          <w:lang w:eastAsia="en-GB"/>
        </w:rPr>
        <w:t>.</w:t>
      </w:r>
    </w:p>
    <w:p w14:paraId="14C3D493" w14:textId="78BE14A0" w:rsidR="00496250" w:rsidRPr="003E3E64" w:rsidRDefault="00E478CD" w:rsidP="00B229E9">
      <w:pPr>
        <w:pStyle w:val="Headingb"/>
        <w:tabs>
          <w:tab w:val="clear" w:pos="794"/>
          <w:tab w:val="left" w:pos="1134"/>
        </w:tabs>
        <w:ind w:left="1134"/>
        <w:rPr>
          <w:lang w:val="ru-RU"/>
        </w:rPr>
      </w:pPr>
      <w:r w:rsidRPr="003E3E64">
        <w:rPr>
          <w:lang w:val="ru-RU" w:eastAsia="zh-CN"/>
        </w:rPr>
        <w:t xml:space="preserve">Позиция </w:t>
      </w:r>
      <w:r w:rsidR="00496250" w:rsidRPr="003E3E64">
        <w:rPr>
          <w:lang w:val="ru-RU" w:eastAsia="zh-CN"/>
        </w:rPr>
        <w:t>ИМО</w:t>
      </w:r>
    </w:p>
    <w:p w14:paraId="0B439F04" w14:textId="77E66C34" w:rsidR="00A079CA" w:rsidRPr="003E3E64" w:rsidRDefault="00CA68E1" w:rsidP="00B229E9">
      <w:pPr>
        <w:ind w:left="1134"/>
        <w:rPr>
          <w:rFonts w:cs="Arial"/>
          <w:szCs w:val="22"/>
          <w:lang w:eastAsia="zh-CN"/>
        </w:rPr>
      </w:pPr>
      <w:r w:rsidRPr="003E3E64">
        <w:rPr>
          <w:rFonts w:cs="Arial"/>
          <w:szCs w:val="22"/>
          <w:lang w:eastAsia="zh-CN"/>
        </w:rPr>
        <w:t xml:space="preserve">Сохранить </w:t>
      </w:r>
      <w:r w:rsidR="00A079CA" w:rsidRPr="003E3E64">
        <w:rPr>
          <w:rFonts w:cs="Arial"/>
          <w:szCs w:val="22"/>
          <w:lang w:eastAsia="zh-CN"/>
        </w:rPr>
        <w:t>пункт 2.1 повестки дня</w:t>
      </w:r>
      <w:r w:rsidR="008A6DF5" w:rsidRPr="003E3E64">
        <w:rPr>
          <w:rFonts w:cs="Arial"/>
          <w:szCs w:val="22"/>
          <w:lang w:eastAsia="zh-CN"/>
        </w:rPr>
        <w:t>, приведенный в</w:t>
      </w:r>
      <w:r w:rsidR="00A079CA" w:rsidRPr="003E3E64">
        <w:rPr>
          <w:rFonts w:cs="Arial"/>
          <w:szCs w:val="22"/>
          <w:lang w:eastAsia="zh-CN"/>
        </w:rPr>
        <w:t xml:space="preserve"> Резолюции </w:t>
      </w:r>
      <w:r w:rsidR="00A079CA" w:rsidRPr="003E3E64">
        <w:rPr>
          <w:rFonts w:cs="Arial"/>
          <w:b/>
          <w:szCs w:val="22"/>
          <w:lang w:eastAsia="zh-CN"/>
        </w:rPr>
        <w:t>810 (ВКР-15)</w:t>
      </w:r>
      <w:r w:rsidRPr="003E3E64">
        <w:rPr>
          <w:rFonts w:cs="Arial"/>
          <w:bCs/>
          <w:szCs w:val="22"/>
          <w:lang w:eastAsia="zh-CN"/>
        </w:rPr>
        <w:t xml:space="preserve">, </w:t>
      </w:r>
      <w:r w:rsidRPr="003E3E64">
        <w:rPr>
          <w:rFonts w:cs="Arial"/>
          <w:szCs w:val="22"/>
          <w:lang w:eastAsia="zh-CN"/>
        </w:rPr>
        <w:t>в которо</w:t>
      </w:r>
      <w:r w:rsidR="008A6DF5" w:rsidRPr="003E3E64">
        <w:rPr>
          <w:rFonts w:cs="Arial"/>
          <w:szCs w:val="22"/>
          <w:lang w:eastAsia="zh-CN"/>
        </w:rPr>
        <w:t>й</w:t>
      </w:r>
      <w:r w:rsidRPr="003E3E64">
        <w:rPr>
          <w:rFonts w:cs="Arial"/>
          <w:szCs w:val="22"/>
          <w:lang w:eastAsia="zh-CN"/>
        </w:rPr>
        <w:t xml:space="preserve"> содержится предварительная повестка дня</w:t>
      </w:r>
      <w:r w:rsidR="00A079CA" w:rsidRPr="003E3E64">
        <w:rPr>
          <w:rFonts w:cs="Arial"/>
          <w:szCs w:val="22"/>
          <w:lang w:eastAsia="zh-CN"/>
        </w:rPr>
        <w:t xml:space="preserve"> ВКР-23, </w:t>
      </w:r>
      <w:r w:rsidRPr="003E3E64">
        <w:rPr>
          <w:color w:val="000000"/>
        </w:rPr>
        <w:t>рассмотреть возможные потребности в спектре и регламентарные меры для поддержки модернизации ГМСББ и внедрения электронной навигации</w:t>
      </w:r>
      <w:r w:rsidR="00A079CA" w:rsidRPr="003E3E64">
        <w:rPr>
          <w:rFonts w:cs="Arial"/>
          <w:szCs w:val="22"/>
          <w:lang w:eastAsia="zh-CN"/>
        </w:rPr>
        <w:t xml:space="preserve">, </w:t>
      </w:r>
      <w:r w:rsidR="00A079CA" w:rsidRPr="003E3E64">
        <w:t>в соответствии с Резолюцией </w:t>
      </w:r>
      <w:r w:rsidR="00A079CA" w:rsidRPr="003E3E64">
        <w:rPr>
          <w:b/>
          <w:bCs/>
        </w:rPr>
        <w:t>361 (ВКР</w:t>
      </w:r>
      <w:r w:rsidR="00A079CA" w:rsidRPr="003E3E64">
        <w:rPr>
          <w:b/>
          <w:bCs/>
        </w:rPr>
        <w:noBreakHyphen/>
        <w:t>15)</w:t>
      </w:r>
      <w:r w:rsidR="00A079CA" w:rsidRPr="003E3E64">
        <w:t xml:space="preserve">, </w:t>
      </w:r>
      <w:r w:rsidRPr="003E3E64">
        <w:t xml:space="preserve">в которую </w:t>
      </w:r>
      <w:r w:rsidR="008A6DF5" w:rsidRPr="003E3E64">
        <w:t>м</w:t>
      </w:r>
      <w:r w:rsidRPr="003E3E64">
        <w:t>ожет потребоваться внести поправки</w:t>
      </w:r>
      <w:r w:rsidR="00A079CA" w:rsidRPr="003E3E64">
        <w:rPr>
          <w:rFonts w:cs="Arial"/>
          <w:szCs w:val="22"/>
          <w:lang w:eastAsia="zh-CN"/>
        </w:rPr>
        <w:t>.</w:t>
      </w:r>
    </w:p>
    <w:p w14:paraId="2B9C5030" w14:textId="77777777" w:rsidR="00496250" w:rsidRPr="003E3E64" w:rsidRDefault="00496250" w:rsidP="00496250">
      <w:pPr>
        <w:ind w:left="1701" w:firstLine="1"/>
        <w:rPr>
          <w:caps/>
          <w:szCs w:val="24"/>
        </w:rPr>
      </w:pPr>
      <w:r w:rsidRPr="003E3E64">
        <w:rPr>
          <w:caps/>
          <w:szCs w:val="24"/>
        </w:rPr>
        <w:br w:type="page"/>
      </w:r>
    </w:p>
    <w:p w14:paraId="26BD0D31" w14:textId="77777777" w:rsidR="00496250" w:rsidRPr="003E3E64" w:rsidRDefault="00496250" w:rsidP="00496250">
      <w:pPr>
        <w:pStyle w:val="AnnexNo"/>
      </w:pPr>
      <w:r w:rsidRPr="003E3E64">
        <w:lastRenderedPageBreak/>
        <w:t>ПРИЛОЖЕНИЕ 1</w:t>
      </w:r>
    </w:p>
    <w:p w14:paraId="3DAFDCC7" w14:textId="77777777" w:rsidR="00496250" w:rsidRPr="003E3E64" w:rsidRDefault="00496250" w:rsidP="00496250">
      <w:pPr>
        <w:pStyle w:val="RecNo"/>
      </w:pPr>
      <w:r w:rsidRPr="003E3E64">
        <w:t>рекомендация МСЭ-R M.476-5</w:t>
      </w:r>
    </w:p>
    <w:p w14:paraId="1EB59F2D" w14:textId="77777777" w:rsidR="00496250" w:rsidRPr="003E3E64" w:rsidRDefault="00496250" w:rsidP="00496250">
      <w:pPr>
        <w:pStyle w:val="Rectitle"/>
        <w:rPr>
          <w:rFonts w:asciiTheme="minorHAnsi" w:hAnsiTheme="minorHAnsi"/>
        </w:rPr>
      </w:pPr>
      <w:r w:rsidRPr="003E3E64">
        <w:t>Буквопечатающее телеграфное оборудование в морской подвижной службе</w:t>
      </w:r>
    </w:p>
    <w:p w14:paraId="38A855DE" w14:textId="77777777" w:rsidR="00496250" w:rsidRPr="003E3E64" w:rsidRDefault="00496250" w:rsidP="00496250">
      <w:pPr>
        <w:pStyle w:val="Recref"/>
      </w:pPr>
      <w:r w:rsidRPr="003E3E64">
        <w:t>(Вопрос МСЭ-R 5/8)</w:t>
      </w:r>
    </w:p>
    <w:p w14:paraId="2CF2FB4B" w14:textId="77777777" w:rsidR="00496250" w:rsidRPr="003E3E64" w:rsidRDefault="00496250" w:rsidP="00496250">
      <w:pPr>
        <w:pStyle w:val="Recdate"/>
      </w:pPr>
      <w:r w:rsidRPr="003E3E64">
        <w:t>(1970-1974-1978-1982-1986-1995)</w:t>
      </w:r>
    </w:p>
    <w:p w14:paraId="009F3754" w14:textId="77777777" w:rsidR="00496250" w:rsidRPr="003E3E64" w:rsidRDefault="00496250" w:rsidP="00496250">
      <w:pPr>
        <w:pStyle w:val="Normalaftertitle"/>
      </w:pPr>
      <w:r w:rsidRPr="003E3E64">
        <w:t>Требуется для морского сообщества.</w:t>
      </w:r>
    </w:p>
    <w:p w14:paraId="771A4523" w14:textId="77777777" w:rsidR="00496250" w:rsidRPr="003E3E64" w:rsidRDefault="00496250" w:rsidP="00496250">
      <w:pPr>
        <w:pStyle w:val="RecNo"/>
      </w:pPr>
      <w:r w:rsidRPr="003E3E64">
        <w:t>рекомендация МСЭ-R M.489-2</w:t>
      </w:r>
    </w:p>
    <w:p w14:paraId="45DB55B0" w14:textId="77777777" w:rsidR="00496250" w:rsidRPr="003E3E64" w:rsidRDefault="00496250" w:rsidP="00496250">
      <w:pPr>
        <w:pStyle w:val="Rectitle"/>
      </w:pPr>
      <w:r w:rsidRPr="003E3E64">
        <w:t xml:space="preserve">Технические характеристики ОВЧ радиотелефонного оборудования, </w:t>
      </w:r>
      <w:r w:rsidRPr="003E3E64">
        <w:rPr>
          <w:rFonts w:asciiTheme="minorHAnsi" w:hAnsiTheme="minorHAnsi"/>
        </w:rPr>
        <w:br/>
      </w:r>
      <w:r w:rsidRPr="003E3E64">
        <w:t>работающего в морской подвижной службе в каналах, разнесенных на 25 кГц</w:t>
      </w:r>
    </w:p>
    <w:p w14:paraId="0A731DA1" w14:textId="77777777" w:rsidR="00496250" w:rsidRPr="003E3E64" w:rsidRDefault="00496250" w:rsidP="00496250">
      <w:pPr>
        <w:pStyle w:val="Recdate"/>
      </w:pPr>
      <w:r w:rsidRPr="003E3E64">
        <w:t>(1974-1978-1995)</w:t>
      </w:r>
    </w:p>
    <w:p w14:paraId="7D44510C" w14:textId="3F50A4F3" w:rsidR="00496250" w:rsidRPr="003E3E64" w:rsidRDefault="00496250" w:rsidP="00496250">
      <w:pPr>
        <w:pStyle w:val="Normalaftertitle"/>
      </w:pPr>
      <w:r w:rsidRPr="003E3E64">
        <w:t xml:space="preserve">Необходима для ИМО в целях поддержки требований к составу оборудования </w:t>
      </w:r>
      <w:r w:rsidR="001F2E05" w:rsidRPr="003E3E64">
        <w:t xml:space="preserve">Главы </w:t>
      </w:r>
      <w:r w:rsidRPr="003E3E64">
        <w:t xml:space="preserve">IV </w:t>
      </w:r>
      <w:r w:rsidR="001F2E05" w:rsidRPr="003E3E64">
        <w:t>СОЛАС </w:t>
      </w:r>
      <w:r w:rsidRPr="003E3E64">
        <w:t xml:space="preserve">и необходима для морского сообщества в целом. Вероятно, будет необходима в обозримом будущем. </w:t>
      </w:r>
    </w:p>
    <w:p w14:paraId="40E635F7" w14:textId="77777777" w:rsidR="00496250" w:rsidRPr="003E3E64" w:rsidRDefault="00496250" w:rsidP="00496250">
      <w:pPr>
        <w:pStyle w:val="RecNo"/>
      </w:pPr>
      <w:r w:rsidRPr="003E3E64">
        <w:t>рекомендация МСЭ-R M.492-6</w:t>
      </w:r>
    </w:p>
    <w:p w14:paraId="5AB12144" w14:textId="77777777" w:rsidR="00496250" w:rsidRPr="003E3E64" w:rsidRDefault="00496250" w:rsidP="00496250">
      <w:pPr>
        <w:pStyle w:val="Rectitle"/>
      </w:pPr>
      <w:r w:rsidRPr="003E3E64">
        <w:t>Эксплуатационные процедуры для буквопечатающего телеграфного оборудования в морской подвижной службе</w:t>
      </w:r>
    </w:p>
    <w:p w14:paraId="5856140E" w14:textId="77777777" w:rsidR="00496250" w:rsidRPr="003E3E64" w:rsidRDefault="00496250" w:rsidP="00496250">
      <w:pPr>
        <w:pStyle w:val="Recref"/>
      </w:pPr>
      <w:r w:rsidRPr="003E3E64">
        <w:t>(Вопрос МСЭ-R 5/8)</w:t>
      </w:r>
    </w:p>
    <w:p w14:paraId="794C3B91" w14:textId="77777777" w:rsidR="00496250" w:rsidRPr="003E3E64" w:rsidRDefault="00496250" w:rsidP="00496250">
      <w:pPr>
        <w:pStyle w:val="Recdate"/>
      </w:pPr>
      <w:r w:rsidRPr="003E3E64">
        <w:t>(1974-1978-1982-1986-1990-1992-1995)</w:t>
      </w:r>
    </w:p>
    <w:p w14:paraId="7C962BBF" w14:textId="0EABE7AF" w:rsidR="00496250" w:rsidRPr="003E3E64" w:rsidRDefault="00496250" w:rsidP="00496250">
      <w:pPr>
        <w:pStyle w:val="Normalaftertitle"/>
      </w:pPr>
      <w:r w:rsidRPr="003E3E64">
        <w:t xml:space="preserve">Необходима в настоящее время для ИМО в целях поддержки требований к составу УПБП в </w:t>
      </w:r>
      <w:r w:rsidR="001F2E05" w:rsidRPr="003E3E64">
        <w:t xml:space="preserve">Главе </w:t>
      </w:r>
      <w:r w:rsidRPr="003E3E64">
        <w:t>IV</w:t>
      </w:r>
      <w:r w:rsidR="001F2E05" w:rsidRPr="003E3E64">
        <w:t xml:space="preserve"> СОЛАС</w:t>
      </w:r>
      <w:r w:rsidRPr="003E3E64">
        <w:t>, хотя эта система не имеет широкого применения.</w:t>
      </w:r>
    </w:p>
    <w:p w14:paraId="28194B2E" w14:textId="77777777" w:rsidR="00496250" w:rsidRPr="003E3E64" w:rsidRDefault="00496250" w:rsidP="00496250">
      <w:pPr>
        <w:pStyle w:val="RecNo"/>
      </w:pPr>
      <w:r w:rsidRPr="003E3E64">
        <w:t>рекомендация МСЭ-R M.541-10</w:t>
      </w:r>
    </w:p>
    <w:p w14:paraId="6D65E2DF" w14:textId="77777777" w:rsidR="00496250" w:rsidRPr="003E3E64" w:rsidRDefault="00496250" w:rsidP="00496250">
      <w:pPr>
        <w:pStyle w:val="Rectitle"/>
      </w:pPr>
      <w:r w:rsidRPr="003E3E64">
        <w:t xml:space="preserve">Эксплуатационные процедуры для использования оборудования </w:t>
      </w:r>
      <w:r w:rsidRPr="003E3E64">
        <w:rPr>
          <w:rFonts w:asciiTheme="minorHAnsi" w:hAnsiTheme="minorHAnsi"/>
        </w:rPr>
        <w:br/>
      </w:r>
      <w:r w:rsidRPr="003E3E64">
        <w:t>цифрового избирательного вызова в морской подвижной службе</w:t>
      </w:r>
    </w:p>
    <w:p w14:paraId="78BD89EE" w14:textId="77777777" w:rsidR="00496250" w:rsidRPr="003E3E64" w:rsidRDefault="00496250" w:rsidP="00496250">
      <w:pPr>
        <w:pStyle w:val="Recref"/>
      </w:pPr>
      <w:r w:rsidRPr="003E3E64">
        <w:t>(Вопрос МСЭ-R 9/8)</w:t>
      </w:r>
    </w:p>
    <w:p w14:paraId="1A6178A8" w14:textId="77777777" w:rsidR="00496250" w:rsidRPr="003E3E64" w:rsidRDefault="00496250" w:rsidP="00496250">
      <w:pPr>
        <w:pStyle w:val="Recdate"/>
        <w:spacing w:before="240"/>
      </w:pPr>
      <w:r w:rsidRPr="003E3E64">
        <w:t>(1978-1982-1986-1990-1992-1994-1995-1996-1997-2004-2015)</w:t>
      </w:r>
    </w:p>
    <w:p w14:paraId="285E8EFD" w14:textId="77777777" w:rsidR="00496250" w:rsidRPr="003E3E64" w:rsidRDefault="00496250" w:rsidP="00496250">
      <w:pPr>
        <w:pStyle w:val="Normalaftertitle"/>
      </w:pPr>
      <w:r w:rsidRPr="003E3E64">
        <w:t>Необходима для ИМО. Вероятно, будет необходима в обозримом будущем.</w:t>
      </w:r>
    </w:p>
    <w:p w14:paraId="4EA03E1A" w14:textId="77777777" w:rsidR="00496250" w:rsidRPr="003E3E64" w:rsidRDefault="00496250" w:rsidP="0049625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3E3E64">
        <w:br w:type="page"/>
      </w:r>
    </w:p>
    <w:p w14:paraId="747B3C24" w14:textId="77777777" w:rsidR="00496250" w:rsidRPr="003E3E64" w:rsidRDefault="00496250" w:rsidP="00496250">
      <w:pPr>
        <w:pStyle w:val="RecNo"/>
      </w:pPr>
      <w:r w:rsidRPr="003E3E64">
        <w:lastRenderedPageBreak/>
        <w:t>рекомендация МСЭ-R M.585-7</w:t>
      </w:r>
    </w:p>
    <w:p w14:paraId="36BF22F8" w14:textId="77777777" w:rsidR="00496250" w:rsidRPr="003E3E64" w:rsidRDefault="00496250" w:rsidP="00496250">
      <w:pPr>
        <w:pStyle w:val="Rectitle"/>
      </w:pPr>
      <w:r w:rsidRPr="003E3E64">
        <w:t>Присвоение и использование опознавателей в морской подвижной службе</w:t>
      </w:r>
    </w:p>
    <w:p w14:paraId="5DAD6187" w14:textId="77777777" w:rsidR="00496250" w:rsidRPr="003E3E64" w:rsidRDefault="00496250" w:rsidP="00496250">
      <w:pPr>
        <w:pStyle w:val="Recdate"/>
      </w:pPr>
      <w:r w:rsidRPr="003E3E64">
        <w:t>(1982-1986-1990-2003-2007-2009-2012-2015)</w:t>
      </w:r>
    </w:p>
    <w:p w14:paraId="5F836549" w14:textId="77777777" w:rsidR="00496250" w:rsidRPr="003E3E64" w:rsidRDefault="00496250" w:rsidP="00496250">
      <w:pPr>
        <w:pStyle w:val="Normalaftertitle"/>
      </w:pPr>
      <w:r w:rsidRPr="003E3E64">
        <w:t>Требуется для морского сообщества и полезна для ИМО.</w:t>
      </w:r>
    </w:p>
    <w:p w14:paraId="4ED19B47" w14:textId="77777777" w:rsidR="00496250" w:rsidRPr="003E3E64" w:rsidRDefault="00496250" w:rsidP="00496250">
      <w:pPr>
        <w:pStyle w:val="RecNo"/>
      </w:pPr>
      <w:r w:rsidRPr="003E3E64">
        <w:t>рекомендация МСЭ-R M.625-4</w:t>
      </w:r>
    </w:p>
    <w:p w14:paraId="5A3ED300" w14:textId="77777777" w:rsidR="00496250" w:rsidRPr="003E3E64" w:rsidRDefault="00496250" w:rsidP="00496250">
      <w:pPr>
        <w:pStyle w:val="Rectitle"/>
      </w:pPr>
      <w:r w:rsidRPr="003E3E64">
        <w:t>Буквопечатающее телеграфное оборудование с автоматическим опознаванием в морской подвижной службе</w:t>
      </w:r>
    </w:p>
    <w:p w14:paraId="37318988" w14:textId="77777777" w:rsidR="00496250" w:rsidRPr="003E3E64" w:rsidRDefault="00496250" w:rsidP="00496250">
      <w:pPr>
        <w:pStyle w:val="Recdate"/>
      </w:pPr>
      <w:r w:rsidRPr="003E3E64">
        <w:t>(1986-1990-1992-1995-2012)</w:t>
      </w:r>
    </w:p>
    <w:p w14:paraId="0275FAC8" w14:textId="77777777" w:rsidR="00496250" w:rsidRPr="003E3E64" w:rsidRDefault="00496250" w:rsidP="00496250">
      <w:pPr>
        <w:pStyle w:val="Normalaftertitle"/>
      </w:pPr>
      <w:r w:rsidRPr="003E3E64">
        <w:t>Необходима в настоящее время для ИМО в целях поддержки требований к составу УПБП в главе IV СОЛАС, хотя эта система не имеет широкого применения.</w:t>
      </w:r>
    </w:p>
    <w:p w14:paraId="03226C01" w14:textId="77777777" w:rsidR="00496250" w:rsidRPr="003E3E64" w:rsidRDefault="00496250" w:rsidP="00496250">
      <w:pPr>
        <w:pStyle w:val="RecNo"/>
      </w:pPr>
      <w:r w:rsidRPr="003E3E64">
        <w:t>РЕКОМЕНДАЦИЯ МСЭ-R M.633-4</w:t>
      </w:r>
    </w:p>
    <w:p w14:paraId="5A960F52" w14:textId="77777777" w:rsidR="00496250" w:rsidRPr="003E3E64" w:rsidRDefault="00496250" w:rsidP="00496250">
      <w:pPr>
        <w:pStyle w:val="Rectitle"/>
      </w:pPr>
      <w:r w:rsidRPr="003E3E64">
        <w:t xml:space="preserve">Характеристики передачи системы спутниковых радиомаяков − </w:t>
      </w:r>
      <w:r w:rsidRPr="003E3E64">
        <w:br/>
        <w:t xml:space="preserve">указателей места бедствия (спутниковых EPIRB), </w:t>
      </w:r>
      <w:r w:rsidRPr="003E3E64">
        <w:br/>
        <w:t>работающей через спутниковую систему в диапазоне 406 МГц</w:t>
      </w:r>
    </w:p>
    <w:p w14:paraId="49D6AD07" w14:textId="77777777" w:rsidR="00496250" w:rsidRPr="003E3E64" w:rsidRDefault="00496250" w:rsidP="00496250">
      <w:pPr>
        <w:pStyle w:val="Recdate"/>
      </w:pPr>
      <w:r w:rsidRPr="003E3E64">
        <w:t>(1986-1990-2000-2004-2010)</w:t>
      </w:r>
    </w:p>
    <w:p w14:paraId="4BB8BB7C" w14:textId="77777777" w:rsidR="00496250" w:rsidRPr="003E3E64" w:rsidRDefault="00496250" w:rsidP="00496250">
      <w:pPr>
        <w:pStyle w:val="Normalaftertitle"/>
      </w:pPr>
      <w:r w:rsidRPr="003E3E64">
        <w:t>Используется ИМО в целях поддержки стандартов качества для EPIRB.</w:t>
      </w:r>
    </w:p>
    <w:p w14:paraId="08FD6B01" w14:textId="77777777" w:rsidR="00496250" w:rsidRPr="003E3E64" w:rsidRDefault="00496250" w:rsidP="00496250">
      <w:pPr>
        <w:pStyle w:val="RecNo"/>
      </w:pPr>
      <w:r w:rsidRPr="003E3E64">
        <w:t>рекомендация МСЭ-R M.690-3</w:t>
      </w:r>
    </w:p>
    <w:p w14:paraId="7CFEA880" w14:textId="77777777" w:rsidR="00496250" w:rsidRPr="003E3E64" w:rsidRDefault="00496250" w:rsidP="00496250">
      <w:pPr>
        <w:pStyle w:val="Rectitle"/>
      </w:pPr>
      <w:r w:rsidRPr="003E3E64">
        <w:t>Технические характеристики радиомаяков – указателей места бедствия (EPIRB), работающих на несущих частотах 121,5 МГц и 243 МГц</w:t>
      </w:r>
    </w:p>
    <w:p w14:paraId="50933DF8" w14:textId="77777777" w:rsidR="00496250" w:rsidRPr="003E3E64" w:rsidRDefault="00496250" w:rsidP="00496250">
      <w:pPr>
        <w:pStyle w:val="Recdate"/>
      </w:pPr>
      <w:r w:rsidRPr="003E3E64">
        <w:t>(1990-1995-2012-2015)</w:t>
      </w:r>
    </w:p>
    <w:p w14:paraId="3BBD3C85" w14:textId="7D6E76A2" w:rsidR="00496250" w:rsidRPr="003E3E64" w:rsidRDefault="00496250" w:rsidP="00496250">
      <w:pPr>
        <w:pStyle w:val="Normalaftertitle"/>
      </w:pPr>
      <w:r w:rsidRPr="003E3E64">
        <w:t xml:space="preserve">Необходима для ИМО в целях определения характеристик сигналов самонаведения для спутниковых EPIRB, требуемых </w:t>
      </w:r>
      <w:r w:rsidR="008043D3" w:rsidRPr="003E3E64">
        <w:t>Г</w:t>
      </w:r>
      <w:r w:rsidRPr="003E3E64">
        <w:t>лавой IV СОЛАС. Может использоваться в течение определенного времени морским сообществом для EPIRB и оборудования передачи сигналов "человек за бортом".</w:t>
      </w:r>
    </w:p>
    <w:p w14:paraId="65C78398" w14:textId="77777777" w:rsidR="00496250" w:rsidRPr="003E3E64" w:rsidRDefault="00496250" w:rsidP="00496250">
      <w:pPr>
        <w:pStyle w:val="RecNo"/>
      </w:pPr>
      <w:bookmarkStart w:id="17" w:name="Doc_title"/>
      <w:r w:rsidRPr="003E3E64">
        <w:t>РЕКОМЕНДАЦИЯ МСЭ-R M.1084-</w:t>
      </w:r>
      <w:bookmarkEnd w:id="17"/>
      <w:r w:rsidRPr="003E3E64">
        <w:t>5</w:t>
      </w:r>
    </w:p>
    <w:p w14:paraId="321050C9" w14:textId="77777777" w:rsidR="00496250" w:rsidRPr="003E3E64" w:rsidRDefault="00496250" w:rsidP="00496250">
      <w:pPr>
        <w:pStyle w:val="Rectitle"/>
      </w:pPr>
      <w:r w:rsidRPr="003E3E64">
        <w:t xml:space="preserve">Временные решения для более эффективного использования </w:t>
      </w:r>
      <w:r w:rsidRPr="003E3E64">
        <w:br/>
        <w:t>диапазона 156–174 МГц станциями морской подвижной службы</w:t>
      </w:r>
    </w:p>
    <w:p w14:paraId="36F7FE72" w14:textId="77777777" w:rsidR="00496250" w:rsidRPr="003E3E64" w:rsidRDefault="00496250" w:rsidP="00496250">
      <w:pPr>
        <w:pStyle w:val="Recref"/>
      </w:pPr>
      <w:bookmarkStart w:id="18" w:name="Related_Questions"/>
      <w:r w:rsidRPr="003E3E64">
        <w:t>(Вопрос МСЭ-R 96/8)</w:t>
      </w:r>
      <w:bookmarkEnd w:id="18"/>
    </w:p>
    <w:p w14:paraId="62E92391" w14:textId="77777777" w:rsidR="00496250" w:rsidRPr="003E3E64" w:rsidRDefault="00496250" w:rsidP="00496250">
      <w:pPr>
        <w:pStyle w:val="Recdate"/>
      </w:pPr>
      <w:r w:rsidRPr="003E3E64">
        <w:t>(1994-1995-1997-1998-2001-2012)</w:t>
      </w:r>
    </w:p>
    <w:p w14:paraId="25066ECF" w14:textId="77777777" w:rsidR="00496250" w:rsidRPr="003E3E64" w:rsidRDefault="00496250" w:rsidP="00496250">
      <w:pPr>
        <w:pStyle w:val="Normalaftertitle"/>
      </w:pPr>
      <w:r w:rsidRPr="003E3E64">
        <w:t xml:space="preserve">Используется ИМО для описания каналов ОВЧ. </w:t>
      </w:r>
    </w:p>
    <w:p w14:paraId="02D5BBB7" w14:textId="77777777" w:rsidR="00496250" w:rsidRPr="003E3E64" w:rsidRDefault="00496250" w:rsidP="00496250">
      <w:pPr>
        <w:pStyle w:val="RecNo"/>
      </w:pPr>
      <w:r w:rsidRPr="003E3E64">
        <w:lastRenderedPageBreak/>
        <w:t>рекомендация МСЭ-R M.1171-0</w:t>
      </w:r>
    </w:p>
    <w:p w14:paraId="5C8F1E04" w14:textId="77777777" w:rsidR="00496250" w:rsidRPr="003E3E64" w:rsidRDefault="00496250" w:rsidP="00496250">
      <w:pPr>
        <w:pStyle w:val="Rectitle"/>
      </w:pPr>
      <w:r w:rsidRPr="003E3E64">
        <w:t>Процедуры использования радиотелефонии в морской подвижной службе</w:t>
      </w:r>
    </w:p>
    <w:p w14:paraId="797F64AE" w14:textId="77777777" w:rsidR="00496250" w:rsidRPr="003E3E64" w:rsidRDefault="00496250" w:rsidP="00496250">
      <w:pPr>
        <w:pStyle w:val="Recdate"/>
      </w:pPr>
      <w:r w:rsidRPr="003E3E64">
        <w:t>(1995)</w:t>
      </w:r>
    </w:p>
    <w:p w14:paraId="27466744" w14:textId="77777777" w:rsidR="00496250" w:rsidRPr="003E3E64" w:rsidRDefault="00496250" w:rsidP="00496250">
      <w:pPr>
        <w:pStyle w:val="Normalaftertitle"/>
      </w:pPr>
      <w:r w:rsidRPr="003E3E64">
        <w:t xml:space="preserve">Необходима для ИМО и морского сообщества, пока береговые станции обеспечивают службу общественной корреспонденции. Тем не менее, число таких береговых станций сокращается. </w:t>
      </w:r>
    </w:p>
    <w:p w14:paraId="52F45F83" w14:textId="77777777" w:rsidR="00496250" w:rsidRPr="003E3E64" w:rsidRDefault="00496250" w:rsidP="00496250">
      <w:pPr>
        <w:pStyle w:val="RecNo"/>
      </w:pPr>
      <w:r w:rsidRPr="003E3E64">
        <w:t>рекомендация МСЭ-R M.1172-0</w:t>
      </w:r>
    </w:p>
    <w:p w14:paraId="04010D32" w14:textId="77777777" w:rsidR="00496250" w:rsidRPr="003E3E64" w:rsidRDefault="00496250" w:rsidP="00496250">
      <w:pPr>
        <w:pStyle w:val="Rectitle"/>
      </w:pPr>
      <w:r w:rsidRPr="003E3E64">
        <w:t xml:space="preserve">Различные сокращения и сигналы, используемые для радиосвязи </w:t>
      </w:r>
      <w:r w:rsidRPr="003E3E64">
        <w:rPr>
          <w:rFonts w:asciiTheme="minorHAnsi" w:hAnsiTheme="minorHAnsi"/>
        </w:rPr>
        <w:br/>
      </w:r>
      <w:r w:rsidRPr="003E3E64">
        <w:t>в морской подвижной службе</w:t>
      </w:r>
    </w:p>
    <w:p w14:paraId="3763DA28" w14:textId="77777777" w:rsidR="00496250" w:rsidRPr="003E3E64" w:rsidRDefault="00496250" w:rsidP="00496250">
      <w:pPr>
        <w:pStyle w:val="Recdate"/>
      </w:pPr>
      <w:r w:rsidRPr="003E3E64">
        <w:t>(1995)</w:t>
      </w:r>
    </w:p>
    <w:p w14:paraId="0CB503B5" w14:textId="77777777" w:rsidR="00496250" w:rsidRPr="003E3E64" w:rsidRDefault="00496250" w:rsidP="00496250">
      <w:pPr>
        <w:pStyle w:val="Normalaftertitle"/>
      </w:pPr>
      <w:r w:rsidRPr="003E3E64">
        <w:t>Требуется для морского сообщества.</w:t>
      </w:r>
    </w:p>
    <w:p w14:paraId="175BDBB2" w14:textId="77777777" w:rsidR="00496250" w:rsidRPr="003E3E64" w:rsidRDefault="00496250" w:rsidP="00496250">
      <w:pPr>
        <w:pStyle w:val="RecNo"/>
      </w:pPr>
      <w:r w:rsidRPr="003E3E64">
        <w:t>рекомендация МСЭ-R M.1173-1</w:t>
      </w:r>
    </w:p>
    <w:p w14:paraId="3A080432" w14:textId="77777777" w:rsidR="00496250" w:rsidRPr="003E3E64" w:rsidRDefault="00496250" w:rsidP="00496250">
      <w:pPr>
        <w:pStyle w:val="Rectitle"/>
      </w:pPr>
      <w:r w:rsidRPr="003E3E64">
        <w:t>Технические характеристики однополосных передатчиков, используемых в морской подвижной службе для радиотелефонии в полосах частот между 1606,5 кГц (1605 кГц для Района 2) и 4000 кГц и между 4000 кГц и 27 500 кГц</w:t>
      </w:r>
    </w:p>
    <w:p w14:paraId="6095C568" w14:textId="77777777" w:rsidR="00496250" w:rsidRPr="003E3E64" w:rsidRDefault="00496250" w:rsidP="00496250">
      <w:pPr>
        <w:pStyle w:val="Recdate"/>
      </w:pPr>
      <w:r w:rsidRPr="003E3E64">
        <w:t>(1995-2012)</w:t>
      </w:r>
    </w:p>
    <w:p w14:paraId="6CC31F6A" w14:textId="77777777" w:rsidR="00496250" w:rsidRPr="003E3E64" w:rsidRDefault="00496250" w:rsidP="00496250">
      <w:pPr>
        <w:pStyle w:val="Normalaftertitle"/>
      </w:pPr>
      <w:r w:rsidRPr="003E3E64">
        <w:t>Необходима для ИМО и для морского сообщества и, вероятно, будет необходима в обозримом будущем.</w:t>
      </w:r>
    </w:p>
    <w:p w14:paraId="14991049" w14:textId="77777777" w:rsidR="00496250" w:rsidRPr="003E3E64" w:rsidRDefault="00496250" w:rsidP="00496250">
      <w:pPr>
        <w:pStyle w:val="RecNo"/>
      </w:pPr>
      <w:r w:rsidRPr="003E3E64">
        <w:t>рекомендация МСЭ-R M.1174-3</w:t>
      </w:r>
    </w:p>
    <w:p w14:paraId="4F126DDA" w14:textId="77777777" w:rsidR="00496250" w:rsidRPr="003E3E64" w:rsidRDefault="00496250" w:rsidP="00496250">
      <w:pPr>
        <w:pStyle w:val="Rectitle"/>
      </w:pPr>
      <w:r w:rsidRPr="003E3E64">
        <w:t>Технические характеристики оборудования, используемого для внутрисудовой связи в полосах между 450 и 470 МГц</w:t>
      </w:r>
    </w:p>
    <w:p w14:paraId="110D19EB" w14:textId="77777777" w:rsidR="00496250" w:rsidRPr="003E3E64" w:rsidRDefault="00496250" w:rsidP="00496250">
      <w:pPr>
        <w:pStyle w:val="Recdate"/>
      </w:pPr>
      <w:r w:rsidRPr="003E3E64">
        <w:t>(1995-1998-2004-2015)</w:t>
      </w:r>
    </w:p>
    <w:p w14:paraId="3EA7F80E" w14:textId="77777777" w:rsidR="00496250" w:rsidRPr="003E3E64" w:rsidRDefault="00496250" w:rsidP="00496250">
      <w:pPr>
        <w:pStyle w:val="Normalaftertitle"/>
      </w:pPr>
      <w:r w:rsidRPr="003E3E64">
        <w:t xml:space="preserve">Требуется для морского сообщества и полезна для ИМО. </w:t>
      </w:r>
    </w:p>
    <w:p w14:paraId="4CE406F4" w14:textId="77777777" w:rsidR="00496250" w:rsidRPr="003E3E64" w:rsidRDefault="00496250" w:rsidP="00496250">
      <w:pPr>
        <w:pStyle w:val="RecNo"/>
      </w:pPr>
      <w:r w:rsidRPr="003E3E64">
        <w:t>рекомендация МСЭ-R M.1638-0</w:t>
      </w:r>
    </w:p>
    <w:p w14:paraId="62EB9E9F" w14:textId="77777777" w:rsidR="00496250" w:rsidRPr="003E3E64" w:rsidRDefault="00496250" w:rsidP="00496250">
      <w:pPr>
        <w:pStyle w:val="Rectitle"/>
      </w:pPr>
      <w:r w:rsidRPr="003E3E64">
        <w:t xml:space="preserve">Характеристики и критерии защиты для исследований возможности совместного использования частот радарами радиолокационной, </w:t>
      </w:r>
      <w:r w:rsidRPr="003E3E64">
        <w:br/>
        <w:t xml:space="preserve">воздушной радионавигационной и метеорологической служб, </w:t>
      </w:r>
      <w:r w:rsidRPr="003E3E64">
        <w:br/>
        <w:t>работающими в полосах частот между 5250 и 5850 МГц</w:t>
      </w:r>
    </w:p>
    <w:p w14:paraId="04312DC1" w14:textId="77777777" w:rsidR="00496250" w:rsidRPr="003E3E64" w:rsidRDefault="00496250" w:rsidP="00496250">
      <w:pPr>
        <w:pStyle w:val="Recdate"/>
      </w:pPr>
      <w:r w:rsidRPr="003E3E64">
        <w:t>(2003)</w:t>
      </w:r>
    </w:p>
    <w:p w14:paraId="6DB4FF7B" w14:textId="77777777" w:rsidR="00496250" w:rsidRPr="003E3E64" w:rsidRDefault="00496250" w:rsidP="00496250">
      <w:pPr>
        <w:pStyle w:val="Normalaftertitle"/>
      </w:pPr>
      <w:r w:rsidRPr="003E3E64">
        <w:t>Не требуется для ИМО, но может быть необходима для морского сообщества, если в данной полосе используются радары.</w:t>
      </w:r>
    </w:p>
    <w:p w14:paraId="53B9FEA1" w14:textId="77777777" w:rsidR="00496250" w:rsidRPr="003E3E64" w:rsidRDefault="00496250" w:rsidP="00496250">
      <w:pPr>
        <w:keepNext/>
        <w:keepLines/>
        <w:jc w:val="center"/>
        <w:rPr>
          <w:caps/>
          <w:szCs w:val="24"/>
        </w:rPr>
      </w:pPr>
      <w:r w:rsidRPr="003E3E64">
        <w:rPr>
          <w:caps/>
          <w:szCs w:val="24"/>
        </w:rPr>
        <w:br w:type="page"/>
      </w:r>
    </w:p>
    <w:p w14:paraId="216A4487" w14:textId="77777777" w:rsidR="00496250" w:rsidRPr="003E3E64" w:rsidRDefault="00496250" w:rsidP="00496250">
      <w:pPr>
        <w:pStyle w:val="AnnexNo"/>
      </w:pPr>
      <w:r w:rsidRPr="003E3E64">
        <w:lastRenderedPageBreak/>
        <w:t>ПРИЛОЖЕНИЕ 2</w:t>
      </w:r>
    </w:p>
    <w:p w14:paraId="04D3A0F3" w14:textId="77777777" w:rsidR="00496250" w:rsidRPr="003E3E64" w:rsidRDefault="00496250" w:rsidP="00496250">
      <w:pPr>
        <w:pStyle w:val="ResNo"/>
      </w:pPr>
      <w:r w:rsidRPr="003E3E64">
        <w:t xml:space="preserve">РЕЗОЛЮЦИЯ </w:t>
      </w:r>
      <w:r w:rsidRPr="003E3E64">
        <w:rPr>
          <w:rStyle w:val="href"/>
        </w:rPr>
        <w:t>13</w:t>
      </w:r>
      <w:r w:rsidRPr="003E3E64">
        <w:t xml:space="preserve"> (Пересм. ВКР-97)</w:t>
      </w:r>
    </w:p>
    <w:p w14:paraId="45D23CB4" w14:textId="77777777" w:rsidR="00496250" w:rsidRPr="003E3E64" w:rsidRDefault="00496250" w:rsidP="00496250">
      <w:pPr>
        <w:pStyle w:val="Restitle"/>
      </w:pPr>
      <w:r w:rsidRPr="003E3E64">
        <w:t xml:space="preserve">Образование позывных сигналов и распределение </w:t>
      </w:r>
      <w:r w:rsidRPr="003E3E64">
        <w:br/>
        <w:t>новых международных серий</w:t>
      </w:r>
    </w:p>
    <w:p w14:paraId="2D6FA899" w14:textId="77777777" w:rsidR="00496250" w:rsidRPr="003E3E64" w:rsidRDefault="00496250" w:rsidP="00496250">
      <w:pPr>
        <w:pStyle w:val="Normalaftertitle"/>
      </w:pPr>
      <w:r w:rsidRPr="003E3E64">
        <w:t>Сохранить.</w:t>
      </w:r>
    </w:p>
    <w:p w14:paraId="2FA3BBF1" w14:textId="77777777" w:rsidR="00496250" w:rsidRPr="003E3E64" w:rsidRDefault="00496250" w:rsidP="00496250">
      <w:pPr>
        <w:pStyle w:val="ResNo"/>
      </w:pPr>
      <w:r w:rsidRPr="003E3E64">
        <w:t xml:space="preserve">РЕЗОЛЮЦИЯ </w:t>
      </w:r>
      <w:r w:rsidRPr="003E3E64">
        <w:rPr>
          <w:rStyle w:val="href"/>
        </w:rPr>
        <w:t>18</w:t>
      </w:r>
      <w:r w:rsidRPr="003E3E64">
        <w:t xml:space="preserve"> (Пересм. ВКР-15)</w:t>
      </w:r>
    </w:p>
    <w:p w14:paraId="376DD588" w14:textId="77777777" w:rsidR="00496250" w:rsidRPr="003E3E64" w:rsidRDefault="00496250" w:rsidP="00496250">
      <w:pPr>
        <w:pStyle w:val="Restitle"/>
      </w:pPr>
      <w:r w:rsidRPr="003E3E64">
        <w:t xml:space="preserve">Относительно процедуры опознавания и оповещения морских </w:t>
      </w:r>
      <w:r w:rsidRPr="003E3E64">
        <w:br/>
        <w:t xml:space="preserve">и воздушных судов государств, не являющихся участниками </w:t>
      </w:r>
      <w:r w:rsidRPr="003E3E64">
        <w:br/>
        <w:t>вооруженного конфликта</w:t>
      </w:r>
    </w:p>
    <w:p w14:paraId="0BA5991A" w14:textId="77777777" w:rsidR="00496250" w:rsidRPr="003E3E64" w:rsidRDefault="00496250" w:rsidP="00496250">
      <w:pPr>
        <w:pStyle w:val="Normalaftertitle"/>
      </w:pPr>
      <w:r w:rsidRPr="003E3E64">
        <w:t>Сохранить.</w:t>
      </w:r>
    </w:p>
    <w:p w14:paraId="6AEF33FD" w14:textId="77777777" w:rsidR="00496250" w:rsidRPr="003E3E64" w:rsidRDefault="00496250" w:rsidP="00496250">
      <w:pPr>
        <w:pStyle w:val="ResNo"/>
      </w:pPr>
      <w:r w:rsidRPr="003E3E64">
        <w:t xml:space="preserve">РЕЗОЛЮЦИЯ </w:t>
      </w:r>
      <w:r w:rsidRPr="003E3E64">
        <w:rPr>
          <w:rStyle w:val="href"/>
        </w:rPr>
        <w:t>205</w:t>
      </w:r>
      <w:r w:rsidRPr="003E3E64">
        <w:t xml:space="preserve"> (Пересм. ВКР-15)</w:t>
      </w:r>
    </w:p>
    <w:p w14:paraId="75AA5DEE" w14:textId="77777777" w:rsidR="00496250" w:rsidRPr="003E3E64" w:rsidRDefault="00496250" w:rsidP="00496250">
      <w:pPr>
        <w:pStyle w:val="Restitle"/>
        <w:rPr>
          <w:rFonts w:asciiTheme="minorHAnsi" w:hAnsiTheme="minorHAnsi"/>
        </w:rPr>
      </w:pPr>
      <w:r w:rsidRPr="003E3E64">
        <w:t xml:space="preserve">Защита систем, работающих в подвижной спутниковой службе </w:t>
      </w:r>
      <w:r w:rsidRPr="003E3E64">
        <w:br/>
        <w:t xml:space="preserve">в полосе частот 406–406,1 МГц </w:t>
      </w:r>
    </w:p>
    <w:p w14:paraId="23E25864" w14:textId="77777777" w:rsidR="00496250" w:rsidRPr="003E3E64" w:rsidRDefault="00496250" w:rsidP="00496250">
      <w:pPr>
        <w:pStyle w:val="Normalaftertitle"/>
      </w:pPr>
      <w:r w:rsidRPr="003E3E64">
        <w:t>Сохранить.</w:t>
      </w:r>
    </w:p>
    <w:p w14:paraId="3D65C194" w14:textId="77777777" w:rsidR="00496250" w:rsidRPr="003E3E64" w:rsidRDefault="00496250" w:rsidP="00496250">
      <w:pPr>
        <w:pStyle w:val="ResNo"/>
      </w:pPr>
      <w:r w:rsidRPr="003E3E64">
        <w:t xml:space="preserve">РЕЗОЛЮЦИЯ </w:t>
      </w:r>
      <w:r w:rsidRPr="003E3E64">
        <w:rPr>
          <w:rStyle w:val="href"/>
        </w:rPr>
        <w:t>207</w:t>
      </w:r>
      <w:r w:rsidRPr="003E3E64">
        <w:t xml:space="preserve"> (Пересм. ВКР-15)</w:t>
      </w:r>
    </w:p>
    <w:p w14:paraId="03C02F06" w14:textId="77777777" w:rsidR="00496250" w:rsidRPr="003E3E64" w:rsidRDefault="00496250" w:rsidP="00496250">
      <w:pPr>
        <w:pStyle w:val="Restitle"/>
      </w:pPr>
      <w:r w:rsidRPr="003E3E64">
        <w:t xml:space="preserve">Меры в отношении несанкционированного использования частот </w:t>
      </w:r>
      <w:r w:rsidRPr="003E3E64">
        <w:br/>
        <w:t xml:space="preserve">и помех на частотах в полосах, распределенных морской </w:t>
      </w:r>
      <w:r w:rsidRPr="003E3E64">
        <w:br/>
        <w:t>подвижной службе и воздушной подвижной (R) службе</w:t>
      </w:r>
    </w:p>
    <w:p w14:paraId="7ED8AE00" w14:textId="77777777" w:rsidR="00496250" w:rsidRPr="003E3E64" w:rsidRDefault="00496250" w:rsidP="00496250">
      <w:pPr>
        <w:pStyle w:val="Normalaftertitle"/>
      </w:pPr>
      <w:r w:rsidRPr="003E3E64">
        <w:t>Сохранить.</w:t>
      </w:r>
    </w:p>
    <w:p w14:paraId="59983860" w14:textId="77777777" w:rsidR="00496250" w:rsidRPr="003E3E64" w:rsidRDefault="00496250" w:rsidP="00496250">
      <w:pPr>
        <w:pStyle w:val="ResNo"/>
        <w:rPr>
          <w:rFonts w:eastAsia="SimSun"/>
        </w:rPr>
      </w:pPr>
      <w:r w:rsidRPr="003E3E64">
        <w:t xml:space="preserve">РЕЗОЛЮЦИЯ </w:t>
      </w:r>
      <w:r w:rsidRPr="003E3E64">
        <w:rPr>
          <w:rFonts w:eastAsia="SimSun"/>
        </w:rPr>
        <w:t xml:space="preserve">222 </w:t>
      </w:r>
      <w:r w:rsidRPr="003E3E64">
        <w:t>(Пересм. ВКР-12)</w:t>
      </w:r>
    </w:p>
    <w:p w14:paraId="3FB796D0" w14:textId="7752CA0F" w:rsidR="00496250" w:rsidRPr="003E3E64" w:rsidRDefault="00496250" w:rsidP="00496250">
      <w:pPr>
        <w:pStyle w:val="Restitle"/>
      </w:pPr>
      <w:r w:rsidRPr="003E3E64">
        <w:t xml:space="preserve">Использование полос 1525–1559 МГц и 1626,5–1660,5 МГц </w:t>
      </w:r>
      <w:r w:rsidRPr="003E3E64">
        <w:br/>
        <w:t xml:space="preserve">подвижной спутниковой службой и процедуры для обеспечения </w:t>
      </w:r>
      <w:r w:rsidRPr="003E3E64">
        <w:br/>
        <w:t xml:space="preserve">в долгосрочной перспективе доступа к спектру для воздушной </w:t>
      </w:r>
      <w:r w:rsidRPr="003E3E64">
        <w:br/>
        <w:t>подвижной спутниковой (R) службы</w:t>
      </w:r>
    </w:p>
    <w:p w14:paraId="01217E89" w14:textId="77777777" w:rsidR="00496250" w:rsidRPr="003E3E64" w:rsidRDefault="00496250" w:rsidP="00496250">
      <w:pPr>
        <w:pStyle w:val="Normalaftertitle"/>
      </w:pPr>
      <w:r w:rsidRPr="003E3E64">
        <w:t>Сохранить.</w:t>
      </w:r>
    </w:p>
    <w:p w14:paraId="7D00007E" w14:textId="77777777" w:rsidR="00496250" w:rsidRPr="003E3E64" w:rsidRDefault="00496250" w:rsidP="00496250">
      <w:pPr>
        <w:pStyle w:val="ResNo"/>
      </w:pPr>
      <w:r w:rsidRPr="003E3E64">
        <w:lastRenderedPageBreak/>
        <w:t xml:space="preserve">РЕЗОЛЮЦИЯ </w:t>
      </w:r>
      <w:r w:rsidRPr="003E3E64">
        <w:rPr>
          <w:rStyle w:val="href"/>
        </w:rPr>
        <w:t>331</w:t>
      </w:r>
      <w:r w:rsidRPr="003E3E64">
        <w:t xml:space="preserve"> (Пересм. ВКР-12)</w:t>
      </w:r>
    </w:p>
    <w:p w14:paraId="041FE0DB" w14:textId="77777777" w:rsidR="00496250" w:rsidRPr="003E3E64" w:rsidRDefault="00496250" w:rsidP="00496250">
      <w:pPr>
        <w:pStyle w:val="Restitle"/>
      </w:pPr>
      <w:r w:rsidRPr="003E3E64">
        <w:rPr>
          <w:rFonts w:asciiTheme="majorBidi" w:hAnsiTheme="majorBidi" w:cstheme="majorBidi"/>
        </w:rPr>
        <w:t>Эксплуатация</w:t>
      </w:r>
      <w:r w:rsidRPr="003E3E64">
        <w:t xml:space="preserve"> Глобальной морской системы для случаев бедствия </w:t>
      </w:r>
      <w:r w:rsidRPr="003E3E64">
        <w:br/>
        <w:t>и обеспечения безопасности</w:t>
      </w:r>
    </w:p>
    <w:p w14:paraId="5601F2F8" w14:textId="77777777" w:rsidR="00496250" w:rsidRPr="003E3E64" w:rsidRDefault="00496250" w:rsidP="00496250">
      <w:pPr>
        <w:pStyle w:val="Normalaftertitle"/>
      </w:pPr>
      <w:r w:rsidRPr="003E3E64">
        <w:t>Сохранить.</w:t>
      </w:r>
    </w:p>
    <w:p w14:paraId="23D303E4" w14:textId="77777777" w:rsidR="00496250" w:rsidRPr="003E3E64" w:rsidRDefault="00496250" w:rsidP="00496250">
      <w:pPr>
        <w:pStyle w:val="ResNo"/>
      </w:pPr>
      <w:r w:rsidRPr="003E3E64">
        <w:t xml:space="preserve">РЕЗОЛЮЦИЯ </w:t>
      </w:r>
      <w:r w:rsidRPr="003E3E64">
        <w:rPr>
          <w:rStyle w:val="href"/>
        </w:rPr>
        <w:t>339</w:t>
      </w:r>
      <w:r w:rsidRPr="003E3E64">
        <w:t xml:space="preserve"> (Пересм. ВКР-07)</w:t>
      </w:r>
    </w:p>
    <w:p w14:paraId="7148F59A" w14:textId="77777777" w:rsidR="00496250" w:rsidRPr="003E3E64" w:rsidRDefault="00496250" w:rsidP="00496250">
      <w:pPr>
        <w:pStyle w:val="Restitle"/>
      </w:pPr>
      <w:r w:rsidRPr="003E3E64">
        <w:t>Координация служб НАВТЕКС</w:t>
      </w:r>
    </w:p>
    <w:p w14:paraId="1703027E" w14:textId="77777777" w:rsidR="00496250" w:rsidRPr="003E3E64" w:rsidRDefault="00496250" w:rsidP="00496250">
      <w:pPr>
        <w:pStyle w:val="Normalaftertitle"/>
      </w:pPr>
      <w:r w:rsidRPr="003E3E64">
        <w:t>Сохранить.</w:t>
      </w:r>
    </w:p>
    <w:p w14:paraId="698364D4" w14:textId="77777777" w:rsidR="00496250" w:rsidRPr="003E3E64" w:rsidRDefault="00496250" w:rsidP="00496250">
      <w:pPr>
        <w:pStyle w:val="ResNo"/>
      </w:pPr>
      <w:r w:rsidRPr="003E3E64">
        <w:t xml:space="preserve">РЕЗОЛЮЦИЯ </w:t>
      </w:r>
      <w:r w:rsidRPr="003E3E64">
        <w:rPr>
          <w:rStyle w:val="href"/>
        </w:rPr>
        <w:t>343</w:t>
      </w:r>
      <w:r w:rsidRPr="003E3E64">
        <w:t xml:space="preserve"> (ПЕРЕСМ. ВКР-12)</w:t>
      </w:r>
    </w:p>
    <w:p w14:paraId="70BFF6AC" w14:textId="77777777" w:rsidR="00496250" w:rsidRPr="003E3E64" w:rsidRDefault="00496250" w:rsidP="00496250">
      <w:pPr>
        <w:pStyle w:val="Restitle"/>
      </w:pPr>
      <w:r w:rsidRPr="003E3E64">
        <w:t xml:space="preserve">Морские дипломы персонала судовых и судовых земных станций </w:t>
      </w:r>
      <w:r w:rsidRPr="003E3E64">
        <w:br/>
        <w:t>на судах, для которых радиоустановка не обязательна</w:t>
      </w:r>
    </w:p>
    <w:p w14:paraId="0F6726A3" w14:textId="77777777" w:rsidR="00496250" w:rsidRPr="003E3E64" w:rsidRDefault="00496250" w:rsidP="00496250">
      <w:pPr>
        <w:pStyle w:val="Normalaftertitle"/>
      </w:pPr>
      <w:r w:rsidRPr="003E3E64">
        <w:t>Сохранить для обеспечения общих операций, выполняемых судами, подпадающими под действие Конвенции и не подпадающими под действие Конвенции.</w:t>
      </w:r>
    </w:p>
    <w:p w14:paraId="03420253" w14:textId="77777777" w:rsidR="00496250" w:rsidRPr="003E3E64" w:rsidRDefault="00496250" w:rsidP="00496250">
      <w:pPr>
        <w:pStyle w:val="ResNo"/>
      </w:pPr>
      <w:r w:rsidRPr="003E3E64">
        <w:t xml:space="preserve">РЕЗОЛЮЦИЯ </w:t>
      </w:r>
      <w:r w:rsidRPr="003E3E64">
        <w:rPr>
          <w:rStyle w:val="href"/>
        </w:rPr>
        <w:t>344</w:t>
      </w:r>
      <w:r w:rsidRPr="003E3E64">
        <w:t xml:space="preserve"> (Пересм. ВКР-12)</w:t>
      </w:r>
    </w:p>
    <w:p w14:paraId="165FEC18" w14:textId="77777777" w:rsidR="00496250" w:rsidRPr="003E3E64" w:rsidRDefault="00496250" w:rsidP="00496250">
      <w:pPr>
        <w:pStyle w:val="Restitle"/>
      </w:pPr>
      <w:r w:rsidRPr="003E3E64">
        <w:t xml:space="preserve">Управление ресурсами нумерации морских опознавателей </w:t>
      </w:r>
    </w:p>
    <w:p w14:paraId="78F10233" w14:textId="77777777" w:rsidR="00496250" w:rsidRPr="003E3E64" w:rsidRDefault="00496250" w:rsidP="00496250">
      <w:pPr>
        <w:pStyle w:val="Normalaftertitle"/>
      </w:pPr>
      <w:r w:rsidRPr="003E3E64">
        <w:t>Сохранить.</w:t>
      </w:r>
    </w:p>
    <w:p w14:paraId="50EE592F" w14:textId="77777777" w:rsidR="00496250" w:rsidRPr="003E3E64" w:rsidRDefault="00496250" w:rsidP="00496250">
      <w:pPr>
        <w:pStyle w:val="ResNo"/>
      </w:pPr>
      <w:r w:rsidRPr="003E3E64">
        <w:t xml:space="preserve">РЕЗОЛЮЦИЯ </w:t>
      </w:r>
      <w:r w:rsidRPr="003E3E64">
        <w:rPr>
          <w:rStyle w:val="href"/>
        </w:rPr>
        <w:t>349</w:t>
      </w:r>
      <w:r w:rsidRPr="003E3E64">
        <w:t xml:space="preserve"> (Пересм. ВКР-12)</w:t>
      </w:r>
    </w:p>
    <w:p w14:paraId="62E04740" w14:textId="77777777" w:rsidR="00496250" w:rsidRPr="003E3E64" w:rsidRDefault="00496250" w:rsidP="00496250">
      <w:pPr>
        <w:pStyle w:val="Restitle"/>
      </w:pPr>
      <w:r w:rsidRPr="003E3E64">
        <w:t xml:space="preserve">Эксплуатационные процедуры по исключению ложных сигналов тревоги </w:t>
      </w:r>
      <w:r w:rsidRPr="003E3E64">
        <w:br/>
        <w:t xml:space="preserve">в случаях бедствия в Глобальной морской системе </w:t>
      </w:r>
      <w:r w:rsidRPr="003E3E64">
        <w:br/>
        <w:t>для случаев бедствия и обеспечения безопасности</w:t>
      </w:r>
    </w:p>
    <w:p w14:paraId="511A40A9" w14:textId="77777777" w:rsidR="00496250" w:rsidRPr="003E3E64" w:rsidRDefault="00496250" w:rsidP="00496250">
      <w:pPr>
        <w:pStyle w:val="Normalaftertitle"/>
      </w:pPr>
      <w:r w:rsidRPr="003E3E64">
        <w:t>Сохранить.</w:t>
      </w:r>
    </w:p>
    <w:p w14:paraId="772F6823" w14:textId="77777777" w:rsidR="00496250" w:rsidRPr="003E3E64" w:rsidRDefault="00496250" w:rsidP="00496250">
      <w:pPr>
        <w:pStyle w:val="ResNo"/>
      </w:pPr>
      <w:r w:rsidRPr="003E3E64">
        <w:t xml:space="preserve">РЕЗОЛЮЦИЯ </w:t>
      </w:r>
      <w:r w:rsidRPr="003E3E64">
        <w:rPr>
          <w:rStyle w:val="href"/>
        </w:rPr>
        <w:t>352</w:t>
      </w:r>
      <w:r w:rsidRPr="003E3E64">
        <w:t xml:space="preserve"> (ВКР-03)</w:t>
      </w:r>
    </w:p>
    <w:p w14:paraId="70BAF143" w14:textId="77777777" w:rsidR="00496250" w:rsidRPr="003E3E64" w:rsidRDefault="00496250" w:rsidP="00496250">
      <w:pPr>
        <w:pStyle w:val="Restitle"/>
      </w:pPr>
      <w:r w:rsidRPr="003E3E64">
        <w:t xml:space="preserve">Использование несущих частот 12 290 кГц и 16 420 кГц для связанных </w:t>
      </w:r>
      <w:r w:rsidRPr="003E3E64">
        <w:br/>
        <w:t xml:space="preserve">с безопасностью входящих и исходящих вызовов центров </w:t>
      </w:r>
      <w:r w:rsidRPr="003E3E64">
        <w:br/>
        <w:t>координации спасательных работ</w:t>
      </w:r>
    </w:p>
    <w:p w14:paraId="4EC67C91" w14:textId="77777777" w:rsidR="00496250" w:rsidRPr="003E3E64" w:rsidRDefault="00496250" w:rsidP="00496250">
      <w:pPr>
        <w:pStyle w:val="Normalaftertitle"/>
      </w:pPr>
      <w:r w:rsidRPr="003E3E64">
        <w:t>Сохранить.</w:t>
      </w:r>
    </w:p>
    <w:p w14:paraId="2FA5AFCD" w14:textId="77777777" w:rsidR="00496250" w:rsidRPr="003E3E64" w:rsidRDefault="00496250" w:rsidP="00496250">
      <w:pPr>
        <w:pStyle w:val="ResNo"/>
      </w:pPr>
      <w:r w:rsidRPr="003E3E64">
        <w:lastRenderedPageBreak/>
        <w:t xml:space="preserve">РЕЗОЛЮЦИЯ </w:t>
      </w:r>
      <w:r w:rsidRPr="003E3E64">
        <w:rPr>
          <w:rStyle w:val="href"/>
        </w:rPr>
        <w:t>354</w:t>
      </w:r>
      <w:r w:rsidRPr="003E3E64">
        <w:t xml:space="preserve"> (ВКР-07)</w:t>
      </w:r>
    </w:p>
    <w:p w14:paraId="02561F3F" w14:textId="77777777" w:rsidR="00496250" w:rsidRPr="003E3E64" w:rsidRDefault="00496250" w:rsidP="00496250">
      <w:pPr>
        <w:pStyle w:val="Restitle"/>
      </w:pPr>
      <w:r w:rsidRPr="003E3E64">
        <w:t>Процедуры радиотелефонной связи в случае бедствия и для обеспечения безопасности на частоте 2182 кГц</w:t>
      </w:r>
    </w:p>
    <w:p w14:paraId="3CF96A36" w14:textId="77777777" w:rsidR="00496250" w:rsidRPr="003E3E64" w:rsidRDefault="00496250" w:rsidP="00496250">
      <w:pPr>
        <w:pStyle w:val="Normalaftertitle"/>
      </w:pPr>
      <w:r w:rsidRPr="003E3E64">
        <w:t>Сохранить.</w:t>
      </w:r>
    </w:p>
    <w:p w14:paraId="476C678B" w14:textId="77777777" w:rsidR="00496250" w:rsidRPr="003E3E64" w:rsidRDefault="00496250" w:rsidP="00496250">
      <w:pPr>
        <w:pStyle w:val="ResNo"/>
      </w:pPr>
      <w:r w:rsidRPr="003E3E64">
        <w:t xml:space="preserve">резолюция </w:t>
      </w:r>
      <w:r w:rsidRPr="003E3E64">
        <w:rPr>
          <w:rStyle w:val="href"/>
        </w:rPr>
        <w:t>356</w:t>
      </w:r>
      <w:r w:rsidRPr="003E3E64">
        <w:t xml:space="preserve"> (вкр-07)</w:t>
      </w:r>
    </w:p>
    <w:p w14:paraId="24CD2CBE" w14:textId="77777777" w:rsidR="00496250" w:rsidRPr="003E3E64" w:rsidRDefault="00496250" w:rsidP="00496250">
      <w:pPr>
        <w:pStyle w:val="Restitle"/>
      </w:pPr>
      <w:r w:rsidRPr="003E3E64">
        <w:t>Регистрация МСЭ информации морской службы</w:t>
      </w:r>
    </w:p>
    <w:p w14:paraId="6E3A486B" w14:textId="77777777" w:rsidR="00496250" w:rsidRPr="003E3E64" w:rsidRDefault="00496250" w:rsidP="00496250">
      <w:pPr>
        <w:pStyle w:val="Normalaftertitle"/>
      </w:pPr>
      <w:r w:rsidRPr="003E3E64">
        <w:t>Сохранить.</w:t>
      </w:r>
    </w:p>
    <w:p w14:paraId="4CF91114" w14:textId="77777777" w:rsidR="00496250" w:rsidRPr="003E3E64" w:rsidRDefault="00496250" w:rsidP="00496250">
      <w:pPr>
        <w:pStyle w:val="ResNo"/>
        <w:rPr>
          <w:rFonts w:eastAsia="SimSun"/>
        </w:rPr>
      </w:pPr>
      <w:r w:rsidRPr="003E3E64">
        <w:t xml:space="preserve">резолюция </w:t>
      </w:r>
      <w:r w:rsidRPr="003E3E64">
        <w:rPr>
          <w:rFonts w:eastAsia="SimSun"/>
        </w:rPr>
        <w:t>359 (ПЕРЕСМ. ВКР</w:t>
      </w:r>
      <w:r w:rsidRPr="003E3E64">
        <w:rPr>
          <w:rFonts w:eastAsia="SimSun"/>
        </w:rPr>
        <w:noBreakHyphen/>
        <w:t>15)</w:t>
      </w:r>
    </w:p>
    <w:p w14:paraId="0A110ECD" w14:textId="77777777" w:rsidR="00496250" w:rsidRPr="003E3E64" w:rsidRDefault="00496250" w:rsidP="00496250">
      <w:pPr>
        <w:pStyle w:val="Restitle"/>
      </w:pPr>
      <w:r w:rsidRPr="003E3E64">
        <w:t xml:space="preserve">Рассмотрение регламентарных положений, связанных с обновлением </w:t>
      </w:r>
      <w:r w:rsidRPr="003E3E64">
        <w:br/>
        <w:t xml:space="preserve">и модернизацией Глобальной морской системы для случаев бедствия </w:t>
      </w:r>
      <w:r w:rsidRPr="003E3E64">
        <w:br/>
        <w:t>и обеспечения безопасности</w:t>
      </w:r>
    </w:p>
    <w:p w14:paraId="4B717C7A" w14:textId="77777777" w:rsidR="00496250" w:rsidRPr="003E3E64" w:rsidRDefault="00496250" w:rsidP="00496250">
      <w:pPr>
        <w:pStyle w:val="Normalaftertitle"/>
      </w:pPr>
      <w:r w:rsidRPr="003E3E64">
        <w:t>Тема пункта 1.8 повестки дня.</w:t>
      </w:r>
    </w:p>
    <w:p w14:paraId="5BC14263" w14:textId="77777777" w:rsidR="00496250" w:rsidRPr="003E3E64" w:rsidRDefault="00496250" w:rsidP="00496250">
      <w:pPr>
        <w:pStyle w:val="ResNo"/>
        <w:rPr>
          <w:rFonts w:eastAsia="SimSun"/>
        </w:rPr>
      </w:pPr>
      <w:r w:rsidRPr="003E3E64">
        <w:t xml:space="preserve">резолюция </w:t>
      </w:r>
      <w:r w:rsidRPr="003E3E64">
        <w:rPr>
          <w:rFonts w:eastAsia="SimSun"/>
        </w:rPr>
        <w:t>360 (ПЕРЕСМ. ВКР</w:t>
      </w:r>
      <w:r w:rsidRPr="003E3E64">
        <w:rPr>
          <w:rFonts w:eastAsia="SimSun"/>
        </w:rPr>
        <w:noBreakHyphen/>
        <w:t>15)</w:t>
      </w:r>
    </w:p>
    <w:p w14:paraId="201CC9A7" w14:textId="77777777" w:rsidR="00496250" w:rsidRPr="003E3E64" w:rsidRDefault="00496250" w:rsidP="00496250">
      <w:pPr>
        <w:pStyle w:val="Restitle"/>
      </w:pPr>
      <w:r w:rsidRPr="003E3E64">
        <w:t xml:space="preserve">Рассмотрение регламентарных положений и распределений спектра для морской подвижной спутниковой службы в целях создания условий для работы спутникового сегмента системы обмена данными в ОВЧ-диапазоне </w:t>
      </w:r>
      <w:r w:rsidRPr="003E3E64">
        <w:br/>
        <w:t>и для усовершенствованной морской радиосвязи</w:t>
      </w:r>
    </w:p>
    <w:p w14:paraId="0B70BE8C" w14:textId="77777777" w:rsidR="00496250" w:rsidRPr="003E3E64" w:rsidRDefault="00496250" w:rsidP="00496250">
      <w:pPr>
        <w:pStyle w:val="Normalaftertitle"/>
      </w:pPr>
      <w:r w:rsidRPr="003E3E64">
        <w:t>Тема пункта 1.9.2 повестки дня.</w:t>
      </w:r>
    </w:p>
    <w:p w14:paraId="7F4AC125" w14:textId="77777777" w:rsidR="00496250" w:rsidRPr="003E3E64" w:rsidRDefault="00496250" w:rsidP="00496250">
      <w:pPr>
        <w:pStyle w:val="ResNo"/>
        <w:rPr>
          <w:rFonts w:eastAsia="SimSun"/>
        </w:rPr>
      </w:pPr>
      <w:r w:rsidRPr="003E3E64">
        <w:t xml:space="preserve">резолюция </w:t>
      </w:r>
      <w:r w:rsidRPr="003E3E64">
        <w:rPr>
          <w:rFonts w:eastAsia="SimSun"/>
        </w:rPr>
        <w:t>361 (ВКР</w:t>
      </w:r>
      <w:r w:rsidRPr="003E3E64">
        <w:rPr>
          <w:rFonts w:eastAsia="SimSun"/>
        </w:rPr>
        <w:noBreakHyphen/>
        <w:t>15)</w:t>
      </w:r>
    </w:p>
    <w:p w14:paraId="71E0A2CC" w14:textId="77777777" w:rsidR="00496250" w:rsidRPr="003E3E64" w:rsidRDefault="00496250" w:rsidP="00496250">
      <w:pPr>
        <w:pStyle w:val="Restitle"/>
      </w:pPr>
      <w:r w:rsidRPr="003E3E64">
        <w:t xml:space="preserve">Рассмотрение регламентарных положений, связанных с модернизацией Глобальной морской системы для случаев бедствия и обеспечения </w:t>
      </w:r>
      <w:r w:rsidRPr="003E3E64">
        <w:br/>
        <w:t>безопасности и касающихся внедрения электронной навигации</w:t>
      </w:r>
    </w:p>
    <w:p w14:paraId="51D25DC6" w14:textId="77777777" w:rsidR="00496250" w:rsidRPr="003E3E64" w:rsidRDefault="00496250" w:rsidP="00496250">
      <w:pPr>
        <w:pStyle w:val="Normalaftertitle"/>
      </w:pPr>
      <w:r w:rsidRPr="003E3E64">
        <w:t>В предварительной повестке дня для ВКР-23.</w:t>
      </w:r>
    </w:p>
    <w:p w14:paraId="0E6463E7" w14:textId="77777777" w:rsidR="00496250" w:rsidRPr="003E3E64" w:rsidRDefault="00496250" w:rsidP="00496250">
      <w:pPr>
        <w:pStyle w:val="ResNo"/>
        <w:rPr>
          <w:rFonts w:eastAsia="SimSun"/>
        </w:rPr>
      </w:pPr>
      <w:r w:rsidRPr="003E3E64">
        <w:t xml:space="preserve">резолюция </w:t>
      </w:r>
      <w:r w:rsidRPr="003E3E64">
        <w:rPr>
          <w:rFonts w:eastAsia="SimSun"/>
        </w:rPr>
        <w:t>362 (ВКР</w:t>
      </w:r>
      <w:r w:rsidRPr="003E3E64">
        <w:rPr>
          <w:rFonts w:eastAsia="SimSun"/>
        </w:rPr>
        <w:noBreakHyphen/>
        <w:t>15)</w:t>
      </w:r>
    </w:p>
    <w:p w14:paraId="3C5948C5" w14:textId="77777777" w:rsidR="00496250" w:rsidRPr="003E3E64" w:rsidRDefault="00496250" w:rsidP="00496250">
      <w:pPr>
        <w:pStyle w:val="Restitle"/>
      </w:pPr>
      <w:r w:rsidRPr="003E3E64">
        <w:t xml:space="preserve">Автономные морские радиоустройства, работающие </w:t>
      </w:r>
      <w:r w:rsidRPr="003E3E64">
        <w:br/>
        <w:t>в полосе частот 156−162,05 МГц</w:t>
      </w:r>
    </w:p>
    <w:p w14:paraId="48497BB7" w14:textId="77777777" w:rsidR="00496250" w:rsidRPr="003E3E64" w:rsidRDefault="00496250" w:rsidP="00496250">
      <w:pPr>
        <w:pStyle w:val="Normalaftertitle"/>
      </w:pPr>
      <w:r w:rsidRPr="003E3E64">
        <w:t>Тема пункта 1.9.1 повестки дня.</w:t>
      </w:r>
    </w:p>
    <w:p w14:paraId="461C06A1" w14:textId="77777777" w:rsidR="00496250" w:rsidRPr="003E3E64" w:rsidRDefault="00496250" w:rsidP="00496250">
      <w:pPr>
        <w:pStyle w:val="ResNo"/>
      </w:pPr>
      <w:r w:rsidRPr="003E3E64">
        <w:lastRenderedPageBreak/>
        <w:t>РЕЗОЛЮЦИЯ 612 (Пересм. ВКР-12)</w:t>
      </w:r>
    </w:p>
    <w:p w14:paraId="3C371E96" w14:textId="77777777" w:rsidR="00496250" w:rsidRPr="003E3E64" w:rsidRDefault="00496250" w:rsidP="00496250">
      <w:pPr>
        <w:pStyle w:val="Restitle"/>
      </w:pPr>
      <w:r w:rsidRPr="003E3E64">
        <w:t xml:space="preserve">Использование частот между 3 МГц и 50 МГц радиолокационной службой </w:t>
      </w:r>
      <w:r w:rsidRPr="003E3E64">
        <w:br/>
        <w:t>для обеспечения работы океанографических радаров</w:t>
      </w:r>
    </w:p>
    <w:p w14:paraId="299D4100" w14:textId="77777777" w:rsidR="00496250" w:rsidRPr="003E3E64" w:rsidRDefault="00496250" w:rsidP="00496250">
      <w:pPr>
        <w:pStyle w:val="Normalaftertitle"/>
      </w:pPr>
      <w:r w:rsidRPr="003E3E64">
        <w:t>Сохранить.</w:t>
      </w:r>
    </w:p>
    <w:p w14:paraId="10D3750B" w14:textId="77777777" w:rsidR="00496250" w:rsidRPr="003E3E64" w:rsidRDefault="00496250" w:rsidP="00496250">
      <w:pPr>
        <w:pStyle w:val="RecNo"/>
      </w:pPr>
      <w:r w:rsidRPr="003E3E64">
        <w:t>РЕКОМЕНДАЦИЯ 7 (Пересм. ВКР-97)</w:t>
      </w:r>
    </w:p>
    <w:p w14:paraId="1B3DEAE2" w14:textId="77777777" w:rsidR="00496250" w:rsidRPr="003E3E64" w:rsidRDefault="00496250" w:rsidP="00496250">
      <w:pPr>
        <w:pStyle w:val="Rectitle"/>
      </w:pPr>
      <w:r w:rsidRPr="003E3E64">
        <w:t>Принятие стандартных форм лицензий для судовых и судовых земных станций, а также лицензий для воздушных и воздушных земных станций</w:t>
      </w:r>
    </w:p>
    <w:p w14:paraId="3168A94F" w14:textId="77777777" w:rsidR="00496250" w:rsidRPr="003E3E64" w:rsidRDefault="00496250" w:rsidP="00496250">
      <w:pPr>
        <w:pStyle w:val="Normalaftertitle"/>
      </w:pPr>
      <w:r w:rsidRPr="003E3E64">
        <w:t>Сохранить.</w:t>
      </w:r>
    </w:p>
    <w:p w14:paraId="173400F0" w14:textId="77777777" w:rsidR="00496250" w:rsidRPr="003E3E64" w:rsidRDefault="00496250" w:rsidP="00496250">
      <w:pPr>
        <w:pStyle w:val="RecNo"/>
      </w:pPr>
      <w:r w:rsidRPr="003E3E64">
        <w:t>РЕКОМЕНДАЦИЯ 37 (ВКР-03)</w:t>
      </w:r>
    </w:p>
    <w:p w14:paraId="4114A45F" w14:textId="77777777" w:rsidR="00496250" w:rsidRPr="003E3E64" w:rsidRDefault="00496250" w:rsidP="00496250">
      <w:pPr>
        <w:pStyle w:val="Rectitle"/>
      </w:pPr>
      <w:r w:rsidRPr="003E3E64">
        <w:t xml:space="preserve">Эксплуатационные процедуры для использования земных станций </w:t>
      </w:r>
      <w:r w:rsidRPr="003E3E64">
        <w:br/>
        <w:t>на борту судов</w:t>
      </w:r>
    </w:p>
    <w:p w14:paraId="4FF2984B" w14:textId="77777777" w:rsidR="00496250" w:rsidRPr="003E3E64" w:rsidRDefault="00496250" w:rsidP="00496250">
      <w:pPr>
        <w:pStyle w:val="Normalaftertitle"/>
      </w:pPr>
      <w:r w:rsidRPr="003E3E64">
        <w:t>Сохранить.</w:t>
      </w:r>
    </w:p>
    <w:p w14:paraId="28C94F89" w14:textId="77777777" w:rsidR="00496250" w:rsidRPr="003E3E64" w:rsidRDefault="00496250" w:rsidP="00496250">
      <w:pPr>
        <w:pStyle w:val="RecNo"/>
      </w:pPr>
      <w:r w:rsidRPr="003E3E64">
        <w:t>РЕКОМЕНДАЦИЯ 316 (Пересм. Подв-87)</w:t>
      </w:r>
    </w:p>
    <w:p w14:paraId="4DFD0FE3" w14:textId="77777777" w:rsidR="00496250" w:rsidRPr="003E3E64" w:rsidRDefault="00496250" w:rsidP="00496250">
      <w:pPr>
        <w:pStyle w:val="Rectitle"/>
      </w:pPr>
      <w:r w:rsidRPr="003E3E64">
        <w:t>Использование судовых земных станций в гаванях и других акваториях, находящихся под национальной юрисдикцией</w:t>
      </w:r>
    </w:p>
    <w:p w14:paraId="3AD8E7F0" w14:textId="24AA09A0" w:rsidR="00F34161" w:rsidRPr="003E3E64" w:rsidRDefault="008043D3" w:rsidP="00F34161">
      <w:pPr>
        <w:rPr>
          <w:rFonts w:cs="Arial"/>
          <w:szCs w:val="22"/>
        </w:rPr>
      </w:pPr>
      <w:r w:rsidRPr="003E3E64">
        <w:rPr>
          <w:rFonts w:cs="Arial"/>
          <w:szCs w:val="22"/>
        </w:rPr>
        <w:t>Внести поправки</w:t>
      </w:r>
      <w:r w:rsidR="00F34161" w:rsidRPr="003E3E64">
        <w:rPr>
          <w:rFonts w:cs="Arial"/>
          <w:szCs w:val="22"/>
        </w:rPr>
        <w:t>.</w:t>
      </w:r>
    </w:p>
    <w:p w14:paraId="60EEC39C" w14:textId="4D552FE0" w:rsidR="00A80ED8" w:rsidRPr="003E3E64" w:rsidRDefault="006903C4" w:rsidP="006903C4">
      <w:pPr>
        <w:spacing w:before="720"/>
        <w:jc w:val="center"/>
      </w:pPr>
      <w:r w:rsidRPr="003E3E64">
        <w:t>_______________</w:t>
      </w:r>
    </w:p>
    <w:sectPr w:rsidR="00A80ED8" w:rsidRPr="003E3E64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43E77" w14:textId="77777777" w:rsidR="00A80ED8" w:rsidRDefault="00A80ED8">
      <w:r>
        <w:separator/>
      </w:r>
    </w:p>
  </w:endnote>
  <w:endnote w:type="continuationSeparator" w:id="0">
    <w:p w14:paraId="3AD479A5" w14:textId="77777777" w:rsidR="00A80ED8" w:rsidRDefault="00A8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789E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22AAD3" w14:textId="180DE682"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8453C">
      <w:rPr>
        <w:noProof/>
        <w:lang w:val="en-US"/>
      </w:rPr>
      <w:t>P:\RUS\ITU-R\CONF-R\CMR19\000\017R.docx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453C">
      <w:rPr>
        <w:noProof/>
      </w:rPr>
      <w:t>02.09.19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453C">
      <w:rPr>
        <w:noProof/>
      </w:rPr>
      <w:t>02.09.19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D1C95" w14:textId="4E605F07" w:rsidR="00567276" w:rsidRPr="00EE6EC6" w:rsidRDefault="00EE6EC6" w:rsidP="00EE6EC6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8453C">
      <w:rPr>
        <w:lang w:val="en-US"/>
      </w:rPr>
      <w:t>P:\RUS\ITU-R\CONF-R\CMR19\000\017R.docx</w:t>
    </w:r>
    <w:r>
      <w:fldChar w:fldCharType="end"/>
    </w:r>
    <w:r w:rsidRPr="00B360D3">
      <w:rPr>
        <w:lang w:val="en-US"/>
      </w:rPr>
      <w:t xml:space="preserve"> (459911)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453C">
      <w:t>02.09.19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453C">
      <w:t>02.09.19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DD024" w14:textId="2FF3B885" w:rsidR="00567276" w:rsidRPr="00CB5AF7" w:rsidRDefault="00567276" w:rsidP="00AD5AFF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8453C">
      <w:rPr>
        <w:lang w:val="en-US"/>
      </w:rPr>
      <w:t>P:\RUS\ITU-R\CONF-R\CMR19\000\017R.docx</w:t>
    </w:r>
    <w:r>
      <w:fldChar w:fldCharType="end"/>
    </w:r>
    <w:r w:rsidR="00A80ED8" w:rsidRPr="00B360D3">
      <w:rPr>
        <w:lang w:val="en-US"/>
      </w:rPr>
      <w:t xml:space="preserve"> (</w:t>
    </w:r>
    <w:r w:rsidR="00EE6EC6" w:rsidRPr="00B360D3">
      <w:rPr>
        <w:lang w:val="en-US"/>
      </w:rPr>
      <w:t>459911</w:t>
    </w:r>
    <w:r w:rsidR="00A80ED8" w:rsidRPr="00B360D3">
      <w:rPr>
        <w:lang w:val="en-US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453C">
      <w:t>02.09.19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453C">
      <w:t>02.09.19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30787" w14:textId="77777777" w:rsidR="00A80ED8" w:rsidRDefault="00A80ED8">
      <w:r>
        <w:rPr>
          <w:b/>
        </w:rPr>
        <w:t>_______________</w:t>
      </w:r>
    </w:p>
  </w:footnote>
  <w:footnote w:type="continuationSeparator" w:id="0">
    <w:p w14:paraId="26075094" w14:textId="77777777" w:rsidR="00A80ED8" w:rsidRDefault="00A8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3811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903C4">
      <w:rPr>
        <w:noProof/>
      </w:rPr>
      <w:t>2</w:t>
    </w:r>
    <w:r>
      <w:fldChar w:fldCharType="end"/>
    </w:r>
  </w:p>
  <w:p w14:paraId="52FB725E" w14:textId="5566845C" w:rsidR="00567276" w:rsidRDefault="00567276" w:rsidP="00A80ED8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8907C5">
      <w:rPr>
        <w:lang w:val="ru-RU"/>
      </w:rPr>
      <w:t>9</w:t>
    </w:r>
    <w:r>
      <w:t>/</w:t>
    </w:r>
    <w:r w:rsidR="00EE6EC6">
      <w:rPr>
        <w:lang w:val="ru-RU"/>
      </w:rPr>
      <w:t>17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D0421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3" w15:restartNumberingAfterBreak="0">
    <w:nsid w:val="284E0150"/>
    <w:multiLevelType w:val="hybridMultilevel"/>
    <w:tmpl w:val="0784A9D0"/>
    <w:lvl w:ilvl="0" w:tplc="20527392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D8"/>
    <w:rsid w:val="000260F1"/>
    <w:rsid w:val="0003535B"/>
    <w:rsid w:val="00064730"/>
    <w:rsid w:val="00123B68"/>
    <w:rsid w:val="00124C09"/>
    <w:rsid w:val="00126F2E"/>
    <w:rsid w:val="001521AE"/>
    <w:rsid w:val="00154118"/>
    <w:rsid w:val="001842C8"/>
    <w:rsid w:val="0018453C"/>
    <w:rsid w:val="001E5FB4"/>
    <w:rsid w:val="001F16E1"/>
    <w:rsid w:val="001F2E05"/>
    <w:rsid w:val="00202CA0"/>
    <w:rsid w:val="00245A1F"/>
    <w:rsid w:val="002602DC"/>
    <w:rsid w:val="00290C74"/>
    <w:rsid w:val="002C6D0C"/>
    <w:rsid w:val="002F4C80"/>
    <w:rsid w:val="00300F84"/>
    <w:rsid w:val="0031162C"/>
    <w:rsid w:val="00337B38"/>
    <w:rsid w:val="00337EAF"/>
    <w:rsid w:val="00344EB8"/>
    <w:rsid w:val="00352F84"/>
    <w:rsid w:val="00383FBF"/>
    <w:rsid w:val="003A4E5A"/>
    <w:rsid w:val="003C583C"/>
    <w:rsid w:val="003E3E64"/>
    <w:rsid w:val="003F0078"/>
    <w:rsid w:val="00414EAF"/>
    <w:rsid w:val="00434A7C"/>
    <w:rsid w:val="0045143A"/>
    <w:rsid w:val="00496250"/>
    <w:rsid w:val="004A58F4"/>
    <w:rsid w:val="004E1643"/>
    <w:rsid w:val="004E6773"/>
    <w:rsid w:val="0051315E"/>
    <w:rsid w:val="00567276"/>
    <w:rsid w:val="0058714C"/>
    <w:rsid w:val="005D1879"/>
    <w:rsid w:val="005D79A3"/>
    <w:rsid w:val="005E61DD"/>
    <w:rsid w:val="005F6ECE"/>
    <w:rsid w:val="006023DF"/>
    <w:rsid w:val="00620DD7"/>
    <w:rsid w:val="006266DF"/>
    <w:rsid w:val="00657DE0"/>
    <w:rsid w:val="00657F7B"/>
    <w:rsid w:val="006903C4"/>
    <w:rsid w:val="00692C06"/>
    <w:rsid w:val="006A6E9B"/>
    <w:rsid w:val="00720167"/>
    <w:rsid w:val="00721AFF"/>
    <w:rsid w:val="00763F4F"/>
    <w:rsid w:val="00775720"/>
    <w:rsid w:val="007B631C"/>
    <w:rsid w:val="007E71FF"/>
    <w:rsid w:val="008043D3"/>
    <w:rsid w:val="00811633"/>
    <w:rsid w:val="00821DBC"/>
    <w:rsid w:val="0082536C"/>
    <w:rsid w:val="00872FC8"/>
    <w:rsid w:val="008907C5"/>
    <w:rsid w:val="008A6DF5"/>
    <w:rsid w:val="008B234B"/>
    <w:rsid w:val="008B43F2"/>
    <w:rsid w:val="008C3257"/>
    <w:rsid w:val="009119CC"/>
    <w:rsid w:val="00935E27"/>
    <w:rsid w:val="00941A02"/>
    <w:rsid w:val="00947DE2"/>
    <w:rsid w:val="009C1C7F"/>
    <w:rsid w:val="009E5FC8"/>
    <w:rsid w:val="00A079CA"/>
    <w:rsid w:val="00A138D0"/>
    <w:rsid w:val="00A141AF"/>
    <w:rsid w:val="00A2044F"/>
    <w:rsid w:val="00A4600A"/>
    <w:rsid w:val="00A57C04"/>
    <w:rsid w:val="00A61057"/>
    <w:rsid w:val="00A66340"/>
    <w:rsid w:val="00A710E7"/>
    <w:rsid w:val="00A775B6"/>
    <w:rsid w:val="00A80ED8"/>
    <w:rsid w:val="00A85B65"/>
    <w:rsid w:val="00A97EC0"/>
    <w:rsid w:val="00AB3F51"/>
    <w:rsid w:val="00AC66E6"/>
    <w:rsid w:val="00AD5AFF"/>
    <w:rsid w:val="00B229E9"/>
    <w:rsid w:val="00B360D3"/>
    <w:rsid w:val="00B468A6"/>
    <w:rsid w:val="00B63C9A"/>
    <w:rsid w:val="00B66E67"/>
    <w:rsid w:val="00BA13A4"/>
    <w:rsid w:val="00BA1AA1"/>
    <w:rsid w:val="00BA35DC"/>
    <w:rsid w:val="00BC288C"/>
    <w:rsid w:val="00BC5313"/>
    <w:rsid w:val="00BD39EC"/>
    <w:rsid w:val="00C20466"/>
    <w:rsid w:val="00C324A8"/>
    <w:rsid w:val="00C56E7A"/>
    <w:rsid w:val="00C64184"/>
    <w:rsid w:val="00CA60F8"/>
    <w:rsid w:val="00CA68E1"/>
    <w:rsid w:val="00CB5AF7"/>
    <w:rsid w:val="00CC47C6"/>
    <w:rsid w:val="00CE5E47"/>
    <w:rsid w:val="00CF020F"/>
    <w:rsid w:val="00D53715"/>
    <w:rsid w:val="00D9488A"/>
    <w:rsid w:val="00DA4157"/>
    <w:rsid w:val="00DC1F58"/>
    <w:rsid w:val="00DD2281"/>
    <w:rsid w:val="00DE2EBA"/>
    <w:rsid w:val="00E478CD"/>
    <w:rsid w:val="00E976C1"/>
    <w:rsid w:val="00EE6EC6"/>
    <w:rsid w:val="00F34161"/>
    <w:rsid w:val="00F65C19"/>
    <w:rsid w:val="00FC63FD"/>
    <w:rsid w:val="00FE04BB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F7DB1"/>
  <w15:docId w15:val="{44F025DC-CAE2-4871-893E-3F562B19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ED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"/>
    <w:basedOn w:val="DefaultParagraphFont"/>
    <w:rsid w:val="00CB5AF7"/>
    <w:rPr>
      <w:position w:val="6"/>
      <w:sz w:val="16"/>
    </w:rPr>
  </w:style>
  <w:style w:type="paragraph" w:styleId="FootnoteText">
    <w:name w:val="footnote text"/>
    <w:aliases w:val="DNV-FT,DNV-FT Char Char,footnote text,Char1,ALTS FOOTNOTE,Footnote Text Char1,Footnote Text Char Char1,Footnote Text Char4 Char Char,Footnote Text Char1 Char1 Char1 Char Char Char Char Char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DNV-FT Char,DNV-FT Char Char Char,footnote text Char,Char1 Char,ALTS FOOTNOTE Char,Footnote Text Char1 Char,Footnote Text Char Char1 Char,Footnote Text Char4 Char Char Char,Footnote Text Char1 Char1 Char1 Char Char Char Char Char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uiPriority w:val="99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uiPriority w:val="99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uiPriority w:val="99"/>
    <w:rsid w:val="00CB5AF7"/>
  </w:style>
  <w:style w:type="character" w:customStyle="1" w:styleId="ResNoChar">
    <w:name w:val="Res_No Char"/>
    <w:basedOn w:val="DefaultParagraphFont"/>
    <w:link w:val="ResNo"/>
    <w:uiPriority w:val="99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paragraph" w:styleId="BodyText2">
    <w:name w:val="Body Text 2"/>
    <w:basedOn w:val="Normal"/>
    <w:link w:val="BodyText2Char"/>
    <w:rsid w:val="00A80E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A80ED8"/>
    <w:rPr>
      <w:rFonts w:ascii="Times New Roman" w:hAnsi="Times New Roman"/>
      <w:sz w:val="22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496250"/>
    <w:pPr>
      <w:spacing w:before="360"/>
    </w:pPr>
  </w:style>
  <w:style w:type="paragraph" w:customStyle="1" w:styleId="ASN1">
    <w:name w:val="ASN.1"/>
    <w:basedOn w:val="Normal"/>
    <w:rsid w:val="0049625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odyText">
    <w:name w:val="Body Text"/>
    <w:basedOn w:val="Normal"/>
    <w:link w:val="BodyTextChar"/>
    <w:rsid w:val="0049625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496250"/>
    <w:rPr>
      <w:rFonts w:ascii="Times New Roman" w:hAnsi="Times New Roman"/>
      <w:b/>
      <w:smallCaps/>
      <w:sz w:val="22"/>
      <w:lang w:val="ru-RU" w:eastAsia="en-US"/>
    </w:rPr>
  </w:style>
  <w:style w:type="paragraph" w:customStyle="1" w:styleId="MEP">
    <w:name w:val="MEP"/>
    <w:basedOn w:val="Normal"/>
    <w:rsid w:val="00496250"/>
    <w:pPr>
      <w:spacing w:before="240"/>
      <w:jc w:val="both"/>
    </w:pPr>
    <w:rPr>
      <w:lang w:val="fr-FR"/>
    </w:rPr>
  </w:style>
  <w:style w:type="paragraph" w:styleId="BalloonText">
    <w:name w:val="Balloon Text"/>
    <w:basedOn w:val="Normal"/>
    <w:link w:val="BalloonTextChar"/>
    <w:rsid w:val="0049625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6250"/>
    <w:rPr>
      <w:rFonts w:ascii="Tahoma" w:hAnsi="Tahoma" w:cs="Tahoma"/>
      <w:sz w:val="16"/>
      <w:szCs w:val="16"/>
      <w:lang w:val="ru-RU" w:eastAsia="en-US"/>
    </w:rPr>
  </w:style>
  <w:style w:type="paragraph" w:customStyle="1" w:styleId="Headingsplit">
    <w:name w:val="Heading_split"/>
    <w:basedOn w:val="Headingi"/>
    <w:qFormat/>
    <w:rsid w:val="0049625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9625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496250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496250"/>
  </w:style>
  <w:style w:type="paragraph" w:customStyle="1" w:styleId="Methodheading2">
    <w:name w:val="Method_heading2"/>
    <w:basedOn w:val="Heading2"/>
    <w:next w:val="Normal"/>
    <w:qFormat/>
    <w:rsid w:val="00496250"/>
  </w:style>
  <w:style w:type="paragraph" w:customStyle="1" w:styleId="Methodheading3">
    <w:name w:val="Method_heading3"/>
    <w:basedOn w:val="Heading3"/>
    <w:next w:val="Normal"/>
    <w:qFormat/>
    <w:rsid w:val="00496250"/>
  </w:style>
  <w:style w:type="paragraph" w:customStyle="1" w:styleId="Methodheading4">
    <w:name w:val="Method_heading4"/>
    <w:basedOn w:val="Heading4"/>
    <w:next w:val="Normal"/>
    <w:qFormat/>
    <w:rsid w:val="00496250"/>
  </w:style>
  <w:style w:type="paragraph" w:customStyle="1" w:styleId="MethodHeadingb">
    <w:name w:val="Method_Headingb"/>
    <w:basedOn w:val="Headingb"/>
    <w:qFormat/>
    <w:rsid w:val="00496250"/>
  </w:style>
  <w:style w:type="character" w:styleId="Hyperlink">
    <w:name w:val="Hyperlink"/>
    <w:basedOn w:val="DefaultParagraphFont"/>
    <w:uiPriority w:val="99"/>
    <w:rsid w:val="00496250"/>
    <w:rPr>
      <w:color w:val="0000FF"/>
      <w:u w:val="single"/>
    </w:rPr>
  </w:style>
  <w:style w:type="character" w:customStyle="1" w:styleId="RectitleChar">
    <w:name w:val="Rec_title Char"/>
    <w:basedOn w:val="DefaultParagraphFont"/>
    <w:link w:val="Rectitle"/>
    <w:rsid w:val="00496250"/>
    <w:rPr>
      <w:rFonts w:ascii="Times New Roman Bold" w:hAnsi="Times New Roman Bold"/>
      <w:b/>
      <w:sz w:val="26"/>
      <w:lang w:val="ru-RU" w:eastAsia="en-US"/>
    </w:rPr>
  </w:style>
  <w:style w:type="character" w:customStyle="1" w:styleId="href">
    <w:name w:val="href"/>
    <w:basedOn w:val="DefaultParagraphFont"/>
    <w:uiPriority w:val="99"/>
    <w:rsid w:val="00496250"/>
  </w:style>
  <w:style w:type="character" w:styleId="FollowedHyperlink">
    <w:name w:val="FollowedHyperlink"/>
    <w:basedOn w:val="DefaultParagraphFont"/>
    <w:semiHidden/>
    <w:unhideWhenUsed/>
    <w:rsid w:val="004962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ala-aism.org/product/vhd-data-exchange-system-vdes-overview-1117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PM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PR_CPM19.dotx</Template>
  <TotalTime>98</TotalTime>
  <Pages>1</Pages>
  <Words>3322</Words>
  <Characters>22539</Characters>
  <Application>Microsoft Office Word</Application>
  <DocSecurity>0</DocSecurity>
  <Lines>503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Antipina, Nadezda</cp:lastModifiedBy>
  <cp:revision>11</cp:revision>
  <cp:lastPrinted>2019-09-02T09:27:00Z</cp:lastPrinted>
  <dcterms:created xsi:type="dcterms:W3CDTF">2019-08-23T15:19:00Z</dcterms:created>
  <dcterms:modified xsi:type="dcterms:W3CDTF">2019-09-02T09:27:00Z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