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B2A3912" w14:textId="77777777" w:rsidTr="000A07D0">
        <w:trPr>
          <w:cantSplit/>
          <w:trHeight w:val="20"/>
        </w:trPr>
        <w:tc>
          <w:tcPr>
            <w:tcW w:w="6619" w:type="dxa"/>
          </w:tcPr>
          <w:p w14:paraId="0D891C4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00E99A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E2F44E4" wp14:editId="1672902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3F9C85D" w14:textId="77777777" w:rsidTr="000A07D0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DDC3C5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04609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0723514" w14:textId="77777777" w:rsidTr="000A07D0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0884CE9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7FB582B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RPr="00F545E4" w14:paraId="162295FA" w14:textId="77777777" w:rsidTr="000A07D0">
        <w:trPr>
          <w:cantSplit/>
        </w:trPr>
        <w:tc>
          <w:tcPr>
            <w:tcW w:w="6619" w:type="dxa"/>
          </w:tcPr>
          <w:p w14:paraId="086AF060" w14:textId="77777777" w:rsidR="00A809E8" w:rsidRPr="00F545E4" w:rsidRDefault="00A809E8" w:rsidP="00116848">
            <w:pPr>
              <w:pStyle w:val="Committee"/>
              <w:framePr w:hSpace="0" w:wrap="auto" w:hAnchor="text" w:yAlign="inline"/>
              <w:bidi/>
              <w:spacing w:before="2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45E4">
              <w:rPr>
                <w:rFonts w:ascii="Verdana Bold" w:hAnsi="Verdana Bold"/>
                <w:sz w:val="19"/>
                <w:szCs w:val="30"/>
                <w:rtl/>
                <w:lang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9943785" w14:textId="749DAD87" w:rsidR="00A809E8" w:rsidRPr="00F545E4" w:rsidRDefault="00A809E8" w:rsidP="00116848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F545E4">
              <w:rPr>
                <w:rtl/>
              </w:rPr>
              <w:t>ا</w:t>
            </w:r>
            <w:r w:rsidRPr="00F545E4">
              <w:rPr>
                <w:rFonts w:hint="cs"/>
                <w:rtl/>
              </w:rPr>
              <w:t>ل</w:t>
            </w:r>
            <w:r w:rsidRPr="00F545E4">
              <w:rPr>
                <w:rtl/>
              </w:rPr>
              <w:t>و</w:t>
            </w:r>
            <w:r w:rsidRPr="00F545E4">
              <w:rPr>
                <w:rFonts w:hint="cs"/>
                <w:rtl/>
              </w:rPr>
              <w:t xml:space="preserve">ثيقة </w:t>
            </w:r>
            <w:r w:rsidR="000A07D0">
              <w:rPr>
                <w:rFonts w:ascii="Verdana" w:hAnsi="Verdana"/>
              </w:rPr>
              <w:t>18</w:t>
            </w:r>
            <w:r w:rsidRPr="00F545E4">
              <w:t>-A</w:t>
            </w:r>
          </w:p>
        </w:tc>
      </w:tr>
      <w:tr w:rsidR="00A809E8" w:rsidRPr="00F545E4" w14:paraId="6289611D" w14:textId="77777777" w:rsidTr="000A07D0">
        <w:trPr>
          <w:cantSplit/>
        </w:trPr>
        <w:tc>
          <w:tcPr>
            <w:tcW w:w="6619" w:type="dxa"/>
          </w:tcPr>
          <w:p w14:paraId="47E05530" w14:textId="77777777" w:rsidR="00A809E8" w:rsidRPr="00F545E4" w:rsidRDefault="00A809E8" w:rsidP="00116848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430E337" w14:textId="4C5CA176" w:rsidR="00A809E8" w:rsidRPr="00F545E4" w:rsidRDefault="000A07D0" w:rsidP="00116848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6</w:t>
            </w:r>
            <w:r w:rsidR="00A809E8" w:rsidRPr="00F545E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F545E4">
              <w:rPr>
                <w:rFonts w:hint="cs"/>
                <w:rtl/>
              </w:rPr>
              <w:t xml:space="preserve"> </w:t>
            </w:r>
            <w:r w:rsidR="00A809E8" w:rsidRPr="00F545E4">
              <w:t>201</w:t>
            </w:r>
            <w:r w:rsidR="00A375BD" w:rsidRPr="00F545E4">
              <w:t>9</w:t>
            </w:r>
          </w:p>
        </w:tc>
      </w:tr>
      <w:tr w:rsidR="00A809E8" w:rsidRPr="00F545E4" w14:paraId="6DAFFA03" w14:textId="77777777" w:rsidTr="000A07D0">
        <w:trPr>
          <w:cantSplit/>
        </w:trPr>
        <w:tc>
          <w:tcPr>
            <w:tcW w:w="6619" w:type="dxa"/>
          </w:tcPr>
          <w:p w14:paraId="4B5F6ED9" w14:textId="77777777" w:rsidR="00A809E8" w:rsidRPr="00F545E4" w:rsidRDefault="00A809E8" w:rsidP="00116848">
            <w:pPr>
              <w:pStyle w:val="Adress"/>
              <w:framePr w:hSpace="0" w:wrap="auto" w:xAlign="left" w:yAlign="inline"/>
              <w:spacing w:before="2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72C6874" w14:textId="77777777" w:rsidR="00A809E8" w:rsidRPr="00F545E4" w:rsidRDefault="00A809E8" w:rsidP="00116848">
            <w:pPr>
              <w:pStyle w:val="Adress"/>
              <w:framePr w:hSpace="0" w:wrap="auto" w:xAlign="left" w:yAlign="inline"/>
              <w:spacing w:before="20" w:after="20"/>
              <w:rPr>
                <w:rFonts w:eastAsia="SimSun" w:hint="eastAsia"/>
              </w:rPr>
            </w:pPr>
            <w:r w:rsidRPr="00F545E4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CA7F890" w14:textId="77777777" w:rsidTr="000A07D0">
        <w:trPr>
          <w:cantSplit/>
        </w:trPr>
        <w:tc>
          <w:tcPr>
            <w:tcW w:w="9672" w:type="dxa"/>
            <w:gridSpan w:val="2"/>
          </w:tcPr>
          <w:p w14:paraId="1317370F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0038116F" w14:textId="77777777" w:rsidTr="000A07D0">
        <w:trPr>
          <w:cantSplit/>
        </w:trPr>
        <w:tc>
          <w:tcPr>
            <w:tcW w:w="9672" w:type="dxa"/>
            <w:gridSpan w:val="2"/>
          </w:tcPr>
          <w:p w14:paraId="52F79C68" w14:textId="40B4FF23" w:rsidR="00764079" w:rsidRPr="00E621A3" w:rsidRDefault="000A07D0" w:rsidP="000A07D0">
            <w:pPr>
              <w:pStyle w:val="Source"/>
              <w:rPr>
                <w:rtl/>
              </w:rPr>
            </w:pPr>
            <w:r w:rsidRPr="000A07D0">
              <w:rPr>
                <w:rFonts w:hint="cs"/>
                <w:rtl/>
                <w:lang w:bidi="ar-SA"/>
              </w:rPr>
              <w:t>مذكرة من الأمين العام</w:t>
            </w:r>
          </w:p>
        </w:tc>
      </w:tr>
      <w:tr w:rsidR="00764079" w14:paraId="0F7F5E97" w14:textId="77777777" w:rsidTr="000A07D0">
        <w:trPr>
          <w:cantSplit/>
        </w:trPr>
        <w:tc>
          <w:tcPr>
            <w:tcW w:w="9672" w:type="dxa"/>
            <w:gridSpan w:val="2"/>
          </w:tcPr>
          <w:p w14:paraId="02018607" w14:textId="23F909B6" w:rsidR="00764079" w:rsidRPr="00BD6EF3" w:rsidRDefault="000A07D0" w:rsidP="000A07D0">
            <w:pPr>
              <w:pStyle w:val="Title1"/>
              <w:spacing w:before="240"/>
              <w:rPr>
                <w:rtl/>
              </w:rPr>
            </w:pPr>
            <w:r w:rsidRPr="000A07D0">
              <w:rPr>
                <w:rFonts w:hint="cs"/>
                <w:rtl/>
                <w:lang w:bidi="ar-SA"/>
              </w:rPr>
              <w:t>القواعد العامة للمؤتمرات واستعمال الوسائل البصرية</w:t>
            </w:r>
          </w:p>
        </w:tc>
      </w:tr>
      <w:tr w:rsidR="0012545F" w14:paraId="64267130" w14:textId="77777777" w:rsidTr="000A07D0">
        <w:trPr>
          <w:cantSplit/>
        </w:trPr>
        <w:tc>
          <w:tcPr>
            <w:tcW w:w="9672" w:type="dxa"/>
            <w:gridSpan w:val="2"/>
          </w:tcPr>
          <w:p w14:paraId="08EF6C9D" w14:textId="77777777" w:rsidR="0012545F" w:rsidRDefault="0012545F" w:rsidP="005F2812">
            <w:pPr>
              <w:jc w:val="center"/>
              <w:rPr>
                <w:rtl/>
              </w:rPr>
            </w:pPr>
          </w:p>
        </w:tc>
      </w:tr>
    </w:tbl>
    <w:p w14:paraId="6D9C749A" w14:textId="7E39BFD2" w:rsidR="000A07D0" w:rsidRDefault="000A07D0" w:rsidP="000A07D0">
      <w:pPr>
        <w:pStyle w:val="Normalaftertitle"/>
        <w:spacing w:before="0"/>
      </w:pPr>
      <w:bookmarkStart w:id="1" w:name="dsource" w:colFirst="0" w:colLast="0"/>
      <w:r w:rsidRPr="001B65CB">
        <w:rPr>
          <w:rFonts w:hint="cs"/>
          <w:rtl/>
        </w:rPr>
        <w:t>ي</w:t>
      </w:r>
      <w:r w:rsidR="000A2E7F">
        <w:rPr>
          <w:rFonts w:hint="cs"/>
          <w:rtl/>
        </w:rPr>
        <w:t>ُ</w:t>
      </w:r>
      <w:r w:rsidRPr="001B65CB">
        <w:rPr>
          <w:rFonts w:hint="cs"/>
          <w:rtl/>
        </w:rPr>
        <w:t>سترعى الانتباه إلى القواعد العامة لمؤتمرات الاتحاد وجمعياته واجتماعاته التي اعتمدها مؤتمر المندوبين المفوضين (</w:t>
      </w:r>
      <w:r w:rsidRPr="000A2E7F">
        <w:rPr>
          <w:rFonts w:hint="cs"/>
          <w:rtl/>
        </w:rPr>
        <w:t>بوسان،</w:t>
      </w:r>
      <w:r w:rsidRPr="000A2E7F">
        <w:rPr>
          <w:rFonts w:hint="eastAsia"/>
          <w:rtl/>
        </w:rPr>
        <w:t> </w:t>
      </w:r>
      <w:r w:rsidRPr="000A2E7F">
        <w:t>2018</w:t>
      </w:r>
      <w:r w:rsidRPr="001B65CB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B65CB">
        <w:rPr>
          <w:rFonts w:hint="cs"/>
          <w:rtl/>
        </w:rPr>
        <w:t>ونشرت</w:t>
      </w:r>
      <w:r>
        <w:rPr>
          <w:rFonts w:hint="eastAsia"/>
          <w:rtl/>
        </w:rPr>
        <w:t> </w:t>
      </w:r>
      <w:r w:rsidRPr="001B65CB">
        <w:rPr>
          <w:rFonts w:hint="cs"/>
          <w:rtl/>
        </w:rPr>
        <w:t xml:space="preserve">في </w:t>
      </w:r>
      <w:hyperlink r:id="rId13" w:history="1">
        <w:r w:rsidRPr="003406A1">
          <w:rPr>
            <w:rStyle w:val="Hyperlink"/>
            <w:rFonts w:hint="cs"/>
            <w:rtl/>
          </w:rPr>
          <w:t>مجموعة النصوص الأساسية للاتحاد الدولي للاتصالات (طبعة</w:t>
        </w:r>
        <w:r w:rsidRPr="003406A1">
          <w:rPr>
            <w:rStyle w:val="Hyperlink"/>
            <w:rFonts w:hint="eastAsia"/>
            <w:rtl/>
          </w:rPr>
          <w:t> </w:t>
        </w:r>
        <w:r w:rsidRPr="003406A1">
          <w:rPr>
            <w:rStyle w:val="Hyperlink"/>
          </w:rPr>
          <w:t>2019</w:t>
        </w:r>
        <w:r w:rsidRPr="003406A1">
          <w:rPr>
            <w:rStyle w:val="Hyperlink"/>
            <w:rFonts w:hint="cs"/>
            <w:rtl/>
          </w:rPr>
          <w:t>)</w:t>
        </w:r>
      </w:hyperlink>
      <w:r w:rsidRPr="001B65CB">
        <w:rPr>
          <w:rFonts w:hint="cs"/>
          <w:rtl/>
        </w:rPr>
        <w:t>.</w:t>
      </w:r>
    </w:p>
    <w:p w14:paraId="26323095" w14:textId="77777777" w:rsidR="000A07D0" w:rsidRPr="001B65CB" w:rsidRDefault="000A07D0" w:rsidP="005F2812">
      <w:pPr>
        <w:pStyle w:val="Normalaftertitle"/>
        <w:spacing w:before="120"/>
      </w:pPr>
      <w:r w:rsidRPr="001B65CB">
        <w:rPr>
          <w:rFonts w:hint="cs"/>
          <w:rtl/>
        </w:rPr>
        <w:t xml:space="preserve">وبالإضافة إلى ذلك، تتضمن </w:t>
      </w:r>
      <w:hyperlink r:id="rId14" w:history="1">
        <w:r w:rsidRPr="00A60A4F">
          <w:rPr>
            <w:rStyle w:val="Hyperlink"/>
            <w:rFonts w:hint="cs"/>
            <w:rtl/>
          </w:rPr>
          <w:t>الوثيقة</w:t>
        </w:r>
        <w:r w:rsidRPr="00A60A4F">
          <w:rPr>
            <w:rStyle w:val="Hyperlink"/>
            <w:rFonts w:hint="eastAsia"/>
            <w:rtl/>
          </w:rPr>
          <w:t> </w:t>
        </w:r>
        <w:r w:rsidRPr="00A60A4F">
          <w:rPr>
            <w:rStyle w:val="Hyperlink"/>
          </w:rPr>
          <w:t>9</w:t>
        </w:r>
        <w:r w:rsidRPr="00A60A4F">
          <w:rPr>
            <w:rStyle w:val="Hyperlink"/>
            <w:rFonts w:hint="cs"/>
            <w:rtl/>
          </w:rPr>
          <w:t xml:space="preserve"> للمؤتمر العالمي للاتصالات الراديوية لعام </w:t>
        </w:r>
        <w:r w:rsidRPr="00A60A4F">
          <w:rPr>
            <w:rStyle w:val="Hyperlink"/>
            <w:lang w:val="fr-FR"/>
          </w:rPr>
          <w:t>2019</w:t>
        </w:r>
        <w:r w:rsidRPr="00A60A4F">
          <w:rPr>
            <w:rStyle w:val="Hyperlink"/>
            <w:rFonts w:hint="cs"/>
            <w:rtl/>
          </w:rPr>
          <w:t xml:space="preserve"> </w:t>
        </w:r>
        <w:r w:rsidRPr="00A60A4F">
          <w:rPr>
            <w:rStyle w:val="Hyperlink"/>
          </w:rPr>
          <w:t>(WRC-19)</w:t>
        </w:r>
      </w:hyperlink>
      <w:r>
        <w:rPr>
          <w:rFonts w:hint="cs"/>
          <w:rtl/>
        </w:rPr>
        <w:t xml:space="preserve"> </w:t>
      </w:r>
      <w:r w:rsidRPr="001B65CB">
        <w:rPr>
          <w:rFonts w:hint="cs"/>
          <w:rtl/>
        </w:rPr>
        <w:t xml:space="preserve">تفاصيل عن مشاركة المراقبين وفقاً للقرار </w:t>
      </w:r>
      <w:r w:rsidRPr="001B65CB">
        <w:t>145</w:t>
      </w:r>
      <w:r w:rsidRPr="001B65CB">
        <w:rPr>
          <w:rFonts w:hint="cs"/>
          <w:rtl/>
        </w:rPr>
        <w:t xml:space="preserve"> (أنطاليا، </w:t>
      </w:r>
      <w:r w:rsidRPr="001B65CB">
        <w:t>2006</w:t>
      </w:r>
      <w:r w:rsidRPr="001B65CB">
        <w:rPr>
          <w:rFonts w:hint="cs"/>
          <w:rtl/>
        </w:rPr>
        <w:t>).</w:t>
      </w:r>
    </w:p>
    <w:p w14:paraId="6E7E88B0" w14:textId="6F327830" w:rsidR="000A07D0" w:rsidRPr="00E74333" w:rsidRDefault="000A07D0" w:rsidP="005F2812">
      <w:pPr>
        <w:rPr>
          <w:rtl/>
        </w:rPr>
      </w:pPr>
      <w:r>
        <w:rPr>
          <w:rFonts w:hint="cs"/>
          <w:rtl/>
          <w:lang w:bidi="ar-EG"/>
        </w:rPr>
        <w:t xml:space="preserve">ولضمان سير أعمال المؤتمر بكفاءة وبسلاسة يرجى من أعضاء الوفود والمراقبين استعراض هذه القواعد العامة، </w:t>
      </w:r>
      <w:r>
        <w:rPr>
          <w:rFonts w:hint="cs"/>
          <w:rtl/>
        </w:rPr>
        <w:t>فضلا</w:t>
      </w:r>
      <w:r w:rsidR="005A00DA">
        <w:rPr>
          <w:rFonts w:hint="cs"/>
          <w:rtl/>
        </w:rPr>
        <w:t>ً</w:t>
      </w:r>
      <w:r>
        <w:rPr>
          <w:rFonts w:hint="cs"/>
          <w:rtl/>
        </w:rPr>
        <w:t xml:space="preserve"> عن</w:t>
      </w:r>
      <w:r>
        <w:rPr>
          <w:rFonts w:hint="cs"/>
          <w:rtl/>
          <w:lang w:bidi="ar-EG"/>
        </w:rPr>
        <w:t xml:space="preserve"> القرار</w:t>
      </w:r>
      <w:r w:rsidR="005F2812">
        <w:rPr>
          <w:rFonts w:hint="eastAsia"/>
          <w:rtl/>
          <w:lang w:bidi="ar-EG"/>
        </w:rPr>
        <w:t> </w:t>
      </w:r>
      <w:r>
        <w:rPr>
          <w:lang w:val="fr-FR" w:bidi="ar-EG"/>
        </w:rPr>
        <w:t>145</w:t>
      </w:r>
      <w:r>
        <w:rPr>
          <w:rFonts w:hint="cs"/>
          <w:rtl/>
        </w:rPr>
        <w:t xml:space="preserve"> المذكور أعلاه.</w:t>
      </w:r>
    </w:p>
    <w:p w14:paraId="074EA97F" w14:textId="77777777" w:rsidR="000A07D0" w:rsidRDefault="000A07D0" w:rsidP="000A07D0">
      <w:pPr>
        <w:rPr>
          <w:rtl/>
          <w:lang w:bidi="ar-EG"/>
        </w:rPr>
      </w:pPr>
      <w:r>
        <w:rPr>
          <w:rFonts w:hint="cs"/>
          <w:rtl/>
          <w:lang w:bidi="ar-EG"/>
        </w:rPr>
        <w:t>ولمساعدة رئيس المؤتمر وأعضاء المكتب الآخرين في تطبيق هذه القواعد يجري تزويد الوفود والمراقبين بعدد من الوسائل البصرية المخصصة للاستعمال على النحو التالي:</w:t>
      </w:r>
    </w:p>
    <w:p w14:paraId="14D4D79A" w14:textId="0BCA4F8F" w:rsidR="000A07D0" w:rsidRDefault="000A07D0" w:rsidP="005F2812">
      <w:pPr>
        <w:pStyle w:val="enumlev10"/>
        <w:rPr>
          <w:rtl/>
        </w:rPr>
      </w:pPr>
      <w:r w:rsidRPr="008E4B21">
        <w:rPr>
          <w:rFonts w:hint="cs"/>
          <w:rtl/>
        </w:rPr>
        <w:t>-</w:t>
      </w:r>
      <w:r>
        <w:rPr>
          <w:rtl/>
        </w:rPr>
        <w:tab/>
      </w:r>
      <w:r w:rsidR="005F2812">
        <w:rPr>
          <w:rFonts w:hint="cs"/>
          <w:rtl/>
        </w:rPr>
        <w:t>لأغراض</w:t>
      </w:r>
      <w:r w:rsidRPr="008E4B21">
        <w:rPr>
          <w:rFonts w:hint="cs"/>
          <w:rtl/>
        </w:rPr>
        <w:t xml:space="preserve"> طلب الكلمة </w:t>
      </w:r>
      <w:r w:rsidR="005F2812">
        <w:rPr>
          <w:rFonts w:hint="cs"/>
          <w:rtl/>
        </w:rPr>
        <w:t xml:space="preserve">للتحدث </w:t>
      </w:r>
      <w:r w:rsidRPr="008E4B21">
        <w:rPr>
          <w:rFonts w:hint="cs"/>
          <w:rtl/>
        </w:rPr>
        <w:t>بشأن مضمون أي موضوع تجري مناقشته</w:t>
      </w:r>
      <w:r>
        <w:rPr>
          <w:rFonts w:hint="cs"/>
          <w:rtl/>
        </w:rPr>
        <w:t xml:space="preserve">، </w:t>
      </w:r>
      <w:r w:rsidRPr="00A1117F">
        <w:rPr>
          <w:rFonts w:hint="cs"/>
          <w:rtl/>
          <w:lang w:bidi="ar"/>
        </w:rPr>
        <w:t xml:space="preserve">سيتم برمجة الميكروفونات الموجودة في </w:t>
      </w:r>
      <w:r>
        <w:rPr>
          <w:rFonts w:hint="cs"/>
          <w:rtl/>
          <w:lang w:bidi="ar"/>
        </w:rPr>
        <w:t>القاعة</w:t>
      </w:r>
      <w:r w:rsidRPr="00A1117F">
        <w:rPr>
          <w:rFonts w:hint="cs"/>
          <w:rtl/>
          <w:lang w:bidi="ar"/>
        </w:rPr>
        <w:t xml:space="preserve"> وتخصيصها</w:t>
      </w:r>
      <w:r w:rsidR="005F2812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لل</w:t>
      </w:r>
      <w:r w:rsidRPr="008E4B21">
        <w:rPr>
          <w:rFonts w:hint="cs"/>
          <w:rtl/>
        </w:rPr>
        <w:t xml:space="preserve">وفود والمراقبين </w:t>
      </w:r>
      <w:r>
        <w:rPr>
          <w:rFonts w:hint="cs"/>
          <w:rtl/>
        </w:rPr>
        <w:t>وفق الخطة المتعلقة ب</w:t>
      </w:r>
      <w:r>
        <w:rPr>
          <w:rFonts w:hint="cs"/>
          <w:rtl/>
          <w:lang w:bidi="ar-SA"/>
        </w:rPr>
        <w:t>المقاعد</w:t>
      </w:r>
      <w:r>
        <w:rPr>
          <w:rFonts w:hint="cs"/>
          <w:rtl/>
        </w:rPr>
        <w:t xml:space="preserve">. وفي حال عدم توافر هذا النظام، تتاح </w:t>
      </w:r>
      <w:r w:rsidRPr="008E4B21">
        <w:rPr>
          <w:rFonts w:hint="cs"/>
          <w:rtl/>
        </w:rPr>
        <w:t>لوحات صفراء في المؤتمر تحمل رمز البلد/المنظمة/الكيان مطبوعاً باللون الأسود</w:t>
      </w:r>
      <w:r>
        <w:rPr>
          <w:rFonts w:hint="cs"/>
          <w:rtl/>
        </w:rPr>
        <w:t>، و</w:t>
      </w:r>
      <w:r w:rsidRPr="008E4B21">
        <w:rPr>
          <w:rFonts w:hint="cs"/>
          <w:rtl/>
        </w:rPr>
        <w:t>ينبغي استعمال هذه اللوحات</w:t>
      </w:r>
      <w:r>
        <w:rPr>
          <w:rFonts w:hint="cs"/>
          <w:rtl/>
        </w:rPr>
        <w:t xml:space="preserve"> </w:t>
      </w:r>
      <w:r w:rsidRPr="008E4B21">
        <w:rPr>
          <w:rFonts w:hint="cs"/>
          <w:rtl/>
        </w:rPr>
        <w:t>عند طلب الكلمة</w:t>
      </w:r>
      <w:r>
        <w:rPr>
          <w:rFonts w:hint="cs"/>
          <w:rtl/>
        </w:rPr>
        <w:t>؛</w:t>
      </w:r>
    </w:p>
    <w:p w14:paraId="445FF54E" w14:textId="218D6CE2" w:rsidR="000A07D0" w:rsidRPr="0083386A" w:rsidRDefault="000A07D0" w:rsidP="000A07D0">
      <w:pPr>
        <w:pStyle w:val="enumlev10"/>
        <w:rPr>
          <w:rtl/>
          <w:lang w:bidi="ar-SA"/>
        </w:rPr>
      </w:pPr>
      <w:r w:rsidRPr="008E4B21">
        <w:rPr>
          <w:rFonts w:hint="cs"/>
          <w:rtl/>
        </w:rPr>
        <w:t>-</w:t>
      </w:r>
      <w:r>
        <w:rPr>
          <w:rtl/>
        </w:rPr>
        <w:tab/>
      </w:r>
      <w:r w:rsidRPr="008E4B21">
        <w:rPr>
          <w:rFonts w:hint="cs"/>
          <w:rtl/>
        </w:rPr>
        <w:t xml:space="preserve">سيتم إصدار بطاقات صفراء لجميع الوفود المشاركة في المؤتمر تحمل مربعات باللون الأسود. وينبغي استعمال هذه البطاقات </w:t>
      </w:r>
      <w:r>
        <w:rPr>
          <w:rFonts w:hint="cs"/>
          <w:rtl/>
        </w:rPr>
        <w:t xml:space="preserve">فقط </w:t>
      </w:r>
      <w:r w:rsidRPr="008E4B21">
        <w:rPr>
          <w:rFonts w:hint="cs"/>
          <w:rtl/>
        </w:rPr>
        <w:t>لتقديم اقتراحات إجرائية</w:t>
      </w:r>
      <w:r w:rsidR="005F2812">
        <w:rPr>
          <w:rFonts w:hint="cs"/>
          <w:rtl/>
        </w:rPr>
        <w:t xml:space="preserve"> وإثارة نقاط نظام فيما يتعلق بالموضوع الذي تجري مناقشته</w:t>
      </w:r>
      <w:r>
        <w:rPr>
          <w:rFonts w:hint="cs"/>
          <w:rtl/>
        </w:rPr>
        <w:t>؛</w:t>
      </w:r>
    </w:p>
    <w:p w14:paraId="30527A51" w14:textId="77777777" w:rsidR="000A07D0" w:rsidRPr="008E4B21" w:rsidRDefault="000A07D0" w:rsidP="000A07D0">
      <w:pPr>
        <w:pStyle w:val="enumlev10"/>
        <w:rPr>
          <w:rtl/>
        </w:rPr>
      </w:pPr>
      <w:r w:rsidRPr="008E4B21">
        <w:rPr>
          <w:rFonts w:hint="cs"/>
          <w:rtl/>
        </w:rPr>
        <w:t>-</w:t>
      </w:r>
      <w:r>
        <w:rPr>
          <w:rtl/>
        </w:rPr>
        <w:tab/>
      </w:r>
      <w:r w:rsidRPr="008E4B21">
        <w:rPr>
          <w:rFonts w:hint="cs"/>
          <w:rtl/>
        </w:rPr>
        <w:t xml:space="preserve">سيتم إصدار بطاقات بيضاء لجميع الوفود التي يحق لها التصويت في المؤتمر تحمل مربعات باللون الأحمر. وينبغي استعمال هذه البطاقات </w:t>
      </w:r>
      <w:r>
        <w:rPr>
          <w:rFonts w:hint="cs"/>
          <w:rtl/>
        </w:rPr>
        <w:t xml:space="preserve">فقط </w:t>
      </w:r>
      <w:r w:rsidRPr="008E4B21">
        <w:rPr>
          <w:rFonts w:hint="cs"/>
          <w:rtl/>
        </w:rPr>
        <w:t>في حالات التصويت برفع الأيدي.</w:t>
      </w:r>
    </w:p>
    <w:p w14:paraId="672B4C1E" w14:textId="77777777" w:rsidR="000A07D0" w:rsidRDefault="000A07D0" w:rsidP="000A07D0">
      <w:pPr>
        <w:rPr>
          <w:rtl/>
          <w:lang w:bidi="ar-EG"/>
        </w:rPr>
      </w:pPr>
      <w:r>
        <w:rPr>
          <w:rFonts w:hint="cs"/>
          <w:rtl/>
          <w:lang w:bidi="ar-EG"/>
        </w:rPr>
        <w:t>ويرجى من الوفود والمراقبين عدم استعمال لوحات الأسماء البيضاء عند طلب الكلمة أثناء المناقشة نظراً لأن هذه اللوحات البيضاء 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يمكن عادةً قراءتها من المنصة.</w:t>
      </w:r>
    </w:p>
    <w:p w14:paraId="0313FAD0" w14:textId="77777777" w:rsidR="000A07D0" w:rsidRDefault="000A07D0" w:rsidP="000A07D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وتعاونكم في استعمال هذه الوسائل البصرية سيساعد </w:t>
      </w:r>
      <w:bookmarkStart w:id="2" w:name="_GoBack"/>
      <w:bookmarkEnd w:id="2"/>
      <w:r>
        <w:rPr>
          <w:rFonts w:hint="cs"/>
          <w:rtl/>
          <w:lang w:bidi="ar-EG"/>
        </w:rPr>
        <w:t>كثيراً أعضاء المكتب في المؤتمر وسيكون موضع التقدير.</w:t>
      </w:r>
    </w:p>
    <w:bookmarkEnd w:id="1"/>
    <w:p w14:paraId="30899DDC" w14:textId="77777777" w:rsidR="000A07D0" w:rsidRPr="002919E1" w:rsidRDefault="000A07D0" w:rsidP="00116848">
      <w:pPr>
        <w:pStyle w:val="signe"/>
        <w:spacing w:before="600"/>
      </w:pPr>
      <w:r>
        <w:rPr>
          <w:rFonts w:hint="cs"/>
          <w:rtl/>
        </w:rPr>
        <w:t>هولين جاو</w:t>
      </w:r>
      <w:r w:rsidRPr="002919E1">
        <w:rPr>
          <w:rFonts w:hint="cs"/>
          <w:rtl/>
        </w:rPr>
        <w:br/>
        <w:t>الأمين العام</w:t>
      </w:r>
    </w:p>
    <w:sectPr w:rsidR="000A07D0" w:rsidRPr="002919E1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8F58" w14:textId="77777777" w:rsidR="000A07D0" w:rsidRDefault="000A07D0" w:rsidP="002919E1">
      <w:r>
        <w:separator/>
      </w:r>
    </w:p>
    <w:p w14:paraId="7CE1EAF9" w14:textId="77777777" w:rsidR="000A07D0" w:rsidRDefault="000A07D0" w:rsidP="002919E1"/>
    <w:p w14:paraId="020041A8" w14:textId="77777777" w:rsidR="000A07D0" w:rsidRDefault="000A07D0" w:rsidP="002919E1"/>
    <w:p w14:paraId="5EE36C6C" w14:textId="77777777" w:rsidR="000A07D0" w:rsidRDefault="000A07D0"/>
  </w:endnote>
  <w:endnote w:type="continuationSeparator" w:id="0">
    <w:p w14:paraId="4162D9E0" w14:textId="77777777" w:rsidR="000A07D0" w:rsidRDefault="000A07D0" w:rsidP="002919E1">
      <w:r>
        <w:continuationSeparator/>
      </w:r>
    </w:p>
    <w:p w14:paraId="084D4936" w14:textId="77777777" w:rsidR="000A07D0" w:rsidRDefault="000A07D0" w:rsidP="002919E1"/>
    <w:p w14:paraId="17FE4023" w14:textId="77777777" w:rsidR="000A07D0" w:rsidRDefault="000A07D0" w:rsidP="002919E1"/>
    <w:p w14:paraId="0FEF35F1" w14:textId="77777777" w:rsidR="000A07D0" w:rsidRDefault="000A0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6F00" w14:textId="4A1CF56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A07D0">
      <w:rPr>
        <w:noProof/>
      </w:rPr>
      <w:t>Document48</w:t>
    </w:r>
    <w:r>
      <w:fldChar w:fldCharType="end"/>
    </w:r>
    <w:r w:rsidRPr="00A809E8">
      <w:t xml:space="preserve">   (</w:t>
    </w:r>
    <w:proofErr w:type="spellStart"/>
    <w:r>
      <w:t>xxxxxx</w:t>
    </w:r>
    <w:proofErr w:type="spellEnd"/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A00DA">
      <w:rPr>
        <w:noProof/>
      </w:rPr>
      <w:t>09.09.19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07D0">
      <w:rPr>
        <w:noProof/>
      </w:rPr>
      <w:t>26.06.19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1671" w14:textId="2C4694D3" w:rsidR="00281F5F" w:rsidRPr="00A809E8" w:rsidRDefault="00281F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F2812">
      <w:rPr>
        <w:noProof/>
      </w:rPr>
      <w:t>P:\ARA\ITU-R\CONF-R\CMR19\000\018A.docx</w:t>
    </w:r>
    <w:r>
      <w:fldChar w:fldCharType="end"/>
    </w:r>
    <w:proofErr w:type="gramStart"/>
    <w:r w:rsidRPr="00A809E8">
      <w:t xml:space="preserve">   (</w:t>
    </w:r>
    <w:proofErr w:type="gramEnd"/>
    <w:r w:rsidR="005F2812">
      <w:t>460537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A00DA">
      <w:rPr>
        <w:noProof/>
      </w:rPr>
      <w:t>09.09.19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2812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2FC2" w14:textId="77777777" w:rsidR="000A07D0" w:rsidRDefault="000A07D0" w:rsidP="002919E1">
      <w:r>
        <w:t>___________________</w:t>
      </w:r>
    </w:p>
  </w:footnote>
  <w:footnote w:type="continuationSeparator" w:id="0">
    <w:p w14:paraId="275BF13F" w14:textId="77777777" w:rsidR="000A07D0" w:rsidRDefault="000A07D0" w:rsidP="002919E1">
      <w:r>
        <w:continuationSeparator/>
      </w:r>
    </w:p>
    <w:p w14:paraId="0D42BCAE" w14:textId="77777777" w:rsidR="000A07D0" w:rsidRDefault="000A07D0" w:rsidP="002919E1"/>
    <w:p w14:paraId="544D1AEE" w14:textId="77777777" w:rsidR="000A07D0" w:rsidRDefault="000A07D0" w:rsidP="002919E1"/>
    <w:p w14:paraId="2D0EED63" w14:textId="77777777" w:rsidR="000A07D0" w:rsidRDefault="000A0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D0E1" w14:textId="77777777" w:rsidR="00281F5F" w:rsidRDefault="00281F5F" w:rsidP="002919E1"/>
  <w:p w14:paraId="545A28B2" w14:textId="77777777" w:rsidR="00281F5F" w:rsidRDefault="00281F5F" w:rsidP="002919E1"/>
  <w:p w14:paraId="21D8102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46C1" w14:textId="77777777" w:rsidR="00281F5F" w:rsidRPr="0088384B" w:rsidRDefault="00281F5F" w:rsidP="00EE60E9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B0F7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A7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4A0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ED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367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D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07D0"/>
    <w:rsid w:val="000A1B16"/>
    <w:rsid w:val="000A2E7F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6848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560F8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00DA"/>
    <w:rsid w:val="005B00A1"/>
    <w:rsid w:val="005C29C8"/>
    <w:rsid w:val="005C5D25"/>
    <w:rsid w:val="005D2606"/>
    <w:rsid w:val="005D6D48"/>
    <w:rsid w:val="005D72A4"/>
    <w:rsid w:val="005F05CC"/>
    <w:rsid w:val="005F2812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2505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F5D6DB2"/>
  <w15:docId w15:val="{67D14F87-93F3-4D94-B38C-B344644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enumlev10">
    <w:name w:val="enumlev 1"/>
    <w:basedOn w:val="Normal"/>
    <w:qFormat/>
    <w:rsid w:val="000A07D0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signe">
    <w:name w:val="signe"/>
    <w:qFormat/>
    <w:rsid w:val="000A07D0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S-CONF-PL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6-WRC19-C-000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996b2e75-67fd-4955-a3b0-5ab9934cb50b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9E6ECA4-AE9F-4E37-8FC8-F7A477E7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PA_WRC19_NEW.dotx</Template>
  <TotalTime>26</TotalTime>
  <Pages>1</Pages>
  <Words>275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Tahawi, Hiba</dc:creator>
  <cp:keywords>WRC-12</cp:keywords>
  <cp:lastModifiedBy>Awad, Samy</cp:lastModifiedBy>
  <cp:revision>5</cp:revision>
  <cp:lastPrinted>2019-06-26T10:10:00Z</cp:lastPrinted>
  <dcterms:created xsi:type="dcterms:W3CDTF">2019-09-09T16:12:00Z</dcterms:created>
  <dcterms:modified xsi:type="dcterms:W3CDTF">2019-09-10T12:43:00Z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