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47F18B7D" w14:textId="77777777" w:rsidTr="00F55E63">
        <w:trPr>
          <w:cantSplit/>
          <w:trHeight w:val="20"/>
        </w:trPr>
        <w:tc>
          <w:tcPr>
            <w:tcW w:w="6619" w:type="dxa"/>
          </w:tcPr>
          <w:p w14:paraId="703463A9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24E0322C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426777F2" wp14:editId="16716319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038ED286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18811B85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2C098061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49FA0E2E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192F0485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3BCD31BE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A809E8" w:rsidRPr="00F545E4" w14:paraId="45C19310" w14:textId="77777777" w:rsidTr="00F55E63">
        <w:trPr>
          <w:cantSplit/>
        </w:trPr>
        <w:tc>
          <w:tcPr>
            <w:tcW w:w="6619" w:type="dxa"/>
          </w:tcPr>
          <w:p w14:paraId="18FED17B" w14:textId="77777777" w:rsidR="00A809E8" w:rsidRPr="00F545E4" w:rsidRDefault="00F55E63" w:rsidP="00D450FE">
            <w:pPr>
              <w:pStyle w:val="Committee"/>
              <w:framePr w:hSpace="0" w:wrap="auto" w:hAnchor="text" w:yAlign="inline"/>
              <w:bidi/>
              <w:spacing w:before="0" w:after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02B71C33" w14:textId="5DC824D1" w:rsidR="00480D23" w:rsidRPr="00E14350" w:rsidRDefault="00480D23" w:rsidP="00D450FE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  <w:r w:rsidRPr="00E14350">
              <w:rPr>
                <w:rFonts w:eastAsia="SimSun" w:hint="cs"/>
                <w:rtl/>
              </w:rPr>
              <w:t xml:space="preserve">الوثيقة </w:t>
            </w:r>
            <w:r w:rsidRPr="00E14350">
              <w:rPr>
                <w:rFonts w:eastAsia="SimSun"/>
              </w:rPr>
              <w:t>20-A</w:t>
            </w:r>
          </w:p>
        </w:tc>
      </w:tr>
      <w:tr w:rsidR="00A809E8" w:rsidRPr="00F545E4" w14:paraId="554608AC" w14:textId="77777777" w:rsidTr="00F55E63">
        <w:trPr>
          <w:cantSplit/>
        </w:trPr>
        <w:tc>
          <w:tcPr>
            <w:tcW w:w="6619" w:type="dxa"/>
          </w:tcPr>
          <w:p w14:paraId="2E33B20B" w14:textId="77777777" w:rsidR="00A809E8" w:rsidRPr="00F545E4" w:rsidRDefault="00A809E8" w:rsidP="00D450FE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104229B0" w14:textId="4A9DFEB4" w:rsidR="00A809E8" w:rsidRPr="00E14350" w:rsidRDefault="00E14350" w:rsidP="00D450FE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  <w:r w:rsidRPr="00E14350">
              <w:rPr>
                <w:rFonts w:eastAsia="SimSun"/>
              </w:rPr>
              <w:t>15</w:t>
            </w:r>
            <w:r w:rsidR="00F55E63" w:rsidRPr="00E14350">
              <w:rPr>
                <w:rFonts w:eastAsia="SimSun"/>
                <w:rtl/>
              </w:rPr>
              <w:t xml:space="preserve"> سبتمبر </w:t>
            </w:r>
            <w:r w:rsidR="00F55E63" w:rsidRPr="00E14350">
              <w:rPr>
                <w:rFonts w:eastAsia="SimSun"/>
              </w:rPr>
              <w:t>2019</w:t>
            </w:r>
          </w:p>
        </w:tc>
      </w:tr>
      <w:tr w:rsidR="00A809E8" w:rsidRPr="00F545E4" w14:paraId="2DABE1D2" w14:textId="77777777" w:rsidTr="00F55E63">
        <w:trPr>
          <w:cantSplit/>
        </w:trPr>
        <w:tc>
          <w:tcPr>
            <w:tcW w:w="6619" w:type="dxa"/>
          </w:tcPr>
          <w:p w14:paraId="7AC7901D" w14:textId="77777777" w:rsidR="00A809E8" w:rsidRPr="00F545E4" w:rsidRDefault="00A809E8" w:rsidP="00D450FE">
            <w:pPr>
              <w:pStyle w:val="Adress"/>
              <w:framePr w:hSpace="0" w:wrap="auto" w:xAlign="left" w:yAlign="inline"/>
              <w:spacing w:before="0" w:after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54F09C60" w14:textId="77777777" w:rsidR="00A809E8" w:rsidRPr="00E14350" w:rsidRDefault="00F55E63" w:rsidP="00D450FE">
            <w:pPr>
              <w:pStyle w:val="Adress"/>
              <w:framePr w:hSpace="0" w:wrap="auto" w:xAlign="left" w:yAlign="inline"/>
              <w:spacing w:before="0" w:after="0"/>
              <w:rPr>
                <w:rFonts w:eastAsia="SimSun" w:hint="eastAsia"/>
              </w:rPr>
            </w:pPr>
            <w:r w:rsidRPr="00E14350">
              <w:rPr>
                <w:rtl/>
              </w:rPr>
              <w:t>الأصل: بالعربية</w:t>
            </w:r>
          </w:p>
        </w:tc>
      </w:tr>
      <w:tr w:rsidR="00764079" w14:paraId="2ED8519E" w14:textId="77777777" w:rsidTr="00F55E63">
        <w:trPr>
          <w:cantSplit/>
        </w:trPr>
        <w:tc>
          <w:tcPr>
            <w:tcW w:w="9672" w:type="dxa"/>
            <w:gridSpan w:val="2"/>
          </w:tcPr>
          <w:p w14:paraId="3603120D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4CE18727" w14:textId="77777777" w:rsidTr="00F55E63">
        <w:trPr>
          <w:cantSplit/>
        </w:trPr>
        <w:tc>
          <w:tcPr>
            <w:tcW w:w="9672" w:type="dxa"/>
            <w:gridSpan w:val="2"/>
          </w:tcPr>
          <w:p w14:paraId="3BBFEC85" w14:textId="6608F64B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الجمهورية الجزائرية الديمقراطية الشعبية/جمهورية مصر العربية/</w:t>
            </w:r>
            <w:r w:rsidR="00480D23">
              <w:rPr>
                <w:rtl/>
              </w:rPr>
              <w:br/>
            </w:r>
            <w:r w:rsidRPr="00F55E63">
              <w:rPr>
                <w:rtl/>
              </w:rPr>
              <w:t xml:space="preserve">دولة فلسطين </w:t>
            </w:r>
            <w:r w:rsidR="00480D23">
              <w:t>(</w:t>
            </w:r>
            <w:proofErr w:type="gramStart"/>
            <w:r w:rsidR="00480D23">
              <w:t>*)</w:t>
            </w:r>
            <w:r w:rsidRPr="00F55E63">
              <w:rPr>
                <w:rtl/>
              </w:rPr>
              <w:t>/</w:t>
            </w:r>
            <w:proofErr w:type="gramEnd"/>
            <w:r w:rsidRPr="00F55E63">
              <w:rPr>
                <w:rtl/>
              </w:rPr>
              <w:t>جمهورية العراق/دولة ليبيا/تونس</w:t>
            </w:r>
          </w:p>
        </w:tc>
      </w:tr>
      <w:tr w:rsidR="00764079" w14:paraId="4E4F63E8" w14:textId="77777777" w:rsidTr="00F55E63">
        <w:trPr>
          <w:cantSplit/>
        </w:trPr>
        <w:tc>
          <w:tcPr>
            <w:tcW w:w="9672" w:type="dxa"/>
            <w:gridSpan w:val="2"/>
          </w:tcPr>
          <w:p w14:paraId="030ABF09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02BF091F" w14:textId="77777777" w:rsidTr="00F55E63">
        <w:trPr>
          <w:cantSplit/>
        </w:trPr>
        <w:tc>
          <w:tcPr>
            <w:tcW w:w="9672" w:type="dxa"/>
            <w:gridSpan w:val="2"/>
          </w:tcPr>
          <w:p w14:paraId="56B8987E" w14:textId="77777777" w:rsidR="00764079" w:rsidRPr="00BD6EF3" w:rsidRDefault="00764079" w:rsidP="00E14350">
            <w:pPr>
              <w:pStyle w:val="Title2"/>
              <w:spacing w:before="360"/>
            </w:pPr>
          </w:p>
        </w:tc>
      </w:tr>
      <w:tr w:rsidR="00764079" w14:paraId="6BB072C4" w14:textId="77777777" w:rsidTr="00F55E63">
        <w:trPr>
          <w:cantSplit/>
        </w:trPr>
        <w:tc>
          <w:tcPr>
            <w:tcW w:w="9672" w:type="dxa"/>
            <w:gridSpan w:val="2"/>
          </w:tcPr>
          <w:p w14:paraId="75CD9A96" w14:textId="509E4519" w:rsidR="00764079" w:rsidRPr="0012545F" w:rsidRDefault="00DB4CC9" w:rsidP="00F55E63">
            <w:pPr>
              <w:pStyle w:val="Agendaitem"/>
              <w:rPr>
                <w:rtl/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480D23">
              <w:rPr>
                <w:rFonts w:hint="cs"/>
                <w:rtl/>
                <w:lang w:val="en-US"/>
              </w:rPr>
              <w:t xml:space="preserve"> </w:t>
            </w:r>
            <w:r w:rsidR="00480D23">
              <w:rPr>
                <w:lang w:val="en-US"/>
              </w:rPr>
              <w:t>1.1</w:t>
            </w:r>
          </w:p>
        </w:tc>
      </w:tr>
    </w:tbl>
    <w:p w14:paraId="6B2FA6F0" w14:textId="77777777" w:rsidR="001D597A" w:rsidRPr="00431196" w:rsidRDefault="00216176" w:rsidP="001D597A">
      <w:pPr>
        <w:rPr>
          <w:rFonts w:eastAsia="SimSun"/>
          <w:rtl/>
        </w:rPr>
      </w:pPr>
      <w:r w:rsidRPr="00723691">
        <w:rPr>
          <w:rFonts w:eastAsia="SimSun"/>
          <w:lang w:eastAsia="zh-CN" w:bidi="ar-SY"/>
        </w:rPr>
        <w:t>1.1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/>
          <w:rtl/>
          <w:lang w:eastAsia="zh-CN"/>
        </w:rPr>
        <w:t xml:space="preserve">النظر في منح توزيع لخدمة الهواة </w:t>
      </w:r>
      <w:r w:rsidRPr="00723691">
        <w:rPr>
          <w:rFonts w:eastAsia="SimSun"/>
          <w:rtl/>
        </w:rPr>
        <w:t xml:space="preserve">في الإقليم </w:t>
      </w:r>
      <w:r w:rsidRPr="00723691">
        <w:rPr>
          <w:rFonts w:eastAsia="SimSun"/>
        </w:rPr>
        <w:t>1</w:t>
      </w:r>
      <w:r w:rsidRPr="00723691">
        <w:rPr>
          <w:rFonts w:eastAsia="SimSun"/>
          <w:rtl/>
        </w:rPr>
        <w:t xml:space="preserve"> في نطاق التردد</w:t>
      </w:r>
      <w:r w:rsidRPr="00723691">
        <w:rPr>
          <w:rFonts w:eastAsia="SimSun" w:hint="cs"/>
          <w:rtl/>
        </w:rPr>
        <w:t xml:space="preserve"> </w:t>
      </w:r>
      <w:r w:rsidRPr="00723691">
        <w:rPr>
          <w:rFonts w:eastAsia="SimSun"/>
        </w:rPr>
        <w:t>MHz 54</w:t>
      </w:r>
      <w:r w:rsidRPr="00723691">
        <w:rPr>
          <w:rFonts w:eastAsia="SimSun"/>
        </w:rPr>
        <w:noBreakHyphen/>
        <w:t>50</w:t>
      </w:r>
      <w:r w:rsidRPr="00723691">
        <w:rPr>
          <w:rFonts w:eastAsia="SimSun" w:hint="cs"/>
          <w:rtl/>
        </w:rPr>
        <w:t xml:space="preserve"> </w:t>
      </w:r>
      <w:r w:rsidRPr="00723691">
        <w:rPr>
          <w:rFonts w:eastAsia="SimSun"/>
          <w:rtl/>
        </w:rPr>
        <w:t xml:space="preserve">وفقاً </w:t>
      </w:r>
      <w:r w:rsidRPr="00AB3D4F">
        <w:rPr>
          <w:rFonts w:ascii="Traditional Arabic" w:hAnsi="Traditional Arabic"/>
          <w:sz w:val="30"/>
          <w:rtl/>
        </w:rPr>
        <w:t>للقرار</w:t>
      </w:r>
      <w:r w:rsidRPr="00AB3D4F">
        <w:rPr>
          <w:rFonts w:asciiTheme="majorBidi" w:hAnsiTheme="majorBidi" w:cstheme="majorBidi" w:hint="cs"/>
          <w:sz w:val="30"/>
          <w:rtl/>
        </w:rPr>
        <w:t xml:space="preserve"> </w:t>
      </w:r>
      <w:r w:rsidRPr="00AB3D4F">
        <w:rPr>
          <w:rFonts w:asciiTheme="majorBidi" w:hAnsiTheme="majorBidi" w:cstheme="majorBidi"/>
          <w:b/>
          <w:bCs/>
          <w:szCs w:val="22"/>
        </w:rPr>
        <w:t>658 (WRC-15)</w:t>
      </w:r>
      <w:r w:rsidRPr="00723691">
        <w:rPr>
          <w:rFonts w:eastAsia="SimSun" w:hint="cs"/>
          <w:b/>
          <w:bCs/>
          <w:rtl/>
        </w:rPr>
        <w:t>؛</w:t>
      </w:r>
    </w:p>
    <w:p w14:paraId="56E5FCF9" w14:textId="77777777" w:rsidR="00480D23" w:rsidRPr="00D771EE" w:rsidRDefault="00480D23" w:rsidP="00480D23">
      <w:pPr>
        <w:pStyle w:val="Headingb"/>
        <w:rPr>
          <w:rtl/>
        </w:rPr>
      </w:pPr>
      <w:r w:rsidRPr="00D771EE">
        <w:rPr>
          <w:rtl/>
        </w:rPr>
        <w:t>مقدمة</w:t>
      </w:r>
    </w:p>
    <w:p w14:paraId="5026B77F" w14:textId="77777777" w:rsidR="00480D23" w:rsidRPr="00480D23" w:rsidRDefault="00480D23" w:rsidP="00480D23">
      <w:pPr>
        <w:rPr>
          <w:rtl/>
        </w:rPr>
      </w:pPr>
      <w:r w:rsidRPr="00480D23">
        <w:rPr>
          <w:rtl/>
        </w:rPr>
        <w:t xml:space="preserve">يتناول هذا البند من جدول الأعمال </w:t>
      </w:r>
      <w:r w:rsidRPr="00480D23">
        <w:rPr>
          <w:rFonts w:hint="cs"/>
          <w:rtl/>
        </w:rPr>
        <w:t xml:space="preserve">إضافة توزيع جديد </w:t>
      </w:r>
      <w:r w:rsidRPr="00480D23">
        <w:rPr>
          <w:rtl/>
        </w:rPr>
        <w:t xml:space="preserve">لخدمة الهواة في الإقليم </w:t>
      </w:r>
      <w:r w:rsidRPr="00480D23">
        <w:t>1</w:t>
      </w:r>
      <w:r w:rsidRPr="00480D23">
        <w:rPr>
          <w:rtl/>
        </w:rPr>
        <w:t xml:space="preserve"> في نطاق التردد </w:t>
      </w:r>
      <w:r w:rsidRPr="00480D23">
        <w:t>MHz 54-50</w:t>
      </w:r>
      <w:r w:rsidRPr="00480D23">
        <w:rPr>
          <w:rtl/>
        </w:rPr>
        <w:t xml:space="preserve"> بمواءمة كاملة أو جزئية على الصعيد العالمي مع التوزيعات الأولية القائمة بمقدار </w:t>
      </w:r>
      <w:r w:rsidRPr="00480D23">
        <w:t>MHz 4</w:t>
      </w:r>
      <w:r w:rsidRPr="00480D23">
        <w:rPr>
          <w:rtl/>
        </w:rPr>
        <w:t xml:space="preserve"> في الإقليمين </w:t>
      </w:r>
      <w:r w:rsidRPr="00480D23">
        <w:t>2</w:t>
      </w:r>
      <w:r w:rsidRPr="00480D23">
        <w:rPr>
          <w:rtl/>
        </w:rPr>
        <w:t xml:space="preserve"> و</w:t>
      </w:r>
      <w:r w:rsidRPr="00480D23">
        <w:t>3</w:t>
      </w:r>
      <w:r w:rsidRPr="00480D23">
        <w:rPr>
          <w:rtl/>
        </w:rPr>
        <w:t>.</w:t>
      </w:r>
    </w:p>
    <w:p w14:paraId="3BEA68CC" w14:textId="77777777" w:rsidR="00480D23" w:rsidRDefault="00480D23" w:rsidP="00480D23">
      <w:pPr>
        <w:pStyle w:val="Headingb"/>
        <w:rPr>
          <w:noProof/>
        </w:rPr>
      </w:pPr>
      <w:r w:rsidRPr="00D771EE">
        <w:rPr>
          <w:noProof/>
          <w:rtl/>
        </w:rPr>
        <w:t>المقترحات</w:t>
      </w:r>
    </w:p>
    <w:p w14:paraId="2AC32E68" w14:textId="09BAFC77" w:rsidR="00480D23" w:rsidRPr="00480D23" w:rsidRDefault="00480D23" w:rsidP="00480D23">
      <w:pPr>
        <w:rPr>
          <w:rtl/>
        </w:rPr>
      </w:pPr>
      <w:r w:rsidRPr="00480D23">
        <w:rPr>
          <w:rtl/>
        </w:rPr>
        <w:t xml:space="preserve">أظهرت الدراسات </w:t>
      </w:r>
      <w:r w:rsidRPr="00480D23">
        <w:rPr>
          <w:rFonts w:hint="cs"/>
          <w:rtl/>
        </w:rPr>
        <w:t>التي أ</w:t>
      </w:r>
      <w:r w:rsidR="00D450FE">
        <w:rPr>
          <w:rFonts w:hint="cs"/>
          <w:rtl/>
        </w:rPr>
        <w:t>ُ</w:t>
      </w:r>
      <w:r w:rsidRPr="00480D23">
        <w:rPr>
          <w:rFonts w:hint="cs"/>
          <w:rtl/>
        </w:rPr>
        <w:t xml:space="preserve">جريت حيال </w:t>
      </w:r>
      <w:r w:rsidR="00E14350" w:rsidRPr="00E14350">
        <w:rPr>
          <w:rFonts w:hint="cs"/>
          <w:rtl/>
        </w:rPr>
        <w:t>هذا ال</w:t>
      </w:r>
      <w:r w:rsidRPr="00E14350">
        <w:rPr>
          <w:rFonts w:hint="cs"/>
          <w:rtl/>
          <w:lang w:bidi="ar-EG"/>
        </w:rPr>
        <w:t xml:space="preserve">بند </w:t>
      </w:r>
      <w:r w:rsidR="00E14350" w:rsidRPr="00E14350">
        <w:rPr>
          <w:rFonts w:hint="cs"/>
          <w:rtl/>
          <w:lang w:bidi="ar-EG"/>
        </w:rPr>
        <w:t>من جدول الأعمال</w:t>
      </w:r>
      <w:r w:rsidR="00E14350">
        <w:rPr>
          <w:rFonts w:hint="cs"/>
          <w:rtl/>
          <w:lang w:bidi="ar-EG"/>
        </w:rPr>
        <w:t xml:space="preserve"> </w:t>
      </w:r>
      <w:r w:rsidRPr="00480D23">
        <w:rPr>
          <w:rtl/>
        </w:rPr>
        <w:t xml:space="preserve">ضرورة وجود مسافات فصل كبيرة </w:t>
      </w:r>
      <w:r w:rsidRPr="00480D23">
        <w:rPr>
          <w:rFonts w:hint="cs"/>
          <w:rtl/>
        </w:rPr>
        <w:t>بين محطات خدمة الهواة والأنظمة العاملة تحت مظلة الخدمات الموزع عليها نطاق التردد</w:t>
      </w:r>
      <w:r w:rsidRPr="00480D23">
        <w:rPr>
          <w:rtl/>
        </w:rPr>
        <w:t xml:space="preserve"> </w:t>
      </w:r>
      <w:r w:rsidRPr="00480D23">
        <w:t>MHz 54-50</w:t>
      </w:r>
      <w:r w:rsidRPr="00480D23">
        <w:rPr>
          <w:rFonts w:hint="cs"/>
          <w:rtl/>
        </w:rPr>
        <w:t xml:space="preserve"> </w:t>
      </w:r>
      <w:r w:rsidRPr="00480D23">
        <w:rPr>
          <w:rtl/>
        </w:rPr>
        <w:t xml:space="preserve">من أجل التقاسم </w:t>
      </w:r>
      <w:r w:rsidRPr="00480D23">
        <w:rPr>
          <w:rFonts w:hint="cs"/>
          <w:rtl/>
        </w:rPr>
        <w:t>بين خدمة الهواة و</w:t>
      </w:r>
      <w:r w:rsidRPr="00480D23">
        <w:rPr>
          <w:rtl/>
        </w:rPr>
        <w:t xml:space="preserve">الخدمات </w:t>
      </w:r>
      <w:r w:rsidRPr="00480D23">
        <w:rPr>
          <w:rFonts w:hint="cs"/>
          <w:rtl/>
        </w:rPr>
        <w:t>الموزع عليها هذا النطاق الترددي</w:t>
      </w:r>
      <w:r w:rsidRPr="00480D23">
        <w:rPr>
          <w:rtl/>
        </w:rPr>
        <w:t>،</w:t>
      </w:r>
      <w:r w:rsidRPr="00480D23">
        <w:rPr>
          <w:rFonts w:hint="cs"/>
          <w:rtl/>
        </w:rPr>
        <w:t xml:space="preserve"> كما بينت </w:t>
      </w:r>
      <w:r w:rsidRPr="00480D23">
        <w:rPr>
          <w:rtl/>
        </w:rPr>
        <w:t xml:space="preserve">الدراسات أيضاً أن </w:t>
      </w:r>
      <w:r w:rsidRPr="00480D23">
        <w:rPr>
          <w:rFonts w:hint="cs"/>
          <w:rtl/>
        </w:rPr>
        <w:t xml:space="preserve">شدة </w:t>
      </w:r>
      <w:r w:rsidRPr="00480D23">
        <w:rPr>
          <w:rtl/>
        </w:rPr>
        <w:t>التداخل</w:t>
      </w:r>
      <w:r w:rsidRPr="00480D23">
        <w:rPr>
          <w:rFonts w:hint="cs"/>
          <w:rtl/>
        </w:rPr>
        <w:t>ات</w:t>
      </w:r>
      <w:r w:rsidRPr="00480D23">
        <w:rPr>
          <w:rtl/>
        </w:rPr>
        <w:t xml:space="preserve"> على </w:t>
      </w:r>
      <w:r w:rsidRPr="00480D23">
        <w:rPr>
          <w:rFonts w:hint="cs"/>
          <w:rtl/>
        </w:rPr>
        <w:t xml:space="preserve">أنظمة </w:t>
      </w:r>
      <w:r w:rsidRPr="00480D23">
        <w:rPr>
          <w:rtl/>
        </w:rPr>
        <w:t xml:space="preserve">الخدمة المتنقلة البرية </w:t>
      </w:r>
      <w:r w:rsidRPr="00480D23">
        <w:rPr>
          <w:rFonts w:hint="cs"/>
          <w:rtl/>
        </w:rPr>
        <w:t xml:space="preserve">بشكل خاص </w:t>
      </w:r>
      <w:r w:rsidR="00003512">
        <w:rPr>
          <w:rFonts w:hint="cs"/>
          <w:rtl/>
        </w:rPr>
        <w:t>ت</w:t>
      </w:r>
      <w:r w:rsidRPr="00480D23">
        <w:rPr>
          <w:rtl/>
        </w:rPr>
        <w:t xml:space="preserve">عتمد بدرجة كبيرة على كثافة استخدام </w:t>
      </w:r>
      <w:r w:rsidRPr="00480D23">
        <w:rPr>
          <w:rFonts w:hint="cs"/>
          <w:rtl/>
        </w:rPr>
        <w:t xml:space="preserve">محطات خدمة </w:t>
      </w:r>
      <w:r w:rsidRPr="00480D23">
        <w:rPr>
          <w:rtl/>
        </w:rPr>
        <w:t>الهواة ل</w:t>
      </w:r>
      <w:r w:rsidRPr="00480D23">
        <w:rPr>
          <w:rFonts w:hint="cs"/>
          <w:rtl/>
        </w:rPr>
        <w:t>هذا ا</w:t>
      </w:r>
      <w:r w:rsidRPr="00480D23">
        <w:rPr>
          <w:rtl/>
        </w:rPr>
        <w:t>لنطاق</w:t>
      </w:r>
      <w:r w:rsidRPr="00480D23">
        <w:rPr>
          <w:rFonts w:hint="cs"/>
          <w:rtl/>
        </w:rPr>
        <w:t xml:space="preserve"> الترددي</w:t>
      </w:r>
      <w:r w:rsidRPr="00480D23">
        <w:rPr>
          <w:rtl/>
        </w:rPr>
        <w:t xml:space="preserve">، مما يجعل أنظمة الخدمة المتنقلة البرية العاملة عرضة لتداخلات كبيرة </w:t>
      </w:r>
      <w:r w:rsidRPr="00480D23">
        <w:rPr>
          <w:rFonts w:hint="cs"/>
          <w:rtl/>
        </w:rPr>
        <w:t xml:space="preserve">ومتغيرة </w:t>
      </w:r>
      <w:r w:rsidRPr="00480D23">
        <w:rPr>
          <w:rtl/>
        </w:rPr>
        <w:t xml:space="preserve">حال ازدياد معدلات استخدام </w:t>
      </w:r>
      <w:r w:rsidRPr="00480D23">
        <w:rPr>
          <w:rFonts w:hint="cs"/>
          <w:rtl/>
        </w:rPr>
        <w:t xml:space="preserve">محطات خدمة </w:t>
      </w:r>
      <w:r w:rsidRPr="00480D23">
        <w:rPr>
          <w:rtl/>
        </w:rPr>
        <w:t xml:space="preserve">الهواة لنطاق </w:t>
      </w:r>
      <w:r w:rsidRPr="00480D23">
        <w:rPr>
          <w:rFonts w:eastAsiaTheme="minorHAnsi"/>
          <w:rtl/>
        </w:rPr>
        <w:t>التردد</w:t>
      </w:r>
      <w:r w:rsidRPr="00480D23">
        <w:rPr>
          <w:rFonts w:eastAsiaTheme="minorHAnsi" w:hint="cs"/>
          <w:rtl/>
        </w:rPr>
        <w:t xml:space="preserve"> </w:t>
      </w:r>
      <w:r w:rsidRPr="00480D23">
        <w:t>MHz 54-50</w:t>
      </w:r>
      <w:r w:rsidRPr="00480D23">
        <w:rPr>
          <w:rFonts w:hint="cs"/>
          <w:rtl/>
        </w:rPr>
        <w:t>.</w:t>
      </w:r>
    </w:p>
    <w:p w14:paraId="1CD80C86" w14:textId="48EB83F6" w:rsidR="00480D23" w:rsidRPr="00480D23" w:rsidRDefault="00480D23" w:rsidP="00480D23">
      <w:pPr>
        <w:rPr>
          <w:rtl/>
        </w:rPr>
      </w:pPr>
      <w:r w:rsidRPr="00480D23">
        <w:rPr>
          <w:rFonts w:hint="cs"/>
          <w:rtl/>
        </w:rPr>
        <w:t xml:space="preserve">ونظراً لصعوبة </w:t>
      </w:r>
      <w:r w:rsidRPr="00480D23">
        <w:rPr>
          <w:rtl/>
        </w:rPr>
        <w:t xml:space="preserve">إنفاذ مسافات </w:t>
      </w:r>
      <w:r w:rsidRPr="00480D23">
        <w:rPr>
          <w:rFonts w:hint="cs"/>
          <w:rtl/>
        </w:rPr>
        <w:t xml:space="preserve">الفصل المطلوبة </w:t>
      </w:r>
      <w:r w:rsidRPr="00480D23">
        <w:rPr>
          <w:rtl/>
        </w:rPr>
        <w:t xml:space="preserve">على أرض الواقع على مستخدمي </w:t>
      </w:r>
      <w:r w:rsidRPr="00480D23">
        <w:rPr>
          <w:rFonts w:hint="cs"/>
          <w:rtl/>
        </w:rPr>
        <w:t>محطات</w:t>
      </w:r>
      <w:r w:rsidRPr="00480D23">
        <w:rPr>
          <w:rtl/>
        </w:rPr>
        <w:t xml:space="preserve"> الهواة </w:t>
      </w:r>
      <w:r w:rsidRPr="00480D23">
        <w:rPr>
          <w:rFonts w:hint="cs"/>
          <w:rtl/>
        </w:rPr>
        <w:t>في هذا النطاق الترددي، وتغير شدة التداخلات وفقاً لكثافة استخدام محطات خدمة الهواة، فإن</w:t>
      </w:r>
      <w:r w:rsidRPr="00480D23">
        <w:rPr>
          <w:rtl/>
        </w:rPr>
        <w:t xml:space="preserve"> الأنظمة العاملة </w:t>
      </w:r>
      <w:r w:rsidRPr="00480D23">
        <w:rPr>
          <w:rFonts w:hint="cs"/>
          <w:rtl/>
        </w:rPr>
        <w:t xml:space="preserve">تحت مظلة الخدمات الموزع عليها هذا النطاق الترددي ستكون </w:t>
      </w:r>
      <w:r w:rsidRPr="00480D23">
        <w:rPr>
          <w:rtl/>
        </w:rPr>
        <w:t>عرضة لتداخل</w:t>
      </w:r>
      <w:r w:rsidRPr="00480D23">
        <w:rPr>
          <w:rFonts w:hint="cs"/>
          <w:rtl/>
        </w:rPr>
        <w:t>ات ضارة</w:t>
      </w:r>
      <w:r w:rsidRPr="00480D23">
        <w:rPr>
          <w:rtl/>
        </w:rPr>
        <w:t xml:space="preserve"> </w:t>
      </w:r>
      <w:r w:rsidRPr="00480D23">
        <w:rPr>
          <w:rFonts w:hint="cs"/>
          <w:rtl/>
        </w:rPr>
        <w:t xml:space="preserve">ومتغيرة الشدة </w:t>
      </w:r>
      <w:r w:rsidRPr="00480D23">
        <w:rPr>
          <w:rtl/>
        </w:rPr>
        <w:t>بشكل كبير</w:t>
      </w:r>
      <w:r w:rsidRPr="00480D23">
        <w:rPr>
          <w:rFonts w:hint="cs"/>
          <w:rtl/>
        </w:rPr>
        <w:t xml:space="preserve"> حال </w:t>
      </w:r>
      <w:r w:rsidR="00E14350">
        <w:rPr>
          <w:rFonts w:hint="cs"/>
          <w:rtl/>
        </w:rPr>
        <w:t>تقاسم</w:t>
      </w:r>
      <w:r w:rsidRPr="00480D23">
        <w:rPr>
          <w:rFonts w:hint="cs"/>
          <w:rtl/>
        </w:rPr>
        <w:t xml:space="preserve"> نطاق التردد </w:t>
      </w:r>
      <w:r w:rsidRPr="00480D23">
        <w:t>MHz 54-50</w:t>
      </w:r>
      <w:r w:rsidRPr="00480D23">
        <w:rPr>
          <w:rFonts w:hint="cs"/>
          <w:rtl/>
        </w:rPr>
        <w:t xml:space="preserve"> مع خدمة الهواة.</w:t>
      </w:r>
    </w:p>
    <w:p w14:paraId="6C2011C5" w14:textId="00724AB1" w:rsidR="0012545F" w:rsidRPr="00216176" w:rsidRDefault="00480D23" w:rsidP="00216176">
      <w:pPr>
        <w:rPr>
          <w:rtl/>
        </w:rPr>
      </w:pPr>
      <w:r w:rsidRPr="00480D23">
        <w:rPr>
          <w:rFonts w:hint="cs"/>
          <w:rtl/>
        </w:rPr>
        <w:t xml:space="preserve">وبناءً على ما سبق توضيحه حول </w:t>
      </w:r>
      <w:r w:rsidR="00E14350" w:rsidRPr="00E14350">
        <w:rPr>
          <w:rFonts w:hint="cs"/>
          <w:rtl/>
        </w:rPr>
        <w:t>هذا ال</w:t>
      </w:r>
      <w:r w:rsidR="00E14350" w:rsidRPr="00E14350">
        <w:rPr>
          <w:rFonts w:hint="cs"/>
          <w:rtl/>
          <w:lang w:bidi="ar-EG"/>
        </w:rPr>
        <w:t>بند من جدول الأعمال</w:t>
      </w:r>
      <w:r w:rsidRPr="00480D23">
        <w:rPr>
          <w:rFonts w:hint="cs"/>
          <w:rtl/>
        </w:rPr>
        <w:t xml:space="preserve">، فإن </w:t>
      </w:r>
      <w:r w:rsidR="00E14350">
        <w:rPr>
          <w:rFonts w:hint="cs"/>
          <w:rtl/>
        </w:rPr>
        <w:t>إ</w:t>
      </w:r>
      <w:r w:rsidRPr="00480D23">
        <w:rPr>
          <w:rFonts w:hint="cs"/>
          <w:rtl/>
        </w:rPr>
        <w:t>جراءات الحماية المقترحة لتنظيم عمل محطات خدمة الهواة لا</w:t>
      </w:r>
      <w:r>
        <w:rPr>
          <w:rFonts w:hint="eastAsia"/>
          <w:rtl/>
        </w:rPr>
        <w:t> </w:t>
      </w:r>
      <w:r w:rsidRPr="00480D23">
        <w:rPr>
          <w:rFonts w:hint="cs"/>
          <w:rtl/>
        </w:rPr>
        <w:t>توفر إطار</w:t>
      </w:r>
      <w:r w:rsidR="00E14350">
        <w:rPr>
          <w:rFonts w:hint="cs"/>
          <w:rtl/>
        </w:rPr>
        <w:t>اً</w:t>
      </w:r>
      <w:r w:rsidRPr="00480D23">
        <w:rPr>
          <w:rFonts w:hint="cs"/>
          <w:rtl/>
        </w:rPr>
        <w:t xml:space="preserve"> تنظيمي</w:t>
      </w:r>
      <w:r w:rsidR="00E14350">
        <w:rPr>
          <w:rFonts w:hint="cs"/>
          <w:rtl/>
        </w:rPr>
        <w:t>اً</w:t>
      </w:r>
      <w:r w:rsidRPr="00480D23">
        <w:rPr>
          <w:rFonts w:hint="cs"/>
          <w:rtl/>
        </w:rPr>
        <w:t xml:space="preserve"> مستقر</w:t>
      </w:r>
      <w:r w:rsidR="00E14350">
        <w:rPr>
          <w:rFonts w:hint="cs"/>
          <w:rtl/>
        </w:rPr>
        <w:t>اً</w:t>
      </w:r>
      <w:r w:rsidRPr="00480D23">
        <w:rPr>
          <w:rFonts w:hint="cs"/>
          <w:rtl/>
        </w:rPr>
        <w:t xml:space="preserve"> </w:t>
      </w:r>
      <w:r w:rsidR="00E14350">
        <w:rPr>
          <w:rFonts w:hint="cs"/>
          <w:rtl/>
        </w:rPr>
        <w:t>للتقاسم</w:t>
      </w:r>
      <w:r w:rsidRPr="00480D23">
        <w:rPr>
          <w:rFonts w:hint="cs"/>
          <w:rtl/>
        </w:rPr>
        <w:t xml:space="preserve"> بين خدمة الهواة والخدمات الأخرى الموزع عليها نطاق التردد </w:t>
      </w:r>
      <w:r w:rsidRPr="00480D23">
        <w:t>MHz 54-50</w:t>
      </w:r>
      <w:r w:rsidRPr="00480D23">
        <w:rPr>
          <w:rFonts w:hint="cs"/>
          <w:rtl/>
        </w:rPr>
        <w:t xml:space="preserve">، لذلك تدعم </w:t>
      </w:r>
      <w:r w:rsidRPr="00480D23">
        <w:rPr>
          <w:rtl/>
        </w:rPr>
        <w:t xml:space="preserve">الإدارات أعلاه </w:t>
      </w:r>
      <w:r w:rsidRPr="00480D23">
        <w:rPr>
          <w:rFonts w:hint="cs"/>
          <w:rtl/>
        </w:rPr>
        <w:t xml:space="preserve">عدم تعديل المادة </w:t>
      </w:r>
      <w:r w:rsidRPr="00E14350">
        <w:rPr>
          <w:b/>
          <w:bCs/>
        </w:rPr>
        <w:t>5</w:t>
      </w:r>
      <w:r w:rsidRPr="00480D23">
        <w:rPr>
          <w:rFonts w:hint="cs"/>
          <w:rtl/>
        </w:rPr>
        <w:t xml:space="preserve"> من لوائح الراديو بالإضافة إلى حذف القرار </w:t>
      </w:r>
      <w:r w:rsidRPr="00E14350">
        <w:rPr>
          <w:b/>
          <w:bCs/>
        </w:rPr>
        <w:t>658 (WRC-15)</w:t>
      </w:r>
      <w:r w:rsidRPr="00E14350">
        <w:rPr>
          <w:rFonts w:hint="cs"/>
          <w:b/>
          <w:bCs/>
          <w:rtl/>
        </w:rPr>
        <w:t xml:space="preserve"> </w:t>
      </w:r>
      <w:r w:rsidRPr="00480D23">
        <w:rPr>
          <w:rFonts w:hint="cs"/>
          <w:rtl/>
        </w:rPr>
        <w:t>كما هو موضح بال</w:t>
      </w:r>
      <w:r>
        <w:rPr>
          <w:rFonts w:hint="cs"/>
          <w:rtl/>
        </w:rPr>
        <w:t>أ</w:t>
      </w:r>
      <w:r w:rsidRPr="00480D23">
        <w:rPr>
          <w:rFonts w:hint="cs"/>
          <w:rtl/>
        </w:rPr>
        <w:t>سفل.</w:t>
      </w:r>
      <w:r w:rsidR="0012545F" w:rsidRPr="00216176">
        <w:rPr>
          <w:rtl/>
        </w:rPr>
        <w:br w:type="page"/>
      </w:r>
    </w:p>
    <w:p w14:paraId="52AC3F97" w14:textId="77777777" w:rsidR="00FF70EF" w:rsidRDefault="00216176">
      <w:pPr>
        <w:pStyle w:val="Proposal"/>
      </w:pPr>
      <w:r>
        <w:rPr>
          <w:u w:val="single"/>
        </w:rPr>
        <w:lastRenderedPageBreak/>
        <w:t>NOC</w:t>
      </w:r>
      <w:r>
        <w:tab/>
        <w:t>ALG/EGY/PSE/IRQ/LBY/TUN/20/1</w:t>
      </w:r>
    </w:p>
    <w:p w14:paraId="35106410" w14:textId="77777777" w:rsidR="00632DB3" w:rsidRDefault="00216176" w:rsidP="00E14350">
      <w:pPr>
        <w:pStyle w:val="ArtNo"/>
        <w:rPr>
          <w:rtl/>
        </w:rPr>
      </w:pPr>
      <w:bookmarkStart w:id="1" w:name="_Toc454442698"/>
      <w:r>
        <w:rPr>
          <w:rtl/>
        </w:rPr>
        <w:t xml:space="preserve">المـادة </w:t>
      </w:r>
      <w:r>
        <w:rPr>
          <w:rStyle w:val="href"/>
        </w:rPr>
        <w:t>5</w:t>
      </w:r>
      <w:bookmarkEnd w:id="1"/>
    </w:p>
    <w:p w14:paraId="50DB9C58" w14:textId="77777777" w:rsidR="00632DB3" w:rsidRDefault="00216176" w:rsidP="00632DB3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1409B057" w14:textId="7FD7D853" w:rsidR="00FF70EF" w:rsidRDefault="00216176" w:rsidP="00E14350">
      <w:pPr>
        <w:pStyle w:val="Reasons"/>
      </w:pPr>
      <w:r>
        <w:rPr>
          <w:rtl/>
        </w:rPr>
        <w:t>الأسباب:</w:t>
      </w:r>
      <w:r>
        <w:tab/>
      </w:r>
      <w:r w:rsidR="00E14350" w:rsidRPr="00E14350">
        <w:rPr>
          <w:rFonts w:ascii="Times New Roman" w:hAnsi="Times New Roman" w:hint="cs"/>
          <w:b w:val="0"/>
          <w:bCs w:val="0"/>
          <w:rtl/>
        </w:rPr>
        <w:t>لا داعي للتعديل ل</w:t>
      </w:r>
      <w:r w:rsidR="00E14350">
        <w:rPr>
          <w:rFonts w:ascii="Times New Roman" w:hAnsi="Times New Roman" w:hint="cs"/>
          <w:b w:val="0"/>
          <w:bCs w:val="0"/>
          <w:rtl/>
        </w:rPr>
        <w:t>أ</w:t>
      </w:r>
      <w:r w:rsidR="00E14350" w:rsidRPr="00E14350">
        <w:rPr>
          <w:rFonts w:ascii="Times New Roman" w:hAnsi="Times New Roman" w:hint="cs"/>
          <w:b w:val="0"/>
          <w:bCs w:val="0"/>
          <w:rtl/>
        </w:rPr>
        <w:t xml:space="preserve">ن </w:t>
      </w:r>
      <w:r w:rsidR="00E14350">
        <w:rPr>
          <w:rFonts w:ascii="Times New Roman" w:hAnsi="Times New Roman" w:hint="cs"/>
          <w:b w:val="0"/>
          <w:bCs w:val="0"/>
          <w:rtl/>
        </w:rPr>
        <w:t>إ</w:t>
      </w:r>
      <w:r w:rsidR="00E14350" w:rsidRPr="00E14350">
        <w:rPr>
          <w:rFonts w:ascii="Times New Roman" w:hAnsi="Times New Roman" w:hint="cs"/>
          <w:b w:val="0"/>
          <w:bCs w:val="0"/>
          <w:rtl/>
        </w:rPr>
        <w:t>جراءات الحماية المقترحة لتنظيم عمل محطات خدمة الهواة لا توفر إطار</w:t>
      </w:r>
      <w:r w:rsidR="00E14350">
        <w:rPr>
          <w:rFonts w:ascii="Times New Roman" w:hAnsi="Times New Roman" w:hint="cs"/>
          <w:b w:val="0"/>
          <w:bCs w:val="0"/>
          <w:rtl/>
        </w:rPr>
        <w:t>اً</w:t>
      </w:r>
      <w:r w:rsidR="00E14350" w:rsidRPr="00E14350">
        <w:rPr>
          <w:rFonts w:ascii="Times New Roman" w:hAnsi="Times New Roman" w:hint="cs"/>
          <w:b w:val="0"/>
          <w:bCs w:val="0"/>
          <w:rtl/>
        </w:rPr>
        <w:t xml:space="preserve"> تنظيمي</w:t>
      </w:r>
      <w:r w:rsidR="00E14350">
        <w:rPr>
          <w:rFonts w:ascii="Times New Roman" w:hAnsi="Times New Roman" w:hint="cs"/>
          <w:b w:val="0"/>
          <w:bCs w:val="0"/>
          <w:rtl/>
        </w:rPr>
        <w:t>اً</w:t>
      </w:r>
      <w:r w:rsidR="00E14350" w:rsidRPr="00E14350">
        <w:rPr>
          <w:rFonts w:ascii="Times New Roman" w:hAnsi="Times New Roman" w:hint="cs"/>
          <w:b w:val="0"/>
          <w:bCs w:val="0"/>
          <w:rtl/>
        </w:rPr>
        <w:t xml:space="preserve"> مستقر</w:t>
      </w:r>
      <w:r w:rsidR="00E14350">
        <w:rPr>
          <w:rFonts w:ascii="Times New Roman" w:hAnsi="Times New Roman" w:hint="cs"/>
          <w:b w:val="0"/>
          <w:bCs w:val="0"/>
          <w:rtl/>
        </w:rPr>
        <w:t>اً</w:t>
      </w:r>
      <w:r w:rsidR="00E14350" w:rsidRPr="00E14350">
        <w:rPr>
          <w:rFonts w:ascii="Times New Roman" w:hAnsi="Times New Roman" w:hint="cs"/>
          <w:b w:val="0"/>
          <w:bCs w:val="0"/>
          <w:rtl/>
        </w:rPr>
        <w:t xml:space="preserve"> </w:t>
      </w:r>
      <w:r w:rsidR="00E14350">
        <w:rPr>
          <w:rFonts w:ascii="Times New Roman" w:hAnsi="Times New Roman" w:hint="cs"/>
          <w:b w:val="0"/>
          <w:bCs w:val="0"/>
          <w:rtl/>
        </w:rPr>
        <w:t>للتقاسم</w:t>
      </w:r>
      <w:r w:rsidR="00E14350" w:rsidRPr="00E14350">
        <w:rPr>
          <w:rFonts w:ascii="Times New Roman" w:hAnsi="Times New Roman" w:hint="cs"/>
          <w:b w:val="0"/>
          <w:bCs w:val="0"/>
          <w:rtl/>
        </w:rPr>
        <w:t xml:space="preserve"> بين خدمة الهواة والخدمات الأخرى الموزع عليها نطاق التردد </w:t>
      </w:r>
      <w:r w:rsidR="00E14350" w:rsidRPr="00E14350">
        <w:rPr>
          <w:rFonts w:ascii="Times New Roman" w:hAnsi="Times New Roman"/>
          <w:b w:val="0"/>
          <w:bCs w:val="0"/>
        </w:rPr>
        <w:t>MHz 54-50</w:t>
      </w:r>
      <w:r w:rsidR="00E14350" w:rsidRPr="00E14350">
        <w:rPr>
          <w:rFonts w:ascii="Times New Roman" w:hAnsi="Times New Roman" w:hint="cs"/>
          <w:b w:val="0"/>
          <w:bCs w:val="0"/>
          <w:rtl/>
          <w:lang w:bidi="ar-EG"/>
        </w:rPr>
        <w:t>.</w:t>
      </w:r>
    </w:p>
    <w:p w14:paraId="52BEC150" w14:textId="77777777" w:rsidR="00FF70EF" w:rsidRDefault="00216176">
      <w:pPr>
        <w:pStyle w:val="Proposal"/>
      </w:pPr>
      <w:r>
        <w:t>SUP</w:t>
      </w:r>
      <w:r>
        <w:tab/>
        <w:t>ALG/EGY/PSE/IRQ/LBY/TUN/20/2</w:t>
      </w:r>
    </w:p>
    <w:p w14:paraId="7B0AED61" w14:textId="77777777" w:rsidR="00FC1116" w:rsidRPr="004763BC" w:rsidRDefault="00216176" w:rsidP="00FC1116">
      <w:pPr>
        <w:pStyle w:val="ResNo"/>
        <w:rPr>
          <w:rtl/>
        </w:rPr>
      </w:pPr>
      <w:r w:rsidRPr="004763BC">
        <w:rPr>
          <w:rFonts w:hint="cs"/>
          <w:rtl/>
        </w:rPr>
        <w:t xml:space="preserve">القرار </w:t>
      </w:r>
      <w:r w:rsidRPr="00A8077C">
        <w:rPr>
          <w:rStyle w:val="href"/>
        </w:rPr>
        <w:t>658</w:t>
      </w:r>
      <w:r w:rsidRPr="004763BC">
        <w:rPr>
          <w:caps/>
          <w:lang w:val="en-GB"/>
        </w:rPr>
        <w:t> </w:t>
      </w:r>
      <w:r w:rsidRPr="004763BC">
        <w:rPr>
          <w:caps/>
        </w:rPr>
        <w:t>(WRC-15)</w:t>
      </w:r>
    </w:p>
    <w:p w14:paraId="6D41A1D7" w14:textId="77777777" w:rsidR="00FC1116" w:rsidRPr="004763BC" w:rsidRDefault="00216176" w:rsidP="00FC1116">
      <w:pPr>
        <w:pStyle w:val="Restitle"/>
        <w:rPr>
          <w:rtl/>
        </w:rPr>
      </w:pPr>
      <w:r w:rsidRPr="004763BC">
        <w:rPr>
          <w:color w:val="000000"/>
          <w:rtl/>
        </w:rPr>
        <w:t xml:space="preserve">توزيع لخدمة الهواة في الإقليم </w:t>
      </w:r>
      <w:r w:rsidRPr="004763BC">
        <w:rPr>
          <w:color w:val="000000"/>
        </w:rPr>
        <w:t>1</w:t>
      </w:r>
      <w:r w:rsidRPr="004763BC">
        <w:rPr>
          <w:color w:val="000000"/>
          <w:rtl/>
        </w:rPr>
        <w:t xml:space="preserve"> في </w:t>
      </w:r>
      <w:r w:rsidRPr="004763BC">
        <w:rPr>
          <w:rFonts w:hint="cs"/>
          <w:color w:val="000000"/>
          <w:rtl/>
        </w:rPr>
        <w:t xml:space="preserve">نطاق التردد </w:t>
      </w:r>
      <w:r w:rsidRPr="004763BC">
        <w:rPr>
          <w:color w:val="000000"/>
        </w:rPr>
        <w:t>MHz 54-50</w:t>
      </w:r>
    </w:p>
    <w:p w14:paraId="0869156C" w14:textId="1692E416" w:rsidR="00FF70EF" w:rsidRDefault="00216176" w:rsidP="00E14350">
      <w:pPr>
        <w:pStyle w:val="Reasons"/>
        <w:rPr>
          <w:b w:val="0"/>
          <w:bCs w:val="0"/>
          <w:rtl/>
        </w:rPr>
      </w:pPr>
      <w:r>
        <w:rPr>
          <w:rtl/>
        </w:rPr>
        <w:t>ال</w:t>
      </w:r>
      <w:bookmarkStart w:id="4" w:name="_GoBack"/>
      <w:bookmarkEnd w:id="4"/>
      <w:r>
        <w:rPr>
          <w:rtl/>
        </w:rPr>
        <w:t>أسباب:</w:t>
      </w:r>
      <w:r>
        <w:tab/>
      </w:r>
      <w:r w:rsidR="00E14350" w:rsidRPr="00E14350">
        <w:rPr>
          <w:rFonts w:hint="cs"/>
          <w:b w:val="0"/>
          <w:bCs w:val="0"/>
          <w:rtl/>
        </w:rPr>
        <w:t>لا داع</w:t>
      </w:r>
      <w:r w:rsidR="00E14350">
        <w:rPr>
          <w:rFonts w:hint="cs"/>
          <w:b w:val="0"/>
          <w:bCs w:val="0"/>
          <w:rtl/>
        </w:rPr>
        <w:t>ي</w:t>
      </w:r>
      <w:r w:rsidR="00E14350" w:rsidRPr="00E14350">
        <w:rPr>
          <w:rFonts w:hint="cs"/>
          <w:b w:val="0"/>
          <w:bCs w:val="0"/>
          <w:rtl/>
        </w:rPr>
        <w:t xml:space="preserve"> لاستمرار وجود القرار بلوائح الراديو</w:t>
      </w:r>
      <w:r w:rsidR="00E14350">
        <w:rPr>
          <w:rFonts w:hint="cs"/>
          <w:b w:val="0"/>
          <w:bCs w:val="0"/>
          <w:rtl/>
        </w:rPr>
        <w:t>.</w:t>
      </w:r>
    </w:p>
    <w:p w14:paraId="1C44E441" w14:textId="7A4BB2EA" w:rsidR="00E14350" w:rsidRPr="00E14350" w:rsidRDefault="00E14350" w:rsidP="00E14350">
      <w:pPr>
        <w:spacing w:before="600"/>
        <w:jc w:val="center"/>
      </w:pPr>
      <w:r>
        <w:rPr>
          <w:rFonts w:hint="cs"/>
          <w:rtl/>
        </w:rPr>
        <w:t>___________</w:t>
      </w:r>
    </w:p>
    <w:sectPr w:rsidR="00E14350" w:rsidRPr="00E14350">
      <w:headerReference w:type="even" r:id="rId13"/>
      <w:headerReference w:type="default" r:id="rId14"/>
      <w:footerReference w:type="default" r:id="rId15"/>
      <w:footerReference w:type="first" r:id="rId16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34DE8" w14:textId="77777777" w:rsidR="00EA5D25" w:rsidRDefault="00EA5D25" w:rsidP="002919E1">
      <w:r>
        <w:separator/>
      </w:r>
    </w:p>
    <w:p w14:paraId="1EB07C99" w14:textId="77777777" w:rsidR="00EA5D25" w:rsidRDefault="00EA5D25" w:rsidP="002919E1"/>
    <w:p w14:paraId="73A8BFB6" w14:textId="77777777" w:rsidR="00EA5D25" w:rsidRDefault="00EA5D25" w:rsidP="002919E1"/>
    <w:p w14:paraId="2BCFA9EC" w14:textId="77777777" w:rsidR="00EA5D25" w:rsidRDefault="00EA5D25"/>
  </w:endnote>
  <w:endnote w:type="continuationSeparator" w:id="0">
    <w:p w14:paraId="6C463740" w14:textId="77777777" w:rsidR="00EA5D25" w:rsidRDefault="00EA5D25" w:rsidP="002919E1">
      <w:r>
        <w:continuationSeparator/>
      </w:r>
    </w:p>
    <w:p w14:paraId="5CC285B7" w14:textId="77777777" w:rsidR="00EA5D25" w:rsidRDefault="00EA5D25" w:rsidP="002919E1"/>
    <w:p w14:paraId="2D9093E0" w14:textId="77777777" w:rsidR="00EA5D25" w:rsidRDefault="00EA5D25" w:rsidP="002919E1"/>
    <w:p w14:paraId="1E85BC6A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DE997" w14:textId="24148DAF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E14350">
      <w:rPr>
        <w:noProof/>
      </w:rPr>
      <w:t>P:\ARA\ITU-R\CONF-R\CMR19\000\020A.docx</w:t>
    </w:r>
    <w:r>
      <w:fldChar w:fldCharType="end"/>
    </w:r>
    <w:proofErr w:type="gramStart"/>
    <w:r w:rsidRPr="00A809E8">
      <w:t xml:space="preserve">   (</w:t>
    </w:r>
    <w:proofErr w:type="gramEnd"/>
    <w:r w:rsidR="00E14350">
      <w:t>460822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DD777" w14:textId="77777777" w:rsidR="00E14350" w:rsidRPr="0012545F" w:rsidRDefault="00E14350" w:rsidP="00E14350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>
      <w:rPr>
        <w:noProof/>
      </w:rPr>
      <w:t>P:\ARA\ITU-R\CONF-R\CMR19\000\020A.docx</w:t>
    </w:r>
    <w:r>
      <w:fldChar w:fldCharType="end"/>
    </w:r>
    <w:proofErr w:type="gramStart"/>
    <w:r w:rsidRPr="00A809E8">
      <w:t xml:space="preserve">   (</w:t>
    </w:r>
    <w:proofErr w:type="gramEnd"/>
    <w:r>
      <w:t>460822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363F1" w14:textId="77777777" w:rsidR="00EA5D25" w:rsidRDefault="00EA5D25" w:rsidP="002919E1">
      <w:r>
        <w:t>___________________</w:t>
      </w:r>
    </w:p>
  </w:footnote>
  <w:footnote w:type="continuationSeparator" w:id="0">
    <w:p w14:paraId="4DF0FB5A" w14:textId="77777777" w:rsidR="00EA5D25" w:rsidRDefault="00EA5D25" w:rsidP="002919E1">
      <w:r>
        <w:continuationSeparator/>
      </w:r>
    </w:p>
    <w:p w14:paraId="30E78430" w14:textId="77777777" w:rsidR="00EA5D25" w:rsidRDefault="00EA5D25" w:rsidP="002919E1"/>
    <w:p w14:paraId="3CC6ECC5" w14:textId="77777777" w:rsidR="00EA5D25" w:rsidRDefault="00EA5D25" w:rsidP="002919E1"/>
    <w:p w14:paraId="36761869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7D6E0" w14:textId="77777777" w:rsidR="00281F5F" w:rsidRDefault="00281F5F" w:rsidP="002919E1"/>
  <w:p w14:paraId="129B23AC" w14:textId="77777777" w:rsidR="00281F5F" w:rsidRDefault="00281F5F" w:rsidP="002919E1"/>
  <w:p w14:paraId="64B43E38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DD2AC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20-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A8A6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00EF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684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0617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03512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16176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80D23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9F0B0A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450FE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14350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E488BE0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R16-WRC19-C-0020!!MSW-A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D33D4-E54A-42E3-B184-6CF6C7E1091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028D51E-74E8-4421-857F-D670CFE558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85A88-CA50-46D8-8ACC-D79AEBC28571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996b2e75-67fd-4955-a3b0-5ab9934cb50b"/>
    <ds:schemaRef ds:uri="http://purl.org/dc/elements/1.1/"/>
    <ds:schemaRef ds:uri="http://schemas.openxmlformats.org/package/2006/metadata/core-properties"/>
    <ds:schemaRef ds:uri="32a1a8c5-2265-4ebc-b7a0-2071e2c5c9b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CD060B3-8FDE-4555-8414-6124A7B61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DEB4DF3-1E54-497B-84F3-51DB376B2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364</Words>
  <Characters>1933</Characters>
  <Application>Microsoft Office Word</Application>
  <DocSecurity>0</DocSecurity>
  <Lines>37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R16-WRC19-C-0020!!MSW-A</vt:lpstr>
    </vt:vector>
  </TitlesOfParts>
  <Manager>General Secretariat - Pool</Manager>
  <Company>International Telecommunication Union (ITU)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R16-WRC19-C-0020!!MSW-A</dc:title>
  <dc:creator>Documents Proposals Manager (DPM)</dc:creator>
  <cp:keywords>DPM_v2019.10.14.1_prod</cp:keywords>
  <cp:lastModifiedBy>Arabic</cp:lastModifiedBy>
  <cp:revision>6</cp:revision>
  <cp:lastPrinted>2019-06-26T10:10:00Z</cp:lastPrinted>
  <dcterms:created xsi:type="dcterms:W3CDTF">2019-10-15T08:20:00Z</dcterms:created>
  <dcterms:modified xsi:type="dcterms:W3CDTF">2019-10-16T12:52:00Z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