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0C0E987F" w14:textId="77777777">
        <w:trPr>
          <w:cantSplit/>
        </w:trPr>
        <w:tc>
          <w:tcPr>
            <w:tcW w:w="6911" w:type="dxa"/>
          </w:tcPr>
          <w:p w14:paraId="4F69D402" w14:textId="77777777" w:rsidR="00622560" w:rsidRPr="00566240" w:rsidRDefault="00B711CC" w:rsidP="00420015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29F7373B" w14:textId="77777777" w:rsidR="00622560" w:rsidRPr="00622560" w:rsidRDefault="000C0212" w:rsidP="00420015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21331B8F" wp14:editId="40B50ABA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80C936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FCED3F" w14:textId="77777777" w:rsidR="00622560" w:rsidRPr="00617BE4" w:rsidRDefault="00622560" w:rsidP="00420015">
            <w:pPr>
              <w:spacing w:after="48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0264AB3" w14:textId="77777777" w:rsidR="00622560" w:rsidRPr="00622560" w:rsidRDefault="00622560" w:rsidP="00420015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032924F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581046E" w14:textId="77777777" w:rsidR="00622560" w:rsidRPr="00CB4E5A" w:rsidRDefault="00622560" w:rsidP="00420015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193DA83" w14:textId="77777777" w:rsidR="00622560" w:rsidRPr="00CB4E5A" w:rsidRDefault="00622560" w:rsidP="00420015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022618A" w14:textId="77777777" w:rsidTr="00622560">
        <w:trPr>
          <w:cantSplit/>
          <w:trHeight w:val="23"/>
        </w:trPr>
        <w:tc>
          <w:tcPr>
            <w:tcW w:w="6911" w:type="dxa"/>
          </w:tcPr>
          <w:p w14:paraId="4F239573" w14:textId="77777777" w:rsidR="00622560" w:rsidRPr="00A466E6" w:rsidRDefault="000273B7" w:rsidP="0042001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23293D53" w14:textId="77777777" w:rsidR="00622560" w:rsidRPr="00622560" w:rsidRDefault="000273B7" w:rsidP="00420015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20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F94F9B3" w14:textId="77777777" w:rsidTr="00622560">
        <w:trPr>
          <w:cantSplit/>
          <w:trHeight w:val="23"/>
        </w:trPr>
        <w:tc>
          <w:tcPr>
            <w:tcW w:w="6911" w:type="dxa"/>
          </w:tcPr>
          <w:p w14:paraId="42048A14" w14:textId="77777777" w:rsidR="008221A4" w:rsidRPr="00C324A8" w:rsidRDefault="008221A4" w:rsidP="00420015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4331FBC8" w14:textId="6E9E48E7" w:rsidR="008221A4" w:rsidRPr="00622560" w:rsidRDefault="008221A4" w:rsidP="00420015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="00D01A54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5F3A5BC" w14:textId="77777777" w:rsidTr="00622560">
        <w:trPr>
          <w:cantSplit/>
          <w:trHeight w:val="23"/>
        </w:trPr>
        <w:tc>
          <w:tcPr>
            <w:tcW w:w="6911" w:type="dxa"/>
          </w:tcPr>
          <w:p w14:paraId="413C4442" w14:textId="77777777" w:rsidR="008221A4" w:rsidRPr="00CB4E5A" w:rsidRDefault="008221A4" w:rsidP="0042001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4013781C" w14:textId="77777777" w:rsidR="008221A4" w:rsidRPr="00622560" w:rsidRDefault="008221A4" w:rsidP="00420015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</w:p>
        </w:tc>
      </w:tr>
      <w:tr w:rsidR="008221A4" w:rsidRPr="00C324A8" w14:paraId="77C70DB6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2F29F5CA" w14:textId="77777777" w:rsidR="008221A4" w:rsidRDefault="008221A4" w:rsidP="0042001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58DC3B6" w14:textId="77777777">
        <w:trPr>
          <w:cantSplit/>
        </w:trPr>
        <w:tc>
          <w:tcPr>
            <w:tcW w:w="10031" w:type="dxa"/>
            <w:gridSpan w:val="2"/>
          </w:tcPr>
          <w:p w14:paraId="2A65FC53" w14:textId="27743731" w:rsidR="008221A4" w:rsidRDefault="008221A4" w:rsidP="00420015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阿尔及利亚（民主人民共和国）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（阿拉伯）埃及（共和国）</w:t>
            </w:r>
            <w:r w:rsidRPr="000273B7">
              <w:rPr>
                <w:lang w:eastAsia="zh-CN"/>
              </w:rPr>
              <w:t>/</w:t>
            </w:r>
            <w:r w:rsidR="00DE01B8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巴勒斯坦国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伊拉克（共和国）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利比亚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突尼斯</w:t>
            </w:r>
          </w:p>
        </w:tc>
      </w:tr>
      <w:tr w:rsidR="00A63111" w14:paraId="643E73C9" w14:textId="77777777">
        <w:trPr>
          <w:cantSplit/>
        </w:trPr>
        <w:tc>
          <w:tcPr>
            <w:tcW w:w="10031" w:type="dxa"/>
            <w:gridSpan w:val="2"/>
          </w:tcPr>
          <w:p w14:paraId="4ABD8905" w14:textId="736D86B7" w:rsidR="00A63111" w:rsidRDefault="00A63111" w:rsidP="00420015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A63111" w14:paraId="77978BF2" w14:textId="77777777">
        <w:trPr>
          <w:cantSplit/>
        </w:trPr>
        <w:tc>
          <w:tcPr>
            <w:tcW w:w="10031" w:type="dxa"/>
            <w:gridSpan w:val="2"/>
          </w:tcPr>
          <w:p w14:paraId="4AECC03C" w14:textId="77777777" w:rsidR="00A63111" w:rsidRDefault="00A63111" w:rsidP="00420015">
            <w:pPr>
              <w:pStyle w:val="Title2"/>
            </w:pPr>
            <w:bookmarkStart w:id="5" w:name="dtitle2" w:colFirst="0" w:colLast="0"/>
            <w:bookmarkEnd w:id="4"/>
          </w:p>
        </w:tc>
      </w:tr>
      <w:tr w:rsidR="00A63111" w14:paraId="45826C10" w14:textId="77777777">
        <w:trPr>
          <w:cantSplit/>
        </w:trPr>
        <w:tc>
          <w:tcPr>
            <w:tcW w:w="10031" w:type="dxa"/>
            <w:gridSpan w:val="2"/>
          </w:tcPr>
          <w:p w14:paraId="0BE0AE11" w14:textId="77777777" w:rsidR="00A63111" w:rsidRDefault="00A63111" w:rsidP="00420015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</w:t>
            </w:r>
          </w:p>
        </w:tc>
      </w:tr>
    </w:tbl>
    <w:bookmarkEnd w:id="6"/>
    <w:p w14:paraId="55AB4C01" w14:textId="77777777" w:rsidR="008B60D0" w:rsidRPr="00331A64" w:rsidRDefault="007E6916" w:rsidP="00420015">
      <w:pPr>
        <w:spacing w:before="360"/>
        <w:rPr>
          <w:lang w:eastAsia="zh-CN"/>
        </w:rPr>
      </w:pPr>
      <w:r w:rsidRPr="00331A64">
        <w:rPr>
          <w:lang w:eastAsia="zh-CN"/>
        </w:rPr>
        <w:t>1.1</w:t>
      </w:r>
      <w:r w:rsidRPr="00331A64">
        <w:rPr>
          <w:lang w:eastAsia="zh-CN"/>
        </w:rPr>
        <w:tab/>
      </w:r>
      <w:r w:rsidRPr="00331A64">
        <w:rPr>
          <w:lang w:eastAsia="zh-CN"/>
        </w:rPr>
        <w:t>根据</w:t>
      </w:r>
      <w:r w:rsidRPr="00331A64">
        <w:rPr>
          <w:b/>
          <w:bCs/>
          <w:lang w:eastAsia="zh-CN"/>
        </w:rPr>
        <w:t>658</w:t>
      </w:r>
      <w:r w:rsidRPr="00331A64">
        <w:rPr>
          <w:lang w:eastAsia="zh-CN"/>
        </w:rPr>
        <w:t>号决议</w:t>
      </w:r>
      <w:r w:rsidRPr="00331A64">
        <w:rPr>
          <w:b/>
          <w:bCs/>
          <w:lang w:eastAsia="zh-CN"/>
        </w:rPr>
        <w:t>（</w:t>
      </w:r>
      <w:r w:rsidRPr="00331A64">
        <w:rPr>
          <w:b/>
          <w:bCs/>
          <w:lang w:eastAsia="zh-CN"/>
        </w:rPr>
        <w:t>WRC-15</w:t>
      </w:r>
      <w:r w:rsidRPr="00331A64">
        <w:rPr>
          <w:b/>
          <w:bCs/>
          <w:lang w:eastAsia="zh-CN"/>
        </w:rPr>
        <w:t>），</w:t>
      </w:r>
      <w:r w:rsidRPr="00331A64">
        <w:rPr>
          <w:lang w:eastAsia="zh-CN"/>
        </w:rPr>
        <w:t>审议在</w:t>
      </w:r>
      <w:r w:rsidRPr="00331A64">
        <w:rPr>
          <w:lang w:eastAsia="zh-CN"/>
        </w:rPr>
        <w:t>1</w:t>
      </w:r>
      <w:r w:rsidRPr="00331A64">
        <w:rPr>
          <w:lang w:eastAsia="zh-CN"/>
        </w:rPr>
        <w:t>区将</w:t>
      </w:r>
      <w:r w:rsidRPr="00331A64">
        <w:rPr>
          <w:lang w:eastAsia="zh-CN"/>
        </w:rPr>
        <w:t>50-54 MHz</w:t>
      </w:r>
      <w:r w:rsidRPr="00331A64">
        <w:rPr>
          <w:lang w:eastAsia="zh-CN"/>
        </w:rPr>
        <w:t>频段划分给业余业务；</w:t>
      </w:r>
    </w:p>
    <w:p w14:paraId="6BCDA4C2" w14:textId="7A692DA9" w:rsidR="00D01A54" w:rsidRPr="00490C4D" w:rsidRDefault="00A63111" w:rsidP="0042001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4B368EB4" w14:textId="3A85D7AA" w:rsidR="00D01A54" w:rsidRPr="008B7DC1" w:rsidRDefault="007E6916" w:rsidP="00420015">
      <w:pPr>
        <w:ind w:firstLineChars="200" w:firstLine="480"/>
        <w:rPr>
          <w:rFonts w:ascii="Calibri" w:hAnsi="Calibri" w:cs="Calibri"/>
          <w:bCs/>
          <w:color w:val="800000"/>
          <w:sz w:val="22"/>
          <w:highlight w:val="cyan"/>
          <w:lang w:eastAsia="zh-CN"/>
        </w:rPr>
      </w:pPr>
      <w:r>
        <w:rPr>
          <w:rFonts w:hint="eastAsia"/>
          <w:color w:val="000000" w:themeColor="text1"/>
          <w:lang w:val="en-US" w:eastAsia="zh-CN"/>
        </w:rPr>
        <w:t>本议</w:t>
      </w:r>
      <w:r w:rsidR="00A63111">
        <w:rPr>
          <w:rFonts w:hint="eastAsia"/>
          <w:color w:val="000000" w:themeColor="text1"/>
          <w:lang w:val="en-US" w:eastAsia="zh-CN"/>
        </w:rPr>
        <w:t>项</w:t>
      </w:r>
      <w:r>
        <w:rPr>
          <w:rFonts w:hint="eastAsia"/>
          <w:color w:val="000000" w:themeColor="text1"/>
          <w:lang w:val="en-US" w:eastAsia="zh-CN"/>
        </w:rPr>
        <w:t>考虑在</w:t>
      </w:r>
      <w:r>
        <w:rPr>
          <w:rFonts w:hint="eastAsia"/>
          <w:color w:val="000000" w:themeColor="text1"/>
          <w:lang w:val="en-US" w:eastAsia="zh-CN"/>
        </w:rPr>
        <w:t>1</w:t>
      </w:r>
      <w:r>
        <w:rPr>
          <w:rFonts w:hint="eastAsia"/>
          <w:color w:val="000000" w:themeColor="text1"/>
          <w:lang w:val="en-US" w:eastAsia="zh-CN"/>
        </w:rPr>
        <w:t>区的</w:t>
      </w:r>
      <w:r w:rsidRPr="00E32490">
        <w:rPr>
          <w:color w:val="000000" w:themeColor="text1"/>
          <w:lang w:val="en-US" w:eastAsia="zh-CN"/>
        </w:rPr>
        <w:t>50</w:t>
      </w:r>
      <w:r w:rsidRPr="00E32490">
        <w:rPr>
          <w:color w:val="000000" w:themeColor="text1"/>
          <w:lang w:val="en-US" w:eastAsia="zh-CN"/>
        </w:rPr>
        <w:noBreakHyphen/>
        <w:t>54</w:t>
      </w:r>
      <w:r>
        <w:rPr>
          <w:color w:val="000000" w:themeColor="text1"/>
          <w:lang w:val="en-US" w:eastAsia="zh-CN"/>
        </w:rPr>
        <w:t> MHz</w:t>
      </w:r>
      <w:r>
        <w:rPr>
          <w:rFonts w:hint="eastAsia"/>
          <w:color w:val="000000" w:themeColor="text1"/>
          <w:lang w:val="en-US" w:eastAsia="zh-CN"/>
        </w:rPr>
        <w:t>频段内增加</w:t>
      </w:r>
      <w:r w:rsidR="00A63111">
        <w:rPr>
          <w:rFonts w:hint="eastAsia"/>
          <w:color w:val="000000" w:themeColor="text1"/>
          <w:lang w:val="en-US" w:eastAsia="zh-CN"/>
        </w:rPr>
        <w:t>新</w:t>
      </w:r>
      <w:r>
        <w:rPr>
          <w:rFonts w:hint="eastAsia"/>
          <w:color w:val="000000" w:themeColor="text1"/>
          <w:lang w:val="en-US" w:eastAsia="zh-CN"/>
        </w:rPr>
        <w:t>业余业务划分的可能性，以与</w:t>
      </w:r>
      <w:r>
        <w:rPr>
          <w:rFonts w:hint="eastAsia"/>
          <w:color w:val="000000" w:themeColor="text1"/>
          <w:lang w:val="en-US" w:eastAsia="zh-CN"/>
        </w:rPr>
        <w:t>2</w:t>
      </w:r>
      <w:r>
        <w:rPr>
          <w:rFonts w:hint="eastAsia"/>
          <w:color w:val="000000" w:themeColor="text1"/>
          <w:lang w:val="en-US" w:eastAsia="zh-CN"/>
        </w:rPr>
        <w:t>区和</w:t>
      </w:r>
      <w:r>
        <w:rPr>
          <w:rFonts w:hint="eastAsia"/>
          <w:color w:val="000000" w:themeColor="text1"/>
          <w:lang w:val="en-US" w:eastAsia="zh-CN"/>
        </w:rPr>
        <w:t>3</w:t>
      </w:r>
      <w:r>
        <w:rPr>
          <w:rFonts w:hint="eastAsia"/>
          <w:color w:val="000000" w:themeColor="text1"/>
          <w:lang w:val="en-US" w:eastAsia="zh-CN"/>
        </w:rPr>
        <w:t>区现有的</w:t>
      </w:r>
      <w:r w:rsidRPr="002C71B4">
        <w:rPr>
          <w:color w:val="000000" w:themeColor="text1"/>
          <w:lang w:val="en-US" w:eastAsia="zh-CN"/>
        </w:rPr>
        <w:t>4</w:t>
      </w:r>
      <w:r>
        <w:rPr>
          <w:color w:val="000000" w:themeColor="text1"/>
          <w:lang w:val="en-US" w:eastAsia="zh-CN"/>
        </w:rPr>
        <w:t> MHz</w:t>
      </w:r>
      <w:r>
        <w:rPr>
          <w:rFonts w:hint="eastAsia"/>
          <w:color w:val="000000" w:themeColor="text1"/>
          <w:lang w:val="en-US" w:eastAsia="zh-CN"/>
        </w:rPr>
        <w:t>主要业务划分达成全部或部分的</w:t>
      </w:r>
      <w:r w:rsidR="00A63111">
        <w:rPr>
          <w:rFonts w:hint="eastAsia"/>
          <w:color w:val="000000" w:themeColor="text1"/>
          <w:lang w:val="en-US" w:eastAsia="zh-CN"/>
        </w:rPr>
        <w:t>全球</w:t>
      </w:r>
      <w:r>
        <w:rPr>
          <w:rFonts w:hint="eastAsia"/>
          <w:color w:val="000000" w:themeColor="text1"/>
          <w:lang w:val="en-US" w:eastAsia="zh-CN"/>
        </w:rPr>
        <w:t>协调统一。</w:t>
      </w:r>
    </w:p>
    <w:p w14:paraId="070D5C59" w14:textId="556CBA47" w:rsidR="00D01A54" w:rsidRPr="00490C4D" w:rsidRDefault="00A63111" w:rsidP="00420015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269C645A" w14:textId="7D57CD72" w:rsidR="00D01A54" w:rsidRPr="00490C4D" w:rsidRDefault="00A63111" w:rsidP="0042001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针对</w:t>
      </w:r>
      <w:r w:rsidR="002362FB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议项开的展研究显示，为允许业余业务与在此频段内存在划分的业务共用，则业余业务台站与在</w:t>
      </w:r>
      <w:r w:rsidRPr="00490C4D">
        <w:rPr>
          <w:lang w:eastAsia="zh-CN"/>
        </w:rPr>
        <w:t>50-54 MHz</w:t>
      </w:r>
      <w:r>
        <w:rPr>
          <w:rFonts w:hint="eastAsia"/>
          <w:lang w:eastAsia="zh-CN"/>
        </w:rPr>
        <w:t>频段获得划分且正在运行的业务</w:t>
      </w:r>
      <w:r w:rsidR="002362FB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台站之间必须安排很大的间隔距离。此外研究亦显示，陆地移动业务系统所受干扰的强度与业余业务台站使用相关频段的</w:t>
      </w:r>
      <w:r w:rsidR="002362FB">
        <w:rPr>
          <w:rFonts w:hint="eastAsia"/>
          <w:lang w:eastAsia="zh-CN"/>
        </w:rPr>
        <w:t>强度</w:t>
      </w:r>
      <w:r>
        <w:rPr>
          <w:rFonts w:hint="eastAsia"/>
          <w:lang w:eastAsia="zh-CN"/>
        </w:rPr>
        <w:t>关系尤为密切，因而在业余业务台站对</w:t>
      </w:r>
      <w:r w:rsidRPr="00490C4D">
        <w:rPr>
          <w:lang w:eastAsia="zh-CN"/>
        </w:rPr>
        <w:t>50-54 MHz</w:t>
      </w:r>
      <w:r>
        <w:rPr>
          <w:rFonts w:hint="eastAsia"/>
          <w:lang w:eastAsia="zh-CN"/>
        </w:rPr>
        <w:t>频段使用增加的情况下，操作中的陆地移动业务系统会受到明显且</w:t>
      </w:r>
      <w:r w:rsidR="00000ABA">
        <w:rPr>
          <w:rFonts w:hint="eastAsia"/>
          <w:lang w:eastAsia="zh-CN"/>
        </w:rPr>
        <w:t>不断</w:t>
      </w:r>
      <w:r w:rsidR="000E3D04">
        <w:rPr>
          <w:rFonts w:hint="eastAsia"/>
          <w:lang w:eastAsia="zh-CN"/>
        </w:rPr>
        <w:t>变化的干扰。</w:t>
      </w:r>
    </w:p>
    <w:p w14:paraId="58C29601" w14:textId="01545A5B" w:rsidR="00D01A54" w:rsidRPr="00490C4D" w:rsidRDefault="000E3D04" w:rsidP="0042001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鉴于实际情况下难以对此频段内</w:t>
      </w:r>
      <w:r w:rsidR="00000ABA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业余台站用户实施规定的间隔距离，且干扰强度会根据业余业务台站使用的强度而变化，因此如果与业余业务共用</w:t>
      </w:r>
      <w:r w:rsidRPr="00490C4D">
        <w:rPr>
          <w:lang w:eastAsia="zh-CN"/>
        </w:rPr>
        <w:t>50-54 MHz</w:t>
      </w:r>
      <w:r>
        <w:rPr>
          <w:rFonts w:hint="eastAsia"/>
          <w:lang w:eastAsia="zh-CN"/>
        </w:rPr>
        <w:t>频段，则在此频段内有划分的业务系统将遭受有害且变化很大的干扰。</w:t>
      </w:r>
    </w:p>
    <w:p w14:paraId="3C017EE1" w14:textId="43CF5BAD" w:rsidR="00D01A54" w:rsidRPr="00490C4D" w:rsidRDefault="000E3D04" w:rsidP="0042001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基于对此议项的</w:t>
      </w:r>
      <w:r w:rsidR="00000ABA">
        <w:rPr>
          <w:rFonts w:hint="eastAsia"/>
          <w:lang w:eastAsia="zh-CN"/>
        </w:rPr>
        <w:t>上述</w:t>
      </w:r>
      <w:bookmarkStart w:id="7" w:name="_GoBack"/>
      <w:bookmarkEnd w:id="7"/>
      <w:r>
        <w:rPr>
          <w:rFonts w:hint="eastAsia"/>
          <w:lang w:eastAsia="zh-CN"/>
        </w:rPr>
        <w:t>解释，</w:t>
      </w:r>
      <w:r w:rsidR="00A40080">
        <w:rPr>
          <w:rFonts w:hint="eastAsia"/>
          <w:lang w:eastAsia="zh-CN"/>
        </w:rPr>
        <w:t>可以看出</w:t>
      </w:r>
      <w:r>
        <w:rPr>
          <w:rFonts w:hint="eastAsia"/>
          <w:lang w:eastAsia="zh-CN"/>
        </w:rPr>
        <w:t>为管理业余业务台站提出的保护措施不能提供一个稳定的规则框架，使业余业务可与在</w:t>
      </w:r>
      <w:r w:rsidRPr="00490C4D">
        <w:rPr>
          <w:lang w:eastAsia="zh-CN"/>
        </w:rPr>
        <w:t>50-54 MHz</w:t>
      </w:r>
      <w:r>
        <w:rPr>
          <w:rFonts w:hint="eastAsia"/>
          <w:lang w:eastAsia="zh-CN"/>
        </w:rPr>
        <w:t>频段获得划分的其它业务实现共用。因此，上述主管部门倾向于保持《无线电规则》第</w:t>
      </w:r>
      <w:r w:rsidRPr="000E3D04">
        <w:rPr>
          <w:rFonts w:hint="eastAsia"/>
          <w:b/>
          <w:bCs/>
          <w:lang w:eastAsia="zh-CN"/>
        </w:rPr>
        <w:t>5</w:t>
      </w:r>
      <w:r>
        <w:rPr>
          <w:rFonts w:hint="eastAsia"/>
          <w:lang w:eastAsia="zh-CN"/>
        </w:rPr>
        <w:t>条不变并删除第</w:t>
      </w:r>
      <w:r w:rsidRPr="00331A64">
        <w:rPr>
          <w:b/>
          <w:bCs/>
          <w:lang w:eastAsia="zh-CN"/>
        </w:rPr>
        <w:t>658</w:t>
      </w:r>
      <w:r w:rsidRPr="00331A64">
        <w:rPr>
          <w:lang w:eastAsia="zh-CN"/>
        </w:rPr>
        <w:t>号决议</w:t>
      </w:r>
      <w:r w:rsidRPr="00331A64">
        <w:rPr>
          <w:b/>
          <w:bCs/>
          <w:lang w:eastAsia="zh-CN"/>
        </w:rPr>
        <w:t>（</w:t>
      </w:r>
      <w:r w:rsidRPr="00331A64">
        <w:rPr>
          <w:b/>
          <w:bCs/>
          <w:lang w:eastAsia="zh-CN"/>
        </w:rPr>
        <w:t>WRC-15</w:t>
      </w:r>
      <w:r w:rsidRPr="00331A64">
        <w:rPr>
          <w:b/>
          <w:bCs/>
          <w:lang w:eastAsia="zh-CN"/>
        </w:rPr>
        <w:t>）</w:t>
      </w:r>
      <w:r w:rsidRPr="000E3D04">
        <w:rPr>
          <w:rFonts w:hint="eastAsia"/>
          <w:lang w:eastAsia="zh-CN"/>
        </w:rPr>
        <w:t>，见下文。</w:t>
      </w:r>
    </w:p>
    <w:p w14:paraId="4C59BDB3" w14:textId="77777777" w:rsidR="00B868FC" w:rsidRDefault="00B868FC" w:rsidP="0042001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9CF5485" w14:textId="77777777" w:rsidR="002501D6" w:rsidRDefault="007E6916" w:rsidP="00420015">
      <w:pPr>
        <w:pStyle w:val="Proposal"/>
      </w:pPr>
      <w:r>
        <w:rPr>
          <w:u w:val="single"/>
        </w:rPr>
        <w:lastRenderedPageBreak/>
        <w:t>NOC</w:t>
      </w:r>
      <w:r>
        <w:tab/>
        <w:t>ALG/EGY/PSE/IRQ/LBY/TUN/20/1</w:t>
      </w:r>
    </w:p>
    <w:p w14:paraId="11EA39A7" w14:textId="77777777" w:rsidR="00F56974" w:rsidRDefault="007E6916" w:rsidP="00420015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61B26C25" w14:textId="77777777" w:rsidR="00F56974" w:rsidRDefault="007E6916" w:rsidP="00420015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14EBB54A" w14:textId="3B6ED95E" w:rsidR="002501D6" w:rsidRDefault="007E6916" w:rsidP="0042001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E3D04">
        <w:rPr>
          <w:rFonts w:hint="eastAsia"/>
          <w:lang w:eastAsia="zh-CN"/>
        </w:rPr>
        <w:t>鉴于</w:t>
      </w:r>
      <w:r w:rsidR="00A40080">
        <w:rPr>
          <w:rFonts w:hint="eastAsia"/>
          <w:lang w:eastAsia="zh-CN"/>
        </w:rPr>
        <w:t>为管理业余业务台站提出的保护措施不能提供一个稳定的规则框架，使业余业务可与在</w:t>
      </w:r>
      <w:r w:rsidR="00A40080" w:rsidRPr="00490C4D">
        <w:rPr>
          <w:lang w:eastAsia="zh-CN"/>
        </w:rPr>
        <w:t>50-54 MHz</w:t>
      </w:r>
      <w:r w:rsidR="00A40080">
        <w:rPr>
          <w:rFonts w:hint="eastAsia"/>
          <w:lang w:eastAsia="zh-CN"/>
        </w:rPr>
        <w:t>频段获得划分的其它业务实现共用，因此修改没有依据。</w:t>
      </w:r>
    </w:p>
    <w:p w14:paraId="3196964D" w14:textId="77777777" w:rsidR="002501D6" w:rsidRDefault="007E6916" w:rsidP="00420015">
      <w:pPr>
        <w:pStyle w:val="Proposal"/>
      </w:pPr>
      <w:r>
        <w:t>SUP</w:t>
      </w:r>
      <w:r>
        <w:tab/>
        <w:t>ALG/EGY/PSE/IRQ/LBY/TUN/20/2</w:t>
      </w:r>
    </w:p>
    <w:p w14:paraId="7910C735" w14:textId="77777777" w:rsidR="00895F03" w:rsidRPr="00991E08" w:rsidRDefault="007E6916" w:rsidP="00420015">
      <w:pPr>
        <w:pStyle w:val="ResNo"/>
        <w:rPr>
          <w:lang w:eastAsia="zh-CN"/>
        </w:rPr>
      </w:pPr>
      <w:bookmarkStart w:id="10" w:name="_Toc451159213"/>
      <w:r w:rsidRPr="00BE0F41">
        <w:rPr>
          <w:rFonts w:hint="eastAsia"/>
          <w:lang w:eastAsia="zh-CN"/>
        </w:rPr>
        <w:t>第</w:t>
      </w:r>
      <w:r w:rsidRPr="00BE0F41">
        <w:rPr>
          <w:rStyle w:val="href"/>
          <w:lang w:eastAsia="zh-CN"/>
        </w:rPr>
        <w:t>658</w:t>
      </w:r>
      <w:r w:rsidRPr="00BE0F41">
        <w:rPr>
          <w:rFonts w:hint="eastAsia"/>
          <w:lang w:eastAsia="zh-CN"/>
        </w:rPr>
        <w:t>号决议</w:t>
      </w:r>
      <w:r w:rsidRPr="00991E08">
        <w:rPr>
          <w:lang w:eastAsia="zh-CN"/>
        </w:rPr>
        <w:t>（</w:t>
      </w:r>
      <w:r w:rsidRPr="00991E08">
        <w:rPr>
          <w:lang w:eastAsia="zh-CN"/>
        </w:rPr>
        <w:t>WRC-15</w:t>
      </w:r>
      <w:r w:rsidRPr="00991E08">
        <w:rPr>
          <w:lang w:eastAsia="zh-CN"/>
        </w:rPr>
        <w:t>）</w:t>
      </w:r>
      <w:bookmarkEnd w:id="10"/>
    </w:p>
    <w:p w14:paraId="13B74826" w14:textId="77777777" w:rsidR="00895F03" w:rsidRPr="00F13368" w:rsidRDefault="007E6916" w:rsidP="00420015">
      <w:pPr>
        <w:pStyle w:val="Restitle"/>
        <w:rPr>
          <w:lang w:eastAsia="zh-CN"/>
        </w:rPr>
      </w:pPr>
      <w:bookmarkStart w:id="11" w:name="_Toc451159214"/>
      <w:r w:rsidRPr="00F13368">
        <w:rPr>
          <w:rFonts w:hint="eastAsia"/>
          <w:lang w:eastAsia="zh-CN"/>
        </w:rPr>
        <w:t>在</w:t>
      </w:r>
      <w:r w:rsidRPr="00F13368">
        <w:rPr>
          <w:rFonts w:hint="eastAsia"/>
          <w:lang w:eastAsia="zh-CN"/>
        </w:rPr>
        <w:t>1</w:t>
      </w:r>
      <w:r w:rsidRPr="00F13368">
        <w:rPr>
          <w:rFonts w:hint="eastAsia"/>
          <w:lang w:eastAsia="zh-CN"/>
        </w:rPr>
        <w:t>区</w:t>
      </w:r>
      <w:r w:rsidRPr="00F13368">
        <w:rPr>
          <w:lang w:eastAsia="zh-CN"/>
        </w:rPr>
        <w:t>将</w:t>
      </w:r>
      <w:r w:rsidRPr="00F13368">
        <w:rPr>
          <w:lang w:eastAsia="zh-CN"/>
        </w:rPr>
        <w:t>50-54 MHz</w:t>
      </w:r>
      <w:r w:rsidRPr="00F13368">
        <w:rPr>
          <w:rFonts w:hint="eastAsia"/>
          <w:lang w:eastAsia="zh-CN"/>
        </w:rPr>
        <w:t>频段</w:t>
      </w:r>
      <w:r w:rsidRPr="00F13368">
        <w:rPr>
          <w:lang w:eastAsia="zh-CN"/>
        </w:rPr>
        <w:t>划分给业余业务</w:t>
      </w:r>
      <w:bookmarkEnd w:id="11"/>
    </w:p>
    <w:p w14:paraId="79579213" w14:textId="77777777" w:rsidR="00895F03" w:rsidRPr="00F13368" w:rsidRDefault="007E6916" w:rsidP="00420015">
      <w:pPr>
        <w:pStyle w:val="Normalaftertitle0"/>
        <w:rPr>
          <w:lang w:eastAsia="zh-CN"/>
        </w:rPr>
      </w:pPr>
      <w:r w:rsidRPr="00F13368">
        <w:rPr>
          <w:lang w:eastAsia="zh-CN"/>
        </w:rPr>
        <w:t>世界无线电通信大会（</w:t>
      </w:r>
      <w:r w:rsidRPr="00F13368">
        <w:rPr>
          <w:lang w:eastAsia="zh-CN"/>
        </w:rPr>
        <w:t>2015</w:t>
      </w:r>
      <w:r w:rsidRPr="00F13368">
        <w:rPr>
          <w:lang w:eastAsia="zh-CN"/>
        </w:rPr>
        <w:t>年，日内瓦），</w:t>
      </w:r>
    </w:p>
    <w:p w14:paraId="2F8BCC8D" w14:textId="4ECFBEF4" w:rsidR="002501D6" w:rsidRDefault="007E6916" w:rsidP="0042001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40080">
        <w:rPr>
          <w:rFonts w:hint="eastAsia"/>
          <w:lang w:eastAsia="zh-CN"/>
        </w:rPr>
        <w:t>没有必要在《无线电规则》中保留该决议。</w:t>
      </w:r>
    </w:p>
    <w:p w14:paraId="17D5BB90" w14:textId="77777777" w:rsidR="00E22DE2" w:rsidRDefault="00E22DE2">
      <w:pPr>
        <w:jc w:val="center"/>
      </w:pPr>
      <w:r>
        <w:t>______________</w:t>
      </w:r>
    </w:p>
    <w:sectPr w:rsidR="00E22DE2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D31F3" w14:textId="77777777" w:rsidR="00B6115E" w:rsidRDefault="00B6115E">
      <w:r>
        <w:separator/>
      </w:r>
    </w:p>
  </w:endnote>
  <w:endnote w:type="continuationSeparator" w:id="0">
    <w:p w14:paraId="1843F190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A2105" w14:textId="3523DD9F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614AD">
      <w:rPr>
        <w:lang w:val="en-US"/>
      </w:rPr>
      <w:t>P:\CHI\ITU-R\CONF-R\CMR19\000\020C.docx</w:t>
    </w:r>
    <w:r>
      <w:fldChar w:fldCharType="end"/>
    </w:r>
    <w:r w:rsidR="007E6916">
      <w:t xml:space="preserve"> (460822)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7788" w14:textId="6275532D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614AD">
      <w:rPr>
        <w:lang w:val="en-US"/>
      </w:rPr>
      <w:t>P:\CHI\ITU-R\CONF-R\CMR19\000\020C.docx</w:t>
    </w:r>
    <w:r>
      <w:fldChar w:fldCharType="end"/>
    </w:r>
    <w:r w:rsidR="007E6916">
      <w:t xml:space="preserve"> (460822)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949DF" w14:textId="77777777" w:rsidR="00B6115E" w:rsidRDefault="00B6115E">
      <w:r>
        <w:t>____________________</w:t>
      </w:r>
    </w:p>
  </w:footnote>
  <w:footnote w:type="continuationSeparator" w:id="0">
    <w:p w14:paraId="41040CE6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5BBC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A0DB04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20-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0ABA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0E3D04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362FB"/>
    <w:rsid w:val="002501D6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20015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B2F9B"/>
    <w:rsid w:val="005E08D2"/>
    <w:rsid w:val="005E7FD8"/>
    <w:rsid w:val="00622560"/>
    <w:rsid w:val="00644391"/>
    <w:rsid w:val="00647712"/>
    <w:rsid w:val="00662E12"/>
    <w:rsid w:val="00691142"/>
    <w:rsid w:val="006A6148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E6916"/>
    <w:rsid w:val="007F0FC5"/>
    <w:rsid w:val="007F5C36"/>
    <w:rsid w:val="008047DB"/>
    <w:rsid w:val="00810D7E"/>
    <w:rsid w:val="008129A9"/>
    <w:rsid w:val="008221A4"/>
    <w:rsid w:val="00824BD6"/>
    <w:rsid w:val="008313C0"/>
    <w:rsid w:val="0083672D"/>
    <w:rsid w:val="00844734"/>
    <w:rsid w:val="00865DFB"/>
    <w:rsid w:val="00896A79"/>
    <w:rsid w:val="008A7416"/>
    <w:rsid w:val="008B6852"/>
    <w:rsid w:val="008B7DC1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0080"/>
    <w:rsid w:val="00A466E6"/>
    <w:rsid w:val="00A63111"/>
    <w:rsid w:val="00A815BE"/>
    <w:rsid w:val="00A93295"/>
    <w:rsid w:val="00AA5DA1"/>
    <w:rsid w:val="00AC2C94"/>
    <w:rsid w:val="00AE369F"/>
    <w:rsid w:val="00B026CB"/>
    <w:rsid w:val="00B4566C"/>
    <w:rsid w:val="00B50377"/>
    <w:rsid w:val="00B6115E"/>
    <w:rsid w:val="00B711CC"/>
    <w:rsid w:val="00B72D90"/>
    <w:rsid w:val="00B851D4"/>
    <w:rsid w:val="00B868FC"/>
    <w:rsid w:val="00B95072"/>
    <w:rsid w:val="00BB26CD"/>
    <w:rsid w:val="00C07239"/>
    <w:rsid w:val="00C364B1"/>
    <w:rsid w:val="00C47D87"/>
    <w:rsid w:val="00C614AD"/>
    <w:rsid w:val="00C627F9"/>
    <w:rsid w:val="00C6584D"/>
    <w:rsid w:val="00C929E0"/>
    <w:rsid w:val="00CB4E5A"/>
    <w:rsid w:val="00CC4B50"/>
    <w:rsid w:val="00CC73D7"/>
    <w:rsid w:val="00CF0AD7"/>
    <w:rsid w:val="00CF0BE1"/>
    <w:rsid w:val="00CF7C2B"/>
    <w:rsid w:val="00D01A54"/>
    <w:rsid w:val="00D52A14"/>
    <w:rsid w:val="00D5451C"/>
    <w:rsid w:val="00D6206A"/>
    <w:rsid w:val="00D74599"/>
    <w:rsid w:val="00DA0469"/>
    <w:rsid w:val="00DD13B7"/>
    <w:rsid w:val="00DE01B8"/>
    <w:rsid w:val="00DF3B0C"/>
    <w:rsid w:val="00E14984"/>
    <w:rsid w:val="00E22A25"/>
    <w:rsid w:val="00E22DE2"/>
    <w:rsid w:val="00E560F1"/>
    <w:rsid w:val="00E92319"/>
    <w:rsid w:val="00EB48AD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242C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83bb99b-16ec-4e38-a056-4acb3ed12725" targetNamespace="http://schemas.microsoft.com/office/2006/metadata/properties" ma:root="true" ma:fieldsID="d41af5c836d734370eb92e7ee5f83852" ns2:_="" ns3:_="">
    <xsd:import namespace="996b2e75-67fd-4955-a3b0-5ab9934cb50b"/>
    <xsd:import namespace="383bb99b-16ec-4e38-a056-4acb3ed1272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bb99b-16ec-4e38-a056-4acb3ed1272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83bb99b-16ec-4e38-a056-4acb3ed12725">DPM</DPM_x0020_Author>
    <DPM_x0020_File_x0020_name xmlns="383bb99b-16ec-4e38-a056-4acb3ed12725">R16-WRC19-C-0020!!MSW-C</DPM_x0020_File_x0020_name>
    <DPM_x0020_Version xmlns="383bb99b-16ec-4e38-a056-4acb3ed12725">DPM_2019.08.19.01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83bb99b-16ec-4e38-a056-4acb3ed12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996b2e75-67fd-4955-a3b0-5ab9934cb50b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383bb99b-16ec-4e38-a056-4acb3ed1272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R16-WRC19-C-0020!!MSW-C</vt:lpstr>
    </vt:vector>
  </TitlesOfParts>
  <Manager>General Secretariat - Pool</Manager>
  <Company>International Telecommunication Union (ITU)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R16-WRC19-C-0020!!MSW-C</dc:title>
  <dc:subject>World Radiocommunication Conference - 2019</dc:subject>
  <dc:creator>Documents Proposals Manager (DPM)</dc:creator>
  <cp:keywords>DPM_v2019.9.18.2_prod</cp:keywords>
  <dc:description/>
  <cp:lastModifiedBy>Zhang, Lin</cp:lastModifiedBy>
  <cp:revision>13</cp:revision>
  <cp:lastPrinted>2019-09-24T07:54:00Z</cp:lastPrinted>
  <dcterms:created xsi:type="dcterms:W3CDTF">2019-09-24T07:32:00Z</dcterms:created>
  <dcterms:modified xsi:type="dcterms:W3CDTF">2019-09-25T14:09:00Z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