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FBB52DB" w14:textId="77777777" w:rsidTr="0050008E">
        <w:trPr>
          <w:cantSplit/>
        </w:trPr>
        <w:tc>
          <w:tcPr>
            <w:tcW w:w="6911" w:type="dxa"/>
          </w:tcPr>
          <w:p w14:paraId="3B68C92F" w14:textId="77777777" w:rsidR="00BB1D82" w:rsidRPr="00930FFD" w:rsidRDefault="00851625" w:rsidP="00DC7761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DFAF5FA" w14:textId="77777777" w:rsidR="00BB1D82" w:rsidRPr="002A6F8F" w:rsidRDefault="000A55AE" w:rsidP="00DC7761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C9D107F" wp14:editId="108ECD5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7BB1DF2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0669000" w14:textId="77777777" w:rsidR="00BB1D82" w:rsidRPr="002A6F8F" w:rsidRDefault="00BB1D82" w:rsidP="00DC776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AF0DD0" w14:textId="77777777" w:rsidR="00BB1D82" w:rsidRPr="002A6F8F" w:rsidRDefault="00BB1D82" w:rsidP="00DC776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0193342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1CA6E92" w14:textId="77777777" w:rsidR="00BB1D82" w:rsidRPr="002A6F8F" w:rsidRDefault="00BB1D82" w:rsidP="00DC776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E00D909" w14:textId="77777777" w:rsidR="00BB1D82" w:rsidRPr="002A6F8F" w:rsidRDefault="00BB1D82" w:rsidP="00DC776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3D04F0C4" w14:textId="77777777" w:rsidTr="00BB1D82">
        <w:trPr>
          <w:cantSplit/>
        </w:trPr>
        <w:tc>
          <w:tcPr>
            <w:tcW w:w="6911" w:type="dxa"/>
          </w:tcPr>
          <w:p w14:paraId="07451FE1" w14:textId="77777777" w:rsidR="00BB1D82" w:rsidRPr="00930FFD" w:rsidRDefault="006D4724" w:rsidP="00DC776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01E4AE72" w14:textId="77777777" w:rsidR="00BB1D82" w:rsidRPr="002A6F8F" w:rsidRDefault="006D4724" w:rsidP="00DC7761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20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0A145033" w14:textId="77777777" w:rsidTr="00BB1D82">
        <w:trPr>
          <w:cantSplit/>
        </w:trPr>
        <w:tc>
          <w:tcPr>
            <w:tcW w:w="6911" w:type="dxa"/>
          </w:tcPr>
          <w:p w14:paraId="01956AE2" w14:textId="77777777" w:rsidR="00690C7B" w:rsidRPr="00930FFD" w:rsidRDefault="00690C7B" w:rsidP="00DC776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C322077" w14:textId="59FD242F" w:rsidR="00690C7B" w:rsidRPr="002A6F8F" w:rsidRDefault="00690C7B" w:rsidP="00DC776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</w:t>
            </w:r>
            <w:r w:rsidR="002252B0">
              <w:rPr>
                <w:rFonts w:ascii="Verdana" w:hAnsi="Verdana"/>
                <w:b/>
                <w:sz w:val="20"/>
                <w:lang w:val="en-US"/>
              </w:rPr>
              <w:t>5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septembre 2019</w:t>
            </w:r>
          </w:p>
        </w:tc>
      </w:tr>
      <w:tr w:rsidR="00690C7B" w:rsidRPr="002A6F8F" w14:paraId="03BCD345" w14:textId="77777777" w:rsidTr="00BB1D82">
        <w:trPr>
          <w:cantSplit/>
        </w:trPr>
        <w:tc>
          <w:tcPr>
            <w:tcW w:w="6911" w:type="dxa"/>
          </w:tcPr>
          <w:p w14:paraId="485560BC" w14:textId="77777777" w:rsidR="00690C7B" w:rsidRPr="002A6F8F" w:rsidRDefault="00690C7B" w:rsidP="00DC776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E6CEC95" w14:textId="77777777" w:rsidR="00690C7B" w:rsidRPr="002A6F8F" w:rsidRDefault="00690C7B" w:rsidP="00DC776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14:paraId="209503B9" w14:textId="77777777" w:rsidTr="00C11970">
        <w:trPr>
          <w:cantSplit/>
        </w:trPr>
        <w:tc>
          <w:tcPr>
            <w:tcW w:w="10031" w:type="dxa"/>
            <w:gridSpan w:val="2"/>
          </w:tcPr>
          <w:p w14:paraId="7E01A7F3" w14:textId="77777777" w:rsidR="00690C7B" w:rsidRPr="002A6F8F" w:rsidRDefault="00690C7B" w:rsidP="00DC776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5258F11A" w14:textId="77777777" w:rsidTr="0050008E">
        <w:trPr>
          <w:cantSplit/>
        </w:trPr>
        <w:tc>
          <w:tcPr>
            <w:tcW w:w="10031" w:type="dxa"/>
            <w:gridSpan w:val="2"/>
          </w:tcPr>
          <w:p w14:paraId="0FBCA029" w14:textId="77777777" w:rsidR="00690C7B" w:rsidRPr="00087EB0" w:rsidRDefault="00690C7B" w:rsidP="00DC7761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087EB0">
              <w:rPr>
                <w:lang w:val="fr-CH"/>
              </w:rPr>
              <w:t>Algérie (République algérienne démocratique et populaire)/Egypte (République arabe d')/Etat de Palestine (*)/Iraq (République d')/Libye/Tunisie</w:t>
            </w:r>
          </w:p>
        </w:tc>
      </w:tr>
      <w:tr w:rsidR="00690C7B" w:rsidRPr="002A6F8F" w14:paraId="0E409313" w14:textId="77777777" w:rsidTr="0050008E">
        <w:trPr>
          <w:cantSplit/>
        </w:trPr>
        <w:tc>
          <w:tcPr>
            <w:tcW w:w="10031" w:type="dxa"/>
            <w:gridSpan w:val="2"/>
          </w:tcPr>
          <w:p w14:paraId="392652BB" w14:textId="30F0AFF2" w:rsidR="00690C7B" w:rsidRPr="00087EB0" w:rsidRDefault="00690C7B" w:rsidP="00DC7761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087EB0">
              <w:rPr>
                <w:lang w:val="fr-CH"/>
              </w:rPr>
              <w:t>Propos</w:t>
            </w:r>
            <w:r w:rsidR="002252B0" w:rsidRPr="00087EB0">
              <w:rPr>
                <w:lang w:val="fr-CH"/>
              </w:rPr>
              <w:t xml:space="preserve">ITIONS POUR LES TRAVAUX DE LA </w:t>
            </w:r>
            <w:r w:rsidRPr="00087EB0">
              <w:rPr>
                <w:lang w:val="fr-CH"/>
              </w:rPr>
              <w:t>Conf</w:t>
            </w:r>
            <w:r w:rsidR="002252B0" w:rsidRPr="00087EB0">
              <w:rPr>
                <w:lang w:val="fr-CH"/>
              </w:rPr>
              <w:t>É</w:t>
            </w:r>
            <w:r w:rsidRPr="00087EB0">
              <w:rPr>
                <w:lang w:val="fr-CH"/>
              </w:rPr>
              <w:t>rence</w:t>
            </w:r>
          </w:p>
        </w:tc>
      </w:tr>
      <w:tr w:rsidR="00690C7B" w:rsidRPr="002A6F8F" w14:paraId="4753B277" w14:textId="77777777" w:rsidTr="0050008E">
        <w:trPr>
          <w:cantSplit/>
        </w:trPr>
        <w:tc>
          <w:tcPr>
            <w:tcW w:w="10031" w:type="dxa"/>
            <w:gridSpan w:val="2"/>
          </w:tcPr>
          <w:p w14:paraId="5E56E9C9" w14:textId="77777777" w:rsidR="00690C7B" w:rsidRPr="00087EB0" w:rsidRDefault="00690C7B" w:rsidP="00DC7761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1ACEAA8B" w14:textId="77777777" w:rsidTr="0050008E">
        <w:trPr>
          <w:cantSplit/>
        </w:trPr>
        <w:tc>
          <w:tcPr>
            <w:tcW w:w="10031" w:type="dxa"/>
            <w:gridSpan w:val="2"/>
          </w:tcPr>
          <w:p w14:paraId="70F24F07" w14:textId="77777777" w:rsidR="00690C7B" w:rsidRDefault="00690C7B" w:rsidP="00DC7761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 de l'ordre du jour</w:t>
            </w:r>
          </w:p>
        </w:tc>
      </w:tr>
    </w:tbl>
    <w:bookmarkEnd w:id="4"/>
    <w:p w14:paraId="057158A9" w14:textId="77777777" w:rsidR="001C0E40" w:rsidRPr="00404314" w:rsidRDefault="000C5834" w:rsidP="0063288C">
      <w:pPr>
        <w:pStyle w:val="Normalaftertitle"/>
      </w:pPr>
      <w:r w:rsidRPr="009B46DD">
        <w:t>1.1</w:t>
      </w:r>
      <w:r w:rsidRPr="009B46DD">
        <w:tab/>
        <w:t>envisager une attribution de la bande de fréquences 50-54 MHz au service d'amateur en Région</w:t>
      </w:r>
      <w:r>
        <w:t> </w:t>
      </w:r>
      <w:r w:rsidRPr="009B46DD">
        <w:t xml:space="preserve">1, conformément à la </w:t>
      </w:r>
      <w:r w:rsidRPr="004C1BE2">
        <w:rPr>
          <w:b/>
          <w:bCs/>
        </w:rPr>
        <w:t>Résolution</w:t>
      </w:r>
      <w:r w:rsidRPr="009B46DD">
        <w:t xml:space="preserve"> </w:t>
      </w:r>
      <w:r w:rsidRPr="009B46DD">
        <w:rPr>
          <w:b/>
          <w:bCs/>
        </w:rPr>
        <w:t>658 (CMR-15)</w:t>
      </w:r>
      <w:r w:rsidRPr="00C87F84">
        <w:t>;</w:t>
      </w:r>
    </w:p>
    <w:p w14:paraId="254D93F5" w14:textId="77777777" w:rsidR="002252B0" w:rsidRPr="00087EB0" w:rsidRDefault="002252B0" w:rsidP="00DC7761">
      <w:pPr>
        <w:pStyle w:val="Headingb"/>
        <w:rPr>
          <w:lang w:val="fr-CH"/>
        </w:rPr>
      </w:pPr>
      <w:r w:rsidRPr="00087EB0">
        <w:rPr>
          <w:lang w:val="fr-CH"/>
        </w:rPr>
        <w:t>Introduction</w:t>
      </w:r>
    </w:p>
    <w:p w14:paraId="68630DC7" w14:textId="777B2794" w:rsidR="003A583E" w:rsidRDefault="002252B0" w:rsidP="00DC7761">
      <w:r w:rsidRPr="002252B0">
        <w:rPr>
          <w:lang w:val="fr-CH"/>
        </w:rPr>
        <w:t xml:space="preserve">Ce point de l'ordre du jour prévoit </w:t>
      </w:r>
      <w:r w:rsidR="00087EB0">
        <w:rPr>
          <w:lang w:val="fr-CH"/>
        </w:rPr>
        <w:t>l</w:t>
      </w:r>
      <w:r w:rsidR="00DC7761">
        <w:rPr>
          <w:lang w:val="fr-CH"/>
        </w:rPr>
        <w:t>'</w:t>
      </w:r>
      <w:r w:rsidR="00087EB0">
        <w:rPr>
          <w:lang w:val="fr-CH"/>
        </w:rPr>
        <w:t>adjonction</w:t>
      </w:r>
      <w:r w:rsidR="00087EB0" w:rsidRPr="002252B0">
        <w:rPr>
          <w:lang w:val="fr-CH"/>
        </w:rPr>
        <w:t xml:space="preserve"> </w:t>
      </w:r>
      <w:r w:rsidR="00087EB0">
        <w:rPr>
          <w:lang w:val="fr-CH"/>
        </w:rPr>
        <w:t>d</w:t>
      </w:r>
      <w:r w:rsidR="00DC7761">
        <w:rPr>
          <w:lang w:val="fr-CH"/>
        </w:rPr>
        <w:t>'</w:t>
      </w:r>
      <w:r w:rsidR="00087EB0">
        <w:rPr>
          <w:lang w:val="fr-CH"/>
        </w:rPr>
        <w:t xml:space="preserve">une </w:t>
      </w:r>
      <w:r w:rsidRPr="002252B0">
        <w:rPr>
          <w:lang w:val="fr-CH"/>
        </w:rPr>
        <w:t xml:space="preserve">nouvelle attribution </w:t>
      </w:r>
      <w:r w:rsidR="00087EB0" w:rsidRPr="009B46DD">
        <w:t xml:space="preserve">au service d'amateur en </w:t>
      </w:r>
      <w:r w:rsidRPr="002252B0">
        <w:rPr>
          <w:lang w:val="fr-CH"/>
        </w:rPr>
        <w:t>Région 1 dans la bande de fréquences 50</w:t>
      </w:r>
      <w:r w:rsidRPr="002252B0">
        <w:rPr>
          <w:lang w:val="fr-CH"/>
        </w:rPr>
        <w:noBreakHyphen/>
        <w:t>54 MHz</w:t>
      </w:r>
      <w:r w:rsidR="00087EB0">
        <w:rPr>
          <w:lang w:val="fr-CH"/>
        </w:rPr>
        <w:t>,</w:t>
      </w:r>
      <w:r w:rsidRPr="002252B0">
        <w:rPr>
          <w:lang w:val="fr-CH"/>
        </w:rPr>
        <w:t xml:space="preserve"> moyennant une harmonisation</w:t>
      </w:r>
      <w:r w:rsidR="00087EB0" w:rsidRPr="00087EB0">
        <w:rPr>
          <w:color w:val="000000"/>
        </w:rPr>
        <w:t xml:space="preserve"> </w:t>
      </w:r>
      <w:r w:rsidR="00087EB0">
        <w:rPr>
          <w:color w:val="000000"/>
        </w:rPr>
        <w:t>totale ou partielle, à l'échelle mondiale,</w:t>
      </w:r>
      <w:r w:rsidRPr="002252B0">
        <w:rPr>
          <w:lang w:val="fr-CH"/>
        </w:rPr>
        <w:t xml:space="preserve"> avec les attributions existantes </w:t>
      </w:r>
      <w:r w:rsidR="000C4343">
        <w:rPr>
          <w:lang w:val="fr-CH"/>
        </w:rPr>
        <w:t>(largeur de bande</w:t>
      </w:r>
      <w:r w:rsidR="004C1BE2">
        <w:rPr>
          <w:lang w:val="fr-CH"/>
        </w:rPr>
        <w:t xml:space="preserve"> </w:t>
      </w:r>
      <w:r w:rsidRPr="002252B0">
        <w:rPr>
          <w:lang w:val="fr-CH"/>
        </w:rPr>
        <w:t>de 4 MHz</w:t>
      </w:r>
      <w:r w:rsidR="004C1BE2">
        <w:rPr>
          <w:lang w:val="fr-CH"/>
        </w:rPr>
        <w:t>)</w:t>
      </w:r>
      <w:r w:rsidRPr="002252B0">
        <w:rPr>
          <w:lang w:val="fr-CH"/>
        </w:rPr>
        <w:t xml:space="preserve"> à titre primaire dans les Régions 2 et 3.</w:t>
      </w:r>
    </w:p>
    <w:p w14:paraId="58854FFB" w14:textId="7AEAC06A" w:rsidR="002252B0" w:rsidRPr="004C1BE2" w:rsidRDefault="002252B0" w:rsidP="00DC7761">
      <w:pPr>
        <w:pStyle w:val="Headingb"/>
      </w:pPr>
      <w:r w:rsidRPr="004C1BE2">
        <w:t>Propos</w:t>
      </w:r>
      <w:r w:rsidR="003E253B" w:rsidRPr="004C1BE2">
        <w:t>itions</w:t>
      </w:r>
    </w:p>
    <w:p w14:paraId="0D5A2B73" w14:textId="47F193E5" w:rsidR="002252B0" w:rsidRPr="0093704C" w:rsidRDefault="003E253B" w:rsidP="006E32F2">
      <w:pPr>
        <w:rPr>
          <w:lang w:val="fr-CH"/>
        </w:rPr>
      </w:pPr>
      <w:r w:rsidRPr="003E253B">
        <w:rPr>
          <w:lang w:val="fr-CH"/>
        </w:rPr>
        <w:t>Il ressort des études menées au titre de ce point de l</w:t>
      </w:r>
      <w:r w:rsidR="00DC7761">
        <w:rPr>
          <w:lang w:val="fr-CH"/>
        </w:rPr>
        <w:t>'</w:t>
      </w:r>
      <w:r w:rsidRPr="003E253B">
        <w:rPr>
          <w:lang w:val="fr-CH"/>
        </w:rPr>
        <w:t xml:space="preserve">ordre du jour que de grandes distances de séparation sont nécessaires entre les </w:t>
      </w:r>
      <w:r w:rsidR="002252B0" w:rsidRPr="003E253B">
        <w:rPr>
          <w:lang w:val="fr-CH"/>
        </w:rPr>
        <w:t xml:space="preserve">stations </w:t>
      </w:r>
      <w:r w:rsidRPr="003E253B">
        <w:rPr>
          <w:lang w:val="fr-CH"/>
        </w:rPr>
        <w:t xml:space="preserve">du service d'amateur </w:t>
      </w:r>
      <w:r w:rsidR="004C1BE2">
        <w:rPr>
          <w:lang w:val="fr-CH"/>
        </w:rPr>
        <w:t xml:space="preserve">et les systèmes fonctionnant dans les services </w:t>
      </w:r>
      <w:r w:rsidRPr="003E253B">
        <w:rPr>
          <w:lang w:val="fr-CH"/>
        </w:rPr>
        <w:t xml:space="preserve">auxquels la bande </w:t>
      </w:r>
      <w:r w:rsidR="002252B0" w:rsidRPr="003E253B">
        <w:rPr>
          <w:lang w:val="fr-CH"/>
        </w:rPr>
        <w:t xml:space="preserve">50-54 MHz </w:t>
      </w:r>
      <w:r w:rsidRPr="003E253B">
        <w:rPr>
          <w:lang w:val="fr-CH"/>
        </w:rPr>
        <w:t xml:space="preserve">est attribuée, afin de permettre le partage entre le service d'amateur et les </w:t>
      </w:r>
      <w:r w:rsidR="002252B0" w:rsidRPr="003E253B">
        <w:rPr>
          <w:lang w:val="fr-CH"/>
        </w:rPr>
        <w:t>services</w:t>
      </w:r>
      <w:r w:rsidRPr="003E253B">
        <w:rPr>
          <w:lang w:val="fr-CH"/>
        </w:rPr>
        <w:t xml:space="preserve"> ayant des attributions dans cette bande. </w:t>
      </w:r>
      <w:r w:rsidRPr="0093704C">
        <w:rPr>
          <w:lang w:val="fr-CH"/>
        </w:rPr>
        <w:t>Les études ont également montré que l</w:t>
      </w:r>
      <w:r w:rsidR="00DC7761">
        <w:rPr>
          <w:lang w:val="fr-CH"/>
        </w:rPr>
        <w:t>'</w:t>
      </w:r>
      <w:r w:rsidRPr="0093704C">
        <w:rPr>
          <w:lang w:val="fr-CH"/>
        </w:rPr>
        <w:t>intensité des brouillages caus</w:t>
      </w:r>
      <w:r w:rsidR="0093704C" w:rsidRPr="0093704C">
        <w:rPr>
          <w:lang w:val="fr-CH"/>
        </w:rPr>
        <w:t>é</w:t>
      </w:r>
      <w:r w:rsidRPr="0093704C">
        <w:rPr>
          <w:lang w:val="fr-CH"/>
        </w:rPr>
        <w:t>s au</w:t>
      </w:r>
      <w:r w:rsidR="0093704C" w:rsidRPr="0093704C">
        <w:rPr>
          <w:lang w:val="fr-CH"/>
        </w:rPr>
        <w:t>x systèmes du</w:t>
      </w:r>
      <w:r w:rsidRPr="0093704C">
        <w:rPr>
          <w:lang w:val="fr-CH"/>
        </w:rPr>
        <w:t xml:space="preserve"> service mobile </w:t>
      </w:r>
      <w:r w:rsidR="0093704C" w:rsidRPr="0093704C">
        <w:rPr>
          <w:lang w:val="fr-CH"/>
        </w:rPr>
        <w:t>terrestre</w:t>
      </w:r>
      <w:r w:rsidR="004C1BE2">
        <w:rPr>
          <w:lang w:val="fr-CH"/>
        </w:rPr>
        <w:t>,</w:t>
      </w:r>
      <w:r w:rsidR="0093704C" w:rsidRPr="0093704C">
        <w:rPr>
          <w:lang w:val="fr-CH"/>
        </w:rPr>
        <w:t xml:space="preserve"> e</w:t>
      </w:r>
      <w:r w:rsidR="002252B0" w:rsidRPr="0093704C">
        <w:rPr>
          <w:lang w:val="fr-CH"/>
        </w:rPr>
        <w:t>n particul</w:t>
      </w:r>
      <w:r w:rsidR="0093704C" w:rsidRPr="0093704C">
        <w:rPr>
          <w:lang w:val="fr-CH"/>
        </w:rPr>
        <w:t>ier</w:t>
      </w:r>
      <w:r w:rsidR="004C1BE2">
        <w:rPr>
          <w:lang w:val="fr-CH"/>
        </w:rPr>
        <w:t>,</w:t>
      </w:r>
      <w:r w:rsidR="0093704C" w:rsidRPr="0093704C">
        <w:rPr>
          <w:rFonts w:ascii="Segoe UI" w:hAnsi="Segoe UI" w:cs="Segoe UI"/>
          <w:color w:val="000000"/>
          <w:sz w:val="20"/>
          <w:shd w:val="clear" w:color="auto" w:fill="FFFFFF"/>
          <w:lang w:val="fr-CH"/>
        </w:rPr>
        <w:t xml:space="preserve"> </w:t>
      </w:r>
      <w:r w:rsidR="0093704C" w:rsidRPr="004C1BE2">
        <w:rPr>
          <w:lang w:val="fr-CH"/>
        </w:rPr>
        <w:t>dépend dans une large mesure</w:t>
      </w:r>
      <w:r w:rsidR="002252B0" w:rsidRPr="0093704C">
        <w:rPr>
          <w:lang w:val="fr-CH"/>
        </w:rPr>
        <w:t xml:space="preserve"> </w:t>
      </w:r>
      <w:r w:rsidR="0093704C">
        <w:rPr>
          <w:lang w:val="fr-CH"/>
        </w:rPr>
        <w:t>de la densité d</w:t>
      </w:r>
      <w:r w:rsidR="00DC7761">
        <w:rPr>
          <w:lang w:val="fr-CH"/>
        </w:rPr>
        <w:t>'</w:t>
      </w:r>
      <w:r w:rsidR="0093704C">
        <w:rPr>
          <w:lang w:val="fr-CH"/>
        </w:rPr>
        <w:t xml:space="preserve">utilisation de la bande par les </w:t>
      </w:r>
      <w:r w:rsidR="002252B0" w:rsidRPr="0093704C">
        <w:rPr>
          <w:lang w:val="fr-CH"/>
        </w:rPr>
        <w:t xml:space="preserve">stations </w:t>
      </w:r>
      <w:r w:rsidR="0093704C" w:rsidRPr="003E253B">
        <w:rPr>
          <w:lang w:val="fr-CH"/>
        </w:rPr>
        <w:t>du service d'amateur</w:t>
      </w:r>
      <w:r w:rsidR="0093704C">
        <w:rPr>
          <w:lang w:val="fr-CH"/>
        </w:rPr>
        <w:t xml:space="preserve">, de sorte que les </w:t>
      </w:r>
      <w:r w:rsidR="0093704C" w:rsidRPr="0093704C">
        <w:rPr>
          <w:lang w:val="fr-CH"/>
        </w:rPr>
        <w:t>systèmes du service mobile terrestre</w:t>
      </w:r>
      <w:r w:rsidR="0093704C">
        <w:rPr>
          <w:lang w:val="fr-CH"/>
        </w:rPr>
        <w:t xml:space="preserve"> </w:t>
      </w:r>
      <w:r w:rsidR="004C1BE2">
        <w:rPr>
          <w:lang w:val="fr-CH"/>
        </w:rPr>
        <w:t>exploités seraient</w:t>
      </w:r>
      <w:r w:rsidR="0093704C">
        <w:rPr>
          <w:lang w:val="fr-CH"/>
        </w:rPr>
        <w:t xml:space="preserve"> sensibles à des brouillages importants et variables </w:t>
      </w:r>
      <w:r w:rsidR="004C1BE2">
        <w:rPr>
          <w:lang w:val="fr-CH"/>
        </w:rPr>
        <w:t xml:space="preserve">si </w:t>
      </w:r>
      <w:r w:rsidR="0093704C">
        <w:rPr>
          <w:lang w:val="fr-CH"/>
        </w:rPr>
        <w:t xml:space="preserve">la bande </w:t>
      </w:r>
      <w:r w:rsidR="0093704C" w:rsidRPr="0093704C">
        <w:rPr>
          <w:lang w:val="fr-CH"/>
        </w:rPr>
        <w:t xml:space="preserve">50-54 MHz </w:t>
      </w:r>
      <w:r w:rsidR="004C1BE2">
        <w:rPr>
          <w:lang w:val="fr-CH"/>
        </w:rPr>
        <w:t>était</w:t>
      </w:r>
      <w:r w:rsidR="0093704C">
        <w:rPr>
          <w:lang w:val="fr-CH"/>
        </w:rPr>
        <w:t xml:space="preserve"> davantage utilisée par les stations du service d</w:t>
      </w:r>
      <w:r w:rsidR="00DC7761">
        <w:rPr>
          <w:lang w:val="fr-CH"/>
        </w:rPr>
        <w:t>'</w:t>
      </w:r>
      <w:r w:rsidR="0093704C">
        <w:rPr>
          <w:lang w:val="fr-CH"/>
        </w:rPr>
        <w:t>amateur.</w:t>
      </w:r>
    </w:p>
    <w:p w14:paraId="57419765" w14:textId="048DC486" w:rsidR="002252B0" w:rsidRPr="0093704C" w:rsidRDefault="0093704C" w:rsidP="006E32F2">
      <w:pPr>
        <w:rPr>
          <w:lang w:val="fr-CH"/>
        </w:rPr>
      </w:pPr>
      <w:r w:rsidRPr="0093704C">
        <w:rPr>
          <w:lang w:val="fr-CH"/>
        </w:rPr>
        <w:t>Étant donné qu</w:t>
      </w:r>
      <w:r w:rsidR="00DC7761">
        <w:rPr>
          <w:lang w:val="fr-CH"/>
        </w:rPr>
        <w:t>'</w:t>
      </w:r>
      <w:r w:rsidRPr="0093704C">
        <w:rPr>
          <w:lang w:val="fr-CH"/>
        </w:rPr>
        <w:t>il est difficile dans la pratique de mettre en œuvre les distances de séparation requise</w:t>
      </w:r>
      <w:r>
        <w:rPr>
          <w:lang w:val="fr-CH"/>
        </w:rPr>
        <w:t>s</w:t>
      </w:r>
      <w:r w:rsidRPr="0093704C">
        <w:rPr>
          <w:lang w:val="fr-CH"/>
        </w:rPr>
        <w:t xml:space="preserve"> pour les utilisateurs de stations d</w:t>
      </w:r>
      <w:r w:rsidR="00DC7761">
        <w:rPr>
          <w:lang w:val="fr-CH"/>
        </w:rPr>
        <w:t>'</w:t>
      </w:r>
      <w:r w:rsidRPr="0093704C">
        <w:rPr>
          <w:lang w:val="fr-CH"/>
        </w:rPr>
        <w:t>amateur dans cette bande, et compte tenu du fait que l</w:t>
      </w:r>
      <w:r w:rsidR="00DC7761">
        <w:rPr>
          <w:lang w:val="fr-CH"/>
        </w:rPr>
        <w:t>'</w:t>
      </w:r>
      <w:r w:rsidRPr="0093704C">
        <w:rPr>
          <w:lang w:val="fr-CH"/>
        </w:rPr>
        <w:t xml:space="preserve">intensité des brouillages varie en fonction de </w:t>
      </w:r>
      <w:r w:rsidR="004C1BE2">
        <w:rPr>
          <w:lang w:val="fr-CH"/>
        </w:rPr>
        <w:t>la densité</w:t>
      </w:r>
      <w:r w:rsidRPr="0093704C">
        <w:rPr>
          <w:lang w:val="fr-CH"/>
        </w:rPr>
        <w:t xml:space="preserve"> d</w:t>
      </w:r>
      <w:r w:rsidR="00DC7761">
        <w:rPr>
          <w:lang w:val="fr-CH"/>
        </w:rPr>
        <w:t>'</w:t>
      </w:r>
      <w:r w:rsidRPr="0093704C">
        <w:rPr>
          <w:lang w:val="fr-CH"/>
        </w:rPr>
        <w:t>utilisation de</w:t>
      </w:r>
      <w:r>
        <w:rPr>
          <w:lang w:val="fr-CH"/>
        </w:rPr>
        <w:t>s</w:t>
      </w:r>
      <w:r w:rsidRPr="0093704C">
        <w:rPr>
          <w:lang w:val="fr-CH"/>
        </w:rPr>
        <w:t xml:space="preserve"> stations du service d</w:t>
      </w:r>
      <w:r w:rsidR="00DC7761">
        <w:rPr>
          <w:lang w:val="fr-CH"/>
        </w:rPr>
        <w:t>'</w:t>
      </w:r>
      <w:r w:rsidRPr="0093704C">
        <w:rPr>
          <w:lang w:val="fr-CH"/>
        </w:rPr>
        <w:t xml:space="preserve">amateur, </w:t>
      </w:r>
      <w:r>
        <w:rPr>
          <w:lang w:val="fr-CH"/>
        </w:rPr>
        <w:t xml:space="preserve">les systèmes fonctionnant dans les services auxquels la bande est attribuée seront vulnérables </w:t>
      </w:r>
      <w:r w:rsidR="004C1BE2">
        <w:rPr>
          <w:lang w:val="fr-CH"/>
        </w:rPr>
        <w:t>à des</w:t>
      </w:r>
      <w:r>
        <w:rPr>
          <w:lang w:val="fr-CH"/>
        </w:rPr>
        <w:t xml:space="preserve"> brouillages préjudiciables et très variables si la bande de fréquences </w:t>
      </w:r>
      <w:r w:rsidRPr="0093704C">
        <w:rPr>
          <w:lang w:val="fr-CH"/>
        </w:rPr>
        <w:t xml:space="preserve">50-54 MHz </w:t>
      </w:r>
      <w:r>
        <w:rPr>
          <w:lang w:val="fr-CH"/>
        </w:rPr>
        <w:t>est utilisée en partage avec le service d</w:t>
      </w:r>
      <w:r w:rsidR="00DC7761">
        <w:rPr>
          <w:lang w:val="fr-CH"/>
        </w:rPr>
        <w:t>'</w:t>
      </w:r>
      <w:r>
        <w:rPr>
          <w:lang w:val="fr-CH"/>
        </w:rPr>
        <w:t>amateur.</w:t>
      </w:r>
    </w:p>
    <w:p w14:paraId="59553128" w14:textId="77777777" w:rsidR="0063288C" w:rsidRDefault="0063288C" w:rsidP="006E32F2">
      <w:pPr>
        <w:rPr>
          <w:lang w:val="fr-CH"/>
        </w:rPr>
      </w:pPr>
      <w:r>
        <w:rPr>
          <w:lang w:val="fr-CH"/>
        </w:rPr>
        <w:br w:type="page"/>
      </w:r>
    </w:p>
    <w:p w14:paraId="1DE957EC" w14:textId="5A325E36" w:rsidR="002252B0" w:rsidRPr="00E34EC3" w:rsidRDefault="0093704C" w:rsidP="006E32F2">
      <w:pPr>
        <w:rPr>
          <w:lang w:val="fr-CH"/>
        </w:rPr>
      </w:pPr>
      <w:r w:rsidRPr="0093704C">
        <w:rPr>
          <w:lang w:val="fr-CH"/>
        </w:rPr>
        <w:lastRenderedPageBreak/>
        <w:t>Compte tenu des explications qui viennent d</w:t>
      </w:r>
      <w:r w:rsidR="00DC7761">
        <w:rPr>
          <w:lang w:val="fr-CH"/>
        </w:rPr>
        <w:t>'</w:t>
      </w:r>
      <w:r w:rsidRPr="0093704C">
        <w:rPr>
          <w:lang w:val="fr-CH"/>
        </w:rPr>
        <w:t>être fournies au sujet de ce point de l</w:t>
      </w:r>
      <w:r w:rsidR="00DC7761">
        <w:rPr>
          <w:lang w:val="fr-CH"/>
        </w:rPr>
        <w:t>'</w:t>
      </w:r>
      <w:r w:rsidRPr="0093704C">
        <w:rPr>
          <w:lang w:val="fr-CH"/>
        </w:rPr>
        <w:t>ordre du jour, les mesures de protection proposée</w:t>
      </w:r>
      <w:r>
        <w:rPr>
          <w:lang w:val="fr-CH"/>
        </w:rPr>
        <w:t>s</w:t>
      </w:r>
      <w:r w:rsidRPr="0093704C">
        <w:rPr>
          <w:lang w:val="fr-CH"/>
        </w:rPr>
        <w:t xml:space="preserve"> pour réglementer le fonctionnement des stations du </w:t>
      </w:r>
      <w:r>
        <w:rPr>
          <w:lang w:val="fr-CH"/>
        </w:rPr>
        <w:t>service d</w:t>
      </w:r>
      <w:r w:rsidR="00DC7761">
        <w:rPr>
          <w:lang w:val="fr-CH"/>
        </w:rPr>
        <w:t>'</w:t>
      </w:r>
      <w:r>
        <w:rPr>
          <w:lang w:val="fr-CH"/>
        </w:rPr>
        <w:t>amateur n</w:t>
      </w:r>
      <w:r w:rsidR="00DC7761">
        <w:rPr>
          <w:lang w:val="fr-CH"/>
        </w:rPr>
        <w:t>'</w:t>
      </w:r>
      <w:r>
        <w:rPr>
          <w:lang w:val="fr-CH"/>
        </w:rPr>
        <w:t xml:space="preserve">offrent pas un cadre réglementaire stable </w:t>
      </w:r>
      <w:r w:rsidR="004C1BE2">
        <w:rPr>
          <w:lang w:val="fr-CH"/>
        </w:rPr>
        <w:t xml:space="preserve">qui </w:t>
      </w:r>
      <w:r>
        <w:rPr>
          <w:lang w:val="fr-CH"/>
        </w:rPr>
        <w:t>permett</w:t>
      </w:r>
      <w:r w:rsidR="004C1BE2">
        <w:rPr>
          <w:lang w:val="fr-CH"/>
        </w:rPr>
        <w:t>e</w:t>
      </w:r>
      <w:r>
        <w:rPr>
          <w:lang w:val="fr-CH"/>
        </w:rPr>
        <w:t xml:space="preserve"> d</w:t>
      </w:r>
      <w:r w:rsidR="00DC7761">
        <w:rPr>
          <w:lang w:val="fr-CH"/>
        </w:rPr>
        <w:t>'</w:t>
      </w:r>
      <w:r>
        <w:rPr>
          <w:lang w:val="fr-CH"/>
        </w:rPr>
        <w:t>assurer le partage entre le</w:t>
      </w:r>
      <w:r w:rsidR="00DC7761">
        <w:rPr>
          <w:lang w:val="fr-CH"/>
        </w:rPr>
        <w:t xml:space="preserve"> </w:t>
      </w:r>
      <w:r>
        <w:rPr>
          <w:lang w:val="fr-CH"/>
        </w:rPr>
        <w:t>service</w:t>
      </w:r>
      <w:r w:rsidR="00DC7761">
        <w:rPr>
          <w:lang w:val="fr-CH"/>
        </w:rPr>
        <w:t xml:space="preserve"> </w:t>
      </w:r>
      <w:r>
        <w:rPr>
          <w:lang w:val="fr-CH"/>
        </w:rPr>
        <w:t>d</w:t>
      </w:r>
      <w:r w:rsidR="00DC7761">
        <w:rPr>
          <w:lang w:val="fr-CH"/>
        </w:rPr>
        <w:t>'</w:t>
      </w:r>
      <w:r>
        <w:rPr>
          <w:lang w:val="fr-CH"/>
        </w:rPr>
        <w:t>amateur et les autres services ayant une attribution dans la bande</w:t>
      </w:r>
      <w:r w:rsidR="00DC7761">
        <w:rPr>
          <w:lang w:val="fr-CH"/>
        </w:rPr>
        <w:t xml:space="preserve"> </w:t>
      </w:r>
      <w:r w:rsidR="002252B0" w:rsidRPr="0093704C">
        <w:rPr>
          <w:lang w:val="fr-CH"/>
        </w:rPr>
        <w:t>50-54 MHz</w:t>
      </w:r>
      <w:r>
        <w:rPr>
          <w:lang w:val="fr-CH"/>
        </w:rPr>
        <w:t xml:space="preserve">. </w:t>
      </w:r>
      <w:r w:rsidRPr="00E34EC3">
        <w:rPr>
          <w:lang w:val="fr-CH"/>
        </w:rPr>
        <w:t xml:space="preserve">En conséquence, les </w:t>
      </w:r>
      <w:r w:rsidR="004C1BE2">
        <w:rPr>
          <w:lang w:val="fr-CH"/>
        </w:rPr>
        <w:t>A</w:t>
      </w:r>
      <w:r w:rsidRPr="00E34EC3">
        <w:rPr>
          <w:lang w:val="fr-CH"/>
        </w:rPr>
        <w:t>dministrations susmentionnées sont favorables</w:t>
      </w:r>
      <w:r w:rsidR="00E34EC3" w:rsidRPr="00E34EC3">
        <w:rPr>
          <w:lang w:val="fr-CH"/>
        </w:rPr>
        <w:t xml:space="preserve"> à l</w:t>
      </w:r>
      <w:r w:rsidR="00DC7761">
        <w:rPr>
          <w:lang w:val="fr-CH"/>
        </w:rPr>
        <w:t>'</w:t>
      </w:r>
      <w:r w:rsidR="00E34EC3" w:rsidRPr="00E34EC3">
        <w:rPr>
          <w:lang w:val="fr-CH"/>
        </w:rPr>
        <w:t>idée de laisser inchangé l</w:t>
      </w:r>
      <w:r w:rsidR="00DC7761">
        <w:rPr>
          <w:lang w:val="fr-CH"/>
        </w:rPr>
        <w:t>'A</w:t>
      </w:r>
      <w:r w:rsidR="00E34EC3" w:rsidRPr="00E34EC3">
        <w:rPr>
          <w:lang w:val="fr-CH"/>
        </w:rPr>
        <w:t xml:space="preserve">rticle </w:t>
      </w:r>
      <w:r w:rsidR="00E34EC3" w:rsidRPr="006E32F2">
        <w:rPr>
          <w:b/>
          <w:bCs/>
          <w:lang w:val="fr-CH"/>
        </w:rPr>
        <w:t>5</w:t>
      </w:r>
      <w:r w:rsidR="00E34EC3">
        <w:rPr>
          <w:lang w:val="fr-CH"/>
        </w:rPr>
        <w:t xml:space="preserve"> </w:t>
      </w:r>
      <w:r w:rsidR="00E34EC3" w:rsidRPr="00E34EC3">
        <w:rPr>
          <w:lang w:val="fr-CH"/>
        </w:rPr>
        <w:t>du Règlement des radiocommunications</w:t>
      </w:r>
      <w:r w:rsidR="00E34EC3">
        <w:rPr>
          <w:lang w:val="fr-CH"/>
        </w:rPr>
        <w:t xml:space="preserve"> et de supprimer la Résolution </w:t>
      </w:r>
      <w:r w:rsidR="00E34EC3" w:rsidRPr="00E34EC3">
        <w:rPr>
          <w:b/>
          <w:bCs/>
          <w:lang w:val="fr-CH"/>
        </w:rPr>
        <w:t>658</w:t>
      </w:r>
      <w:r w:rsidR="00DC7761">
        <w:rPr>
          <w:b/>
          <w:bCs/>
          <w:lang w:val="fr-CH"/>
        </w:rPr>
        <w:t> </w:t>
      </w:r>
      <w:r w:rsidR="00E34EC3" w:rsidRPr="00E34EC3">
        <w:rPr>
          <w:b/>
          <w:bCs/>
          <w:lang w:val="fr-CH"/>
        </w:rPr>
        <w:t>(</w:t>
      </w:r>
      <w:r w:rsidR="00E34EC3">
        <w:rPr>
          <w:b/>
          <w:bCs/>
          <w:lang w:val="fr-CH"/>
        </w:rPr>
        <w:t>CMR</w:t>
      </w:r>
      <w:r w:rsidR="00DC7761">
        <w:rPr>
          <w:b/>
          <w:bCs/>
          <w:lang w:val="fr-CH"/>
        </w:rPr>
        <w:noBreakHyphen/>
      </w:r>
      <w:r w:rsidR="00E34EC3" w:rsidRPr="00E34EC3">
        <w:rPr>
          <w:b/>
          <w:bCs/>
          <w:lang w:val="fr-CH"/>
        </w:rPr>
        <w:t>15)</w:t>
      </w:r>
      <w:r w:rsidR="00E34EC3" w:rsidRPr="00E34EC3">
        <w:rPr>
          <w:lang w:val="fr-CH"/>
        </w:rPr>
        <w:t>,</w:t>
      </w:r>
      <w:r w:rsidR="00DC7761">
        <w:rPr>
          <w:lang w:val="fr-CH"/>
        </w:rPr>
        <w:t xml:space="preserve"> </w:t>
      </w:r>
      <w:r w:rsidR="00E34EC3">
        <w:rPr>
          <w:lang w:val="fr-CH"/>
        </w:rPr>
        <w:t>comme indiqué ci-dessous.</w:t>
      </w:r>
    </w:p>
    <w:p w14:paraId="1DD69D35" w14:textId="77777777" w:rsidR="00582112" w:rsidRDefault="000C5834" w:rsidP="00DC7761">
      <w:pPr>
        <w:pStyle w:val="Proposal"/>
      </w:pPr>
      <w:r>
        <w:rPr>
          <w:u w:val="single"/>
        </w:rPr>
        <w:t>NOC</w:t>
      </w:r>
      <w:r>
        <w:tab/>
        <w:t>ALG/EGY/PSE/IRQ/LBY/TUN/20/1</w:t>
      </w:r>
    </w:p>
    <w:p w14:paraId="4D59C64E" w14:textId="77777777" w:rsidR="007F3F42" w:rsidRDefault="000C5834" w:rsidP="00DC7761">
      <w:pPr>
        <w:pStyle w:val="ArtNo"/>
      </w:pPr>
      <w:bookmarkStart w:id="5" w:name="_Toc455752914"/>
      <w:bookmarkStart w:id="6" w:name="_Toc455756153"/>
      <w:r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08198631" w14:textId="77777777" w:rsidR="007F3F42" w:rsidRPr="004C1BE2" w:rsidRDefault="000C5834" w:rsidP="00DC7761">
      <w:pPr>
        <w:pStyle w:val="Arttitle"/>
      </w:pPr>
      <w:bookmarkStart w:id="7" w:name="_Toc455752915"/>
      <w:bookmarkStart w:id="8" w:name="_Toc455756154"/>
      <w:r w:rsidRPr="004C1BE2">
        <w:t>Attribution des bandes de fréquences</w:t>
      </w:r>
      <w:bookmarkEnd w:id="7"/>
      <w:bookmarkEnd w:id="8"/>
    </w:p>
    <w:p w14:paraId="563DAFD6" w14:textId="3619F20B" w:rsidR="00582112" w:rsidRPr="009501E8" w:rsidRDefault="000C5834" w:rsidP="00DC7761">
      <w:pPr>
        <w:pStyle w:val="Reasons"/>
        <w:rPr>
          <w:lang w:val="fr-CH"/>
        </w:rPr>
      </w:pPr>
      <w:r w:rsidRPr="009501E8">
        <w:rPr>
          <w:b/>
          <w:lang w:val="fr-CH"/>
        </w:rPr>
        <w:t>Motifs:</w:t>
      </w:r>
      <w:r w:rsidRPr="009501E8">
        <w:rPr>
          <w:lang w:val="fr-CH"/>
        </w:rPr>
        <w:tab/>
      </w:r>
      <w:r w:rsidR="009501E8" w:rsidRPr="009501E8">
        <w:rPr>
          <w:lang w:val="fr-CH"/>
        </w:rPr>
        <w:t>Il n</w:t>
      </w:r>
      <w:r w:rsidR="00DC7761">
        <w:rPr>
          <w:lang w:val="fr-CH"/>
        </w:rPr>
        <w:t>'</w:t>
      </w:r>
      <w:r w:rsidR="009501E8" w:rsidRPr="009501E8">
        <w:rPr>
          <w:lang w:val="fr-CH"/>
        </w:rPr>
        <w:t>est pas justifié d</w:t>
      </w:r>
      <w:r w:rsidR="00DC7761">
        <w:rPr>
          <w:lang w:val="fr-CH"/>
        </w:rPr>
        <w:t>'</w:t>
      </w:r>
      <w:r w:rsidR="009501E8" w:rsidRPr="009501E8">
        <w:rPr>
          <w:lang w:val="fr-CH"/>
        </w:rPr>
        <w:t xml:space="preserve">apporter des modifications, étant donné que </w:t>
      </w:r>
      <w:r w:rsidR="009501E8" w:rsidRPr="0093704C">
        <w:rPr>
          <w:lang w:val="fr-CH"/>
        </w:rPr>
        <w:t>les mesures de protection proposée</w:t>
      </w:r>
      <w:r w:rsidR="009501E8">
        <w:rPr>
          <w:lang w:val="fr-CH"/>
        </w:rPr>
        <w:t>s</w:t>
      </w:r>
      <w:r w:rsidR="009501E8" w:rsidRPr="0093704C">
        <w:rPr>
          <w:lang w:val="fr-CH"/>
        </w:rPr>
        <w:t xml:space="preserve"> pour réglementer le fonctionnement des stations du </w:t>
      </w:r>
      <w:r w:rsidR="009501E8">
        <w:rPr>
          <w:lang w:val="fr-CH"/>
        </w:rPr>
        <w:t>service d</w:t>
      </w:r>
      <w:r w:rsidR="00DC7761">
        <w:rPr>
          <w:lang w:val="fr-CH"/>
        </w:rPr>
        <w:t>'</w:t>
      </w:r>
      <w:r w:rsidR="009501E8">
        <w:rPr>
          <w:lang w:val="fr-CH"/>
        </w:rPr>
        <w:t>amateur n</w:t>
      </w:r>
      <w:r w:rsidR="00DC7761">
        <w:rPr>
          <w:lang w:val="fr-CH"/>
        </w:rPr>
        <w:t>'</w:t>
      </w:r>
      <w:r w:rsidR="009501E8">
        <w:rPr>
          <w:lang w:val="fr-CH"/>
        </w:rPr>
        <w:t>offrent pas un cadre réglementaire stable qui permette d</w:t>
      </w:r>
      <w:r w:rsidR="00DC7761">
        <w:rPr>
          <w:lang w:val="fr-CH"/>
        </w:rPr>
        <w:t>'</w:t>
      </w:r>
      <w:r w:rsidR="009501E8">
        <w:rPr>
          <w:lang w:val="fr-CH"/>
        </w:rPr>
        <w:t>assurer le partage entre le</w:t>
      </w:r>
      <w:r w:rsidR="00DC7761">
        <w:rPr>
          <w:lang w:val="fr-CH"/>
        </w:rPr>
        <w:t xml:space="preserve"> </w:t>
      </w:r>
      <w:r w:rsidR="009501E8">
        <w:rPr>
          <w:lang w:val="fr-CH"/>
        </w:rPr>
        <w:t>service</w:t>
      </w:r>
      <w:r w:rsidR="00DC7761">
        <w:rPr>
          <w:lang w:val="fr-CH"/>
        </w:rPr>
        <w:t xml:space="preserve"> </w:t>
      </w:r>
      <w:r w:rsidR="009501E8">
        <w:rPr>
          <w:lang w:val="fr-CH"/>
        </w:rPr>
        <w:t>d</w:t>
      </w:r>
      <w:r w:rsidR="00DC7761">
        <w:rPr>
          <w:lang w:val="fr-CH"/>
        </w:rPr>
        <w:t>'</w:t>
      </w:r>
      <w:r w:rsidR="009501E8">
        <w:rPr>
          <w:lang w:val="fr-CH"/>
        </w:rPr>
        <w:t xml:space="preserve">amateur et les autres services auxquels la bande </w:t>
      </w:r>
      <w:r w:rsidR="009501E8" w:rsidRPr="0093704C">
        <w:rPr>
          <w:lang w:val="fr-CH"/>
        </w:rPr>
        <w:t>50-54 MHz</w:t>
      </w:r>
      <w:r w:rsidR="00DC7761">
        <w:rPr>
          <w:lang w:val="fr-CH"/>
        </w:rPr>
        <w:t xml:space="preserve"> </w:t>
      </w:r>
      <w:r w:rsidR="009501E8">
        <w:rPr>
          <w:lang w:val="fr-CH"/>
        </w:rPr>
        <w:t>est attribuée.</w:t>
      </w:r>
    </w:p>
    <w:p w14:paraId="178F7AC3" w14:textId="77777777" w:rsidR="00582112" w:rsidRPr="00087EB0" w:rsidRDefault="000C5834" w:rsidP="00DC7761">
      <w:pPr>
        <w:pStyle w:val="Proposal"/>
        <w:rPr>
          <w:lang w:val="en-US"/>
        </w:rPr>
      </w:pPr>
      <w:r w:rsidRPr="00087EB0">
        <w:rPr>
          <w:lang w:val="en-US"/>
        </w:rPr>
        <w:t>SUP</w:t>
      </w:r>
      <w:r w:rsidRPr="00087EB0">
        <w:rPr>
          <w:lang w:val="en-US"/>
        </w:rPr>
        <w:tab/>
        <w:t>ALG/EGY/PSE/IRQ/LBY/TUN/20/2</w:t>
      </w:r>
    </w:p>
    <w:p w14:paraId="76655265" w14:textId="77777777" w:rsidR="004A4B52" w:rsidRDefault="000C5834" w:rsidP="00DC7761">
      <w:pPr>
        <w:pStyle w:val="ResNo"/>
        <w:rPr>
          <w:lang w:val="fr-CH"/>
        </w:rPr>
      </w:pPr>
      <w:r w:rsidRPr="00166096">
        <w:rPr>
          <w:lang w:val="fr-CH"/>
        </w:rPr>
        <w:t>RéSOLUT</w:t>
      </w:r>
      <w:bookmarkStart w:id="9" w:name="_GoBack"/>
      <w:bookmarkEnd w:id="9"/>
      <w:r w:rsidRPr="00166096">
        <w:rPr>
          <w:lang w:val="fr-CH"/>
        </w:rPr>
        <w:t xml:space="preserve">ION </w:t>
      </w:r>
      <w:r w:rsidRPr="002252B0">
        <w:t>658</w:t>
      </w:r>
      <w:r>
        <w:rPr>
          <w:lang w:val="fr-CH"/>
        </w:rPr>
        <w:t xml:space="preserve"> </w:t>
      </w:r>
      <w:r w:rsidRPr="00166096">
        <w:rPr>
          <w:lang w:val="fr-CH"/>
        </w:rPr>
        <w:t>(</w:t>
      </w:r>
      <w:r w:rsidRPr="008653E6">
        <w:rPr>
          <w:lang w:val="fr-CH"/>
        </w:rPr>
        <w:t>CMR-15)</w:t>
      </w:r>
    </w:p>
    <w:p w14:paraId="2816D871" w14:textId="77777777" w:rsidR="004A4B52" w:rsidRPr="00730563" w:rsidRDefault="000C5834" w:rsidP="00DC7761">
      <w:pPr>
        <w:pStyle w:val="Restitle"/>
        <w:rPr>
          <w:lang w:val="fr-CH"/>
        </w:rPr>
      </w:pPr>
      <w:bookmarkStart w:id="10" w:name="_Toc450208771"/>
      <w:r w:rsidRPr="00730563">
        <w:rPr>
          <w:lang w:val="fr-CH"/>
        </w:rPr>
        <w:t xml:space="preserve">Attribution de la bande </w:t>
      </w:r>
      <w:r>
        <w:rPr>
          <w:lang w:val="fr-CH"/>
        </w:rPr>
        <w:t>de fréquences</w:t>
      </w:r>
      <w:r w:rsidRPr="00730563">
        <w:rPr>
          <w:lang w:val="fr-CH"/>
        </w:rPr>
        <w:t xml:space="preserve"> 50-54 MHz au service </w:t>
      </w:r>
      <w:r>
        <w:rPr>
          <w:lang w:val="fr-CH"/>
        </w:rPr>
        <w:br/>
      </w:r>
      <w:r w:rsidRPr="00730563">
        <w:rPr>
          <w:lang w:val="fr-CH"/>
        </w:rPr>
        <w:t>d</w:t>
      </w:r>
      <w:r>
        <w:rPr>
          <w:lang w:val="fr-CH"/>
        </w:rPr>
        <w:t>'</w:t>
      </w:r>
      <w:r w:rsidRPr="00730563">
        <w:rPr>
          <w:lang w:val="fr-CH"/>
        </w:rPr>
        <w:t>amateur</w:t>
      </w:r>
      <w:r>
        <w:rPr>
          <w:lang w:val="fr-CH"/>
        </w:rPr>
        <w:t xml:space="preserve"> </w:t>
      </w:r>
      <w:r w:rsidRPr="00730563">
        <w:rPr>
          <w:lang w:val="fr-CH"/>
        </w:rPr>
        <w:t>dans la Région</w:t>
      </w:r>
      <w:r>
        <w:rPr>
          <w:lang w:val="fr-CH"/>
        </w:rPr>
        <w:t xml:space="preserve"> </w:t>
      </w:r>
      <w:r w:rsidRPr="00730563">
        <w:rPr>
          <w:lang w:val="fr-CH"/>
        </w:rPr>
        <w:t>1</w:t>
      </w:r>
      <w:bookmarkEnd w:id="10"/>
    </w:p>
    <w:p w14:paraId="5B837143" w14:textId="4B4CCC1C" w:rsidR="00582112" w:rsidRPr="009501E8" w:rsidRDefault="000C5834" w:rsidP="00DC7761">
      <w:pPr>
        <w:pStyle w:val="Reasons"/>
        <w:rPr>
          <w:lang w:val="fr-CH"/>
        </w:rPr>
      </w:pPr>
      <w:r w:rsidRPr="009501E8">
        <w:rPr>
          <w:b/>
          <w:lang w:val="fr-CH"/>
        </w:rPr>
        <w:t>Motifs:</w:t>
      </w:r>
      <w:r w:rsidRPr="009501E8">
        <w:rPr>
          <w:lang w:val="fr-CH"/>
        </w:rPr>
        <w:tab/>
      </w:r>
      <w:r w:rsidR="00DC7761">
        <w:rPr>
          <w:lang w:val="fr-CH"/>
        </w:rPr>
        <w:t>I</w:t>
      </w:r>
      <w:r w:rsidR="009501E8" w:rsidRPr="009501E8">
        <w:rPr>
          <w:lang w:val="fr-CH"/>
        </w:rPr>
        <w:t>l n</w:t>
      </w:r>
      <w:r w:rsidR="00DC7761">
        <w:rPr>
          <w:lang w:val="fr-CH"/>
        </w:rPr>
        <w:t>'</w:t>
      </w:r>
      <w:r w:rsidR="009501E8" w:rsidRPr="009501E8">
        <w:rPr>
          <w:lang w:val="fr-CH"/>
        </w:rPr>
        <w:t xml:space="preserve">y a pas lieu de maintenir la Résolution dans le </w:t>
      </w:r>
      <w:r w:rsidR="009501E8">
        <w:rPr>
          <w:lang w:val="fr-CH"/>
        </w:rPr>
        <w:t>R</w:t>
      </w:r>
      <w:r w:rsidR="009501E8" w:rsidRPr="009501E8">
        <w:rPr>
          <w:lang w:val="fr-CH"/>
        </w:rPr>
        <w:t>èglement des radiocommunications</w:t>
      </w:r>
      <w:r w:rsidR="00DC7761">
        <w:rPr>
          <w:lang w:val="fr-CH"/>
        </w:rPr>
        <w:t>.</w:t>
      </w:r>
    </w:p>
    <w:p w14:paraId="15D1B4B4" w14:textId="77777777" w:rsidR="00535714" w:rsidRPr="009501E8" w:rsidRDefault="00535714" w:rsidP="00DC7761">
      <w:pPr>
        <w:rPr>
          <w:lang w:val="fr-CH"/>
        </w:rPr>
      </w:pPr>
    </w:p>
    <w:p w14:paraId="00F36E0E" w14:textId="1CB825AB" w:rsidR="00535714" w:rsidRDefault="00535714" w:rsidP="00DC7761">
      <w:pPr>
        <w:jc w:val="center"/>
      </w:pPr>
      <w:r>
        <w:t>______________</w:t>
      </w:r>
    </w:p>
    <w:sectPr w:rsidR="0053571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8209" w14:textId="77777777" w:rsidR="0070076C" w:rsidRDefault="0070076C">
      <w:r>
        <w:separator/>
      </w:r>
    </w:p>
  </w:endnote>
  <w:endnote w:type="continuationSeparator" w:id="0">
    <w:p w14:paraId="205146DC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0A3D" w14:textId="7639191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4DDC">
      <w:rPr>
        <w:noProof/>
        <w:lang w:val="en-US"/>
      </w:rPr>
      <w:t>P:\FRA\ITU-R\CONF-R\CMR19\000\020F.docx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4DDC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4DDC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9CAA" w14:textId="126B513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4DDC">
      <w:rPr>
        <w:lang w:val="en-US"/>
      </w:rPr>
      <w:t>P:\FRA\ITU-R\CONF-R\CMR19\000\020F.docx</w:t>
    </w:r>
    <w:r>
      <w:fldChar w:fldCharType="end"/>
    </w:r>
    <w:r w:rsidR="002252B0" w:rsidRPr="00DA7BF7">
      <w:rPr>
        <w:lang w:val="en-US"/>
      </w:rPr>
      <w:t xml:space="preserve"> (460822)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BA5D" w14:textId="5C48460D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4DDC">
      <w:rPr>
        <w:lang w:val="en-US"/>
      </w:rPr>
      <w:t>P:\FRA\ITU-R\CONF-R\CMR19\000\020F.docx</w:t>
    </w:r>
    <w:r>
      <w:fldChar w:fldCharType="end"/>
    </w:r>
    <w:r w:rsidR="002252B0" w:rsidRPr="00DA7BF7">
      <w:rPr>
        <w:lang w:val="en-US"/>
      </w:rPr>
      <w:t xml:space="preserve"> (460822)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ED642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E02437C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7F9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3ECAB49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980F3A-59D2-49E5-952D-70D2C9F2692E}"/>
    <w:docVar w:name="dgnword-eventsink" w:val="2560890260912"/>
  </w:docVars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87EB0"/>
    <w:rsid w:val="000A4755"/>
    <w:rsid w:val="000A55AE"/>
    <w:rsid w:val="000B2E0C"/>
    <w:rsid w:val="000B3D0C"/>
    <w:rsid w:val="000C4343"/>
    <w:rsid w:val="000C5834"/>
    <w:rsid w:val="001167B9"/>
    <w:rsid w:val="001267A0"/>
    <w:rsid w:val="0015203F"/>
    <w:rsid w:val="00160C64"/>
    <w:rsid w:val="0018169B"/>
    <w:rsid w:val="0019352B"/>
    <w:rsid w:val="001960D0"/>
    <w:rsid w:val="001A11F6"/>
    <w:rsid w:val="001B3367"/>
    <w:rsid w:val="001F17E8"/>
    <w:rsid w:val="00204306"/>
    <w:rsid w:val="002252B0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253B"/>
    <w:rsid w:val="003E7B05"/>
    <w:rsid w:val="003F3719"/>
    <w:rsid w:val="003F6F2D"/>
    <w:rsid w:val="00466211"/>
    <w:rsid w:val="00483196"/>
    <w:rsid w:val="004834A9"/>
    <w:rsid w:val="004C1BE2"/>
    <w:rsid w:val="004D01FC"/>
    <w:rsid w:val="004D18E8"/>
    <w:rsid w:val="004E28C3"/>
    <w:rsid w:val="004F1F8E"/>
    <w:rsid w:val="00512A32"/>
    <w:rsid w:val="005343DA"/>
    <w:rsid w:val="00535714"/>
    <w:rsid w:val="00560874"/>
    <w:rsid w:val="00582112"/>
    <w:rsid w:val="00586CF2"/>
    <w:rsid w:val="005A7C75"/>
    <w:rsid w:val="005C3768"/>
    <w:rsid w:val="005C6C3F"/>
    <w:rsid w:val="00613635"/>
    <w:rsid w:val="0062093D"/>
    <w:rsid w:val="0063288C"/>
    <w:rsid w:val="00637ECF"/>
    <w:rsid w:val="00647B59"/>
    <w:rsid w:val="00690C7B"/>
    <w:rsid w:val="006A4B45"/>
    <w:rsid w:val="006D4724"/>
    <w:rsid w:val="006E32F2"/>
    <w:rsid w:val="006F5FA2"/>
    <w:rsid w:val="0070076C"/>
    <w:rsid w:val="00701BAE"/>
    <w:rsid w:val="00721F04"/>
    <w:rsid w:val="00730E95"/>
    <w:rsid w:val="007426B9"/>
    <w:rsid w:val="00764342"/>
    <w:rsid w:val="007738C7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107AA"/>
    <w:rsid w:val="00923064"/>
    <w:rsid w:val="00930FFD"/>
    <w:rsid w:val="00936D25"/>
    <w:rsid w:val="0093704C"/>
    <w:rsid w:val="00941EA5"/>
    <w:rsid w:val="009501E8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4DDC"/>
    <w:rsid w:val="00D772F0"/>
    <w:rsid w:val="00D77BDC"/>
    <w:rsid w:val="00D860A7"/>
    <w:rsid w:val="00DA7BF7"/>
    <w:rsid w:val="00DC402B"/>
    <w:rsid w:val="00DC7761"/>
    <w:rsid w:val="00DE0932"/>
    <w:rsid w:val="00E03A27"/>
    <w:rsid w:val="00E049F1"/>
    <w:rsid w:val="00E34EC3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657D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EE0B6B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customStyle="1" w:styleId="ArtNoaftertitle">
    <w:name w:val="Art_No after title"/>
    <w:basedOn w:val="ArtNo"/>
    <w:rsid w:val="002252B0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R16-WRC19-C-0020!!MSW-F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D6F874D2-8D64-4BB8-9481-81E0B704D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1B8192-98CF-4B59-9983-843B3C0DB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F1F69-BBBE-4A86-83BF-292061060C7A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96b2e75-67fd-4955-a3b0-5ab9934cb50b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518</Words>
  <Characters>2996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R16-WRC19-C-0020!!MSW-F</vt:lpstr>
    </vt:vector>
  </TitlesOfParts>
  <Manager>Secrétariat général - Pool</Manager>
  <Company>Union internationale des télécommunications (UIT)</Company>
  <LinksUpToDate>false</LinksUpToDate>
  <CharactersWithSpaces>3492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R16-WRC19-C-0020!!MSW-F</dc:title>
  <dc:subject>Conférence mondiale des radiocommunications - 2019</dc:subject>
  <dc:creator>Documents Proposals Manager (DPM)</dc:creator>
  <cp:keywords>DPM_v2019.9.20.1_prod</cp:keywords>
  <dc:description/>
  <cp:lastModifiedBy>Royer, Veronique</cp:lastModifiedBy>
  <cp:revision>6</cp:revision>
  <cp:lastPrinted>2019-10-15T09:37:00Z</cp:lastPrinted>
  <dcterms:created xsi:type="dcterms:W3CDTF">2019-09-25T12:59:00Z</dcterms:created>
  <dcterms:modified xsi:type="dcterms:W3CDTF">2019-10-15T09:37:00Z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