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976261" w14:paraId="48C4E24F" w14:textId="77777777" w:rsidTr="0050008E">
        <w:trPr>
          <w:cantSplit/>
        </w:trPr>
        <w:tc>
          <w:tcPr>
            <w:tcW w:w="6911" w:type="dxa"/>
          </w:tcPr>
          <w:p w14:paraId="7385D40B" w14:textId="77777777" w:rsidR="0090121B" w:rsidRPr="00976261" w:rsidRDefault="005D46FB" w:rsidP="00C44E9E">
            <w:pPr>
              <w:spacing w:before="400" w:after="48" w:line="240" w:lineRule="atLeast"/>
              <w:rPr>
                <w:rFonts w:ascii="Verdana" w:hAnsi="Verdana"/>
                <w:position w:val="6"/>
              </w:rPr>
            </w:pPr>
            <w:r w:rsidRPr="00976261">
              <w:rPr>
                <w:rFonts w:ascii="Verdana" w:hAnsi="Verdana" w:cs="Times"/>
                <w:b/>
                <w:position w:val="6"/>
                <w:sz w:val="20"/>
              </w:rPr>
              <w:t>Conferencia Mundial de Radiocomunicaciones (CMR-1</w:t>
            </w:r>
            <w:r w:rsidR="00C44E9E" w:rsidRPr="00976261">
              <w:rPr>
                <w:rFonts w:ascii="Verdana" w:hAnsi="Verdana" w:cs="Times"/>
                <w:b/>
                <w:position w:val="6"/>
                <w:sz w:val="20"/>
              </w:rPr>
              <w:t>9</w:t>
            </w:r>
            <w:r w:rsidRPr="00976261">
              <w:rPr>
                <w:rFonts w:ascii="Verdana" w:hAnsi="Verdana" w:cs="Times"/>
                <w:b/>
                <w:position w:val="6"/>
                <w:sz w:val="20"/>
              </w:rPr>
              <w:t>)</w:t>
            </w:r>
            <w:r w:rsidRPr="00976261">
              <w:rPr>
                <w:rFonts w:ascii="Verdana" w:hAnsi="Verdana" w:cs="Times"/>
                <w:b/>
                <w:position w:val="6"/>
                <w:sz w:val="20"/>
              </w:rPr>
              <w:br/>
            </w:r>
            <w:r w:rsidR="006124AD" w:rsidRPr="00976261">
              <w:rPr>
                <w:rFonts w:ascii="Verdana" w:hAnsi="Verdana"/>
                <w:b/>
                <w:bCs/>
                <w:position w:val="6"/>
                <w:sz w:val="17"/>
                <w:szCs w:val="17"/>
              </w:rPr>
              <w:t>Sharm el-Sheikh (Egipto)</w:t>
            </w:r>
            <w:r w:rsidRPr="00976261">
              <w:rPr>
                <w:rFonts w:ascii="Verdana" w:hAnsi="Verdana"/>
                <w:b/>
                <w:bCs/>
                <w:position w:val="6"/>
                <w:sz w:val="17"/>
                <w:szCs w:val="17"/>
              </w:rPr>
              <w:t>, 2</w:t>
            </w:r>
            <w:r w:rsidR="00C44E9E" w:rsidRPr="00976261">
              <w:rPr>
                <w:rFonts w:ascii="Verdana" w:hAnsi="Verdana"/>
                <w:b/>
                <w:bCs/>
                <w:position w:val="6"/>
                <w:sz w:val="17"/>
                <w:szCs w:val="17"/>
              </w:rPr>
              <w:t xml:space="preserve">8 de octubre </w:t>
            </w:r>
            <w:r w:rsidR="00DE1C31" w:rsidRPr="00976261">
              <w:rPr>
                <w:rFonts w:ascii="Verdana" w:hAnsi="Verdana"/>
                <w:b/>
                <w:bCs/>
                <w:position w:val="6"/>
                <w:sz w:val="17"/>
                <w:szCs w:val="17"/>
              </w:rPr>
              <w:t>–</w:t>
            </w:r>
            <w:r w:rsidR="00C44E9E" w:rsidRPr="00976261">
              <w:rPr>
                <w:rFonts w:ascii="Verdana" w:hAnsi="Verdana"/>
                <w:b/>
                <w:bCs/>
                <w:position w:val="6"/>
                <w:sz w:val="17"/>
                <w:szCs w:val="17"/>
              </w:rPr>
              <w:t xml:space="preserve"> </w:t>
            </w:r>
            <w:r w:rsidRPr="00976261">
              <w:rPr>
                <w:rFonts w:ascii="Verdana" w:hAnsi="Verdana"/>
                <w:b/>
                <w:bCs/>
                <w:position w:val="6"/>
                <w:sz w:val="17"/>
                <w:szCs w:val="17"/>
              </w:rPr>
              <w:t>2</w:t>
            </w:r>
            <w:r w:rsidR="00C44E9E" w:rsidRPr="00976261">
              <w:rPr>
                <w:rFonts w:ascii="Verdana" w:hAnsi="Verdana"/>
                <w:b/>
                <w:bCs/>
                <w:position w:val="6"/>
                <w:sz w:val="17"/>
                <w:szCs w:val="17"/>
              </w:rPr>
              <w:t>2</w:t>
            </w:r>
            <w:r w:rsidRPr="00976261">
              <w:rPr>
                <w:rFonts w:ascii="Verdana" w:hAnsi="Verdana"/>
                <w:b/>
                <w:bCs/>
                <w:position w:val="6"/>
                <w:sz w:val="17"/>
                <w:szCs w:val="17"/>
              </w:rPr>
              <w:t xml:space="preserve"> de noviembre de 201</w:t>
            </w:r>
            <w:r w:rsidR="00C44E9E" w:rsidRPr="00976261">
              <w:rPr>
                <w:rFonts w:ascii="Verdana" w:hAnsi="Verdana"/>
                <w:b/>
                <w:bCs/>
                <w:position w:val="6"/>
                <w:sz w:val="17"/>
                <w:szCs w:val="17"/>
              </w:rPr>
              <w:t>9</w:t>
            </w:r>
          </w:p>
        </w:tc>
        <w:tc>
          <w:tcPr>
            <w:tcW w:w="3120" w:type="dxa"/>
          </w:tcPr>
          <w:p w14:paraId="7024A46D" w14:textId="77777777" w:rsidR="0090121B" w:rsidRPr="00976261" w:rsidRDefault="00DA71A3" w:rsidP="00CE7431">
            <w:pPr>
              <w:spacing w:before="0" w:line="240" w:lineRule="atLeast"/>
              <w:jc w:val="right"/>
            </w:pPr>
            <w:bookmarkStart w:id="0" w:name="ditulogo"/>
            <w:bookmarkEnd w:id="0"/>
            <w:r w:rsidRPr="00976261">
              <w:rPr>
                <w:rFonts w:ascii="Verdana" w:hAnsi="Verdana"/>
                <w:b/>
                <w:bCs/>
                <w:noProof/>
                <w:szCs w:val="24"/>
                <w:lang w:eastAsia="zh-CN"/>
              </w:rPr>
              <w:drawing>
                <wp:inline distT="0" distB="0" distL="0" distR="0" wp14:anchorId="183B9B14" wp14:editId="41B913B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976261" w14:paraId="0D1C0A39" w14:textId="77777777" w:rsidTr="0050008E">
        <w:trPr>
          <w:cantSplit/>
        </w:trPr>
        <w:tc>
          <w:tcPr>
            <w:tcW w:w="6911" w:type="dxa"/>
            <w:tcBorders>
              <w:bottom w:val="single" w:sz="12" w:space="0" w:color="auto"/>
            </w:tcBorders>
          </w:tcPr>
          <w:p w14:paraId="442ABC27" w14:textId="77777777" w:rsidR="0090121B" w:rsidRPr="00976261"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3680FAA3" w14:textId="77777777" w:rsidR="0090121B" w:rsidRPr="00976261" w:rsidRDefault="0090121B" w:rsidP="0090121B">
            <w:pPr>
              <w:spacing w:before="0" w:line="240" w:lineRule="atLeast"/>
              <w:rPr>
                <w:rFonts w:ascii="Verdana" w:hAnsi="Verdana"/>
                <w:szCs w:val="24"/>
              </w:rPr>
            </w:pPr>
          </w:p>
        </w:tc>
      </w:tr>
      <w:tr w:rsidR="0090121B" w:rsidRPr="00976261" w14:paraId="4CD0A0BA" w14:textId="77777777" w:rsidTr="0090121B">
        <w:trPr>
          <w:cantSplit/>
        </w:trPr>
        <w:tc>
          <w:tcPr>
            <w:tcW w:w="6911" w:type="dxa"/>
            <w:tcBorders>
              <w:top w:val="single" w:sz="12" w:space="0" w:color="auto"/>
            </w:tcBorders>
          </w:tcPr>
          <w:p w14:paraId="07C0D95E" w14:textId="77777777" w:rsidR="0090121B" w:rsidRPr="00976261"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0C5FA885" w14:textId="77777777" w:rsidR="0090121B" w:rsidRPr="00976261" w:rsidRDefault="0090121B" w:rsidP="0090121B">
            <w:pPr>
              <w:spacing w:before="0" w:line="240" w:lineRule="atLeast"/>
              <w:rPr>
                <w:rFonts w:ascii="Verdana" w:hAnsi="Verdana"/>
                <w:sz w:val="20"/>
              </w:rPr>
            </w:pPr>
          </w:p>
        </w:tc>
      </w:tr>
      <w:tr w:rsidR="0090121B" w:rsidRPr="00976261" w14:paraId="42263C08" w14:textId="77777777" w:rsidTr="0090121B">
        <w:trPr>
          <w:cantSplit/>
        </w:trPr>
        <w:tc>
          <w:tcPr>
            <w:tcW w:w="6911" w:type="dxa"/>
          </w:tcPr>
          <w:p w14:paraId="7AB2D210" w14:textId="77777777" w:rsidR="0090121B" w:rsidRPr="00976261" w:rsidRDefault="001E7D42" w:rsidP="00EA77F0">
            <w:pPr>
              <w:pStyle w:val="Committee"/>
              <w:framePr w:hSpace="0" w:wrap="auto" w:hAnchor="text" w:yAlign="inline"/>
              <w:rPr>
                <w:lang w:val="es-ES_tradnl"/>
              </w:rPr>
            </w:pPr>
            <w:r w:rsidRPr="00976261">
              <w:rPr>
                <w:lang w:val="es-ES_tradnl"/>
              </w:rPr>
              <w:t>SESIÓN PLENARIA</w:t>
            </w:r>
          </w:p>
        </w:tc>
        <w:tc>
          <w:tcPr>
            <w:tcW w:w="3120" w:type="dxa"/>
          </w:tcPr>
          <w:p w14:paraId="3931AF7E" w14:textId="77777777" w:rsidR="0090121B" w:rsidRPr="00976261" w:rsidRDefault="00AE658F" w:rsidP="0045384C">
            <w:pPr>
              <w:spacing w:before="0"/>
              <w:rPr>
                <w:rFonts w:ascii="Verdana" w:hAnsi="Verdana"/>
                <w:sz w:val="20"/>
              </w:rPr>
            </w:pPr>
            <w:r w:rsidRPr="00976261">
              <w:rPr>
                <w:rFonts w:ascii="Verdana" w:hAnsi="Verdana"/>
                <w:b/>
                <w:sz w:val="20"/>
              </w:rPr>
              <w:t>Documento 20</w:t>
            </w:r>
            <w:r w:rsidR="0090121B" w:rsidRPr="00976261">
              <w:rPr>
                <w:rFonts w:ascii="Verdana" w:hAnsi="Verdana"/>
                <w:b/>
                <w:sz w:val="20"/>
              </w:rPr>
              <w:t>-</w:t>
            </w:r>
            <w:r w:rsidRPr="00976261">
              <w:rPr>
                <w:rFonts w:ascii="Verdana" w:hAnsi="Verdana"/>
                <w:b/>
                <w:sz w:val="20"/>
              </w:rPr>
              <w:t>S</w:t>
            </w:r>
          </w:p>
        </w:tc>
      </w:tr>
      <w:bookmarkEnd w:id="1"/>
      <w:tr w:rsidR="000A5B9A" w:rsidRPr="00976261" w14:paraId="03D0BA62" w14:textId="77777777" w:rsidTr="0090121B">
        <w:trPr>
          <w:cantSplit/>
        </w:trPr>
        <w:tc>
          <w:tcPr>
            <w:tcW w:w="6911" w:type="dxa"/>
          </w:tcPr>
          <w:p w14:paraId="4FD9CEC7" w14:textId="77777777" w:rsidR="000A5B9A" w:rsidRPr="00976261" w:rsidRDefault="000A5B9A" w:rsidP="0045384C">
            <w:pPr>
              <w:spacing w:before="0" w:after="48"/>
              <w:rPr>
                <w:rFonts w:ascii="Verdana" w:hAnsi="Verdana"/>
                <w:b/>
                <w:smallCaps/>
                <w:sz w:val="20"/>
              </w:rPr>
            </w:pPr>
          </w:p>
        </w:tc>
        <w:tc>
          <w:tcPr>
            <w:tcW w:w="3120" w:type="dxa"/>
          </w:tcPr>
          <w:p w14:paraId="71DE9A42" w14:textId="3FF7CD30" w:rsidR="000A5B9A" w:rsidRPr="00976261" w:rsidRDefault="000A5B9A" w:rsidP="0045384C">
            <w:pPr>
              <w:spacing w:before="0"/>
              <w:rPr>
                <w:rFonts w:ascii="Verdana" w:hAnsi="Verdana"/>
                <w:b/>
                <w:sz w:val="20"/>
              </w:rPr>
            </w:pPr>
            <w:r w:rsidRPr="00976261">
              <w:rPr>
                <w:rFonts w:ascii="Verdana" w:hAnsi="Verdana"/>
                <w:b/>
                <w:sz w:val="20"/>
              </w:rPr>
              <w:t>1</w:t>
            </w:r>
            <w:r w:rsidR="00B55FB1" w:rsidRPr="00976261">
              <w:rPr>
                <w:rFonts w:ascii="Verdana" w:hAnsi="Verdana"/>
                <w:b/>
                <w:sz w:val="20"/>
              </w:rPr>
              <w:t>5</w:t>
            </w:r>
            <w:r w:rsidRPr="00976261">
              <w:rPr>
                <w:rFonts w:ascii="Verdana" w:hAnsi="Verdana"/>
                <w:b/>
                <w:sz w:val="20"/>
              </w:rPr>
              <w:t xml:space="preserve"> de septiembre de 2019</w:t>
            </w:r>
          </w:p>
        </w:tc>
      </w:tr>
      <w:tr w:rsidR="000A5B9A" w:rsidRPr="00976261" w14:paraId="78E71F6B" w14:textId="77777777" w:rsidTr="0090121B">
        <w:trPr>
          <w:cantSplit/>
        </w:trPr>
        <w:tc>
          <w:tcPr>
            <w:tcW w:w="6911" w:type="dxa"/>
          </w:tcPr>
          <w:p w14:paraId="798B045C" w14:textId="77777777" w:rsidR="000A5B9A" w:rsidRPr="00976261" w:rsidRDefault="000A5B9A" w:rsidP="0045384C">
            <w:pPr>
              <w:spacing w:before="0" w:after="48"/>
              <w:rPr>
                <w:rFonts w:ascii="Verdana" w:hAnsi="Verdana"/>
                <w:b/>
                <w:smallCaps/>
                <w:sz w:val="20"/>
              </w:rPr>
            </w:pPr>
          </w:p>
        </w:tc>
        <w:tc>
          <w:tcPr>
            <w:tcW w:w="3120" w:type="dxa"/>
          </w:tcPr>
          <w:p w14:paraId="6533378E" w14:textId="77777777" w:rsidR="000A5B9A" w:rsidRPr="00976261" w:rsidRDefault="000A5B9A" w:rsidP="0045384C">
            <w:pPr>
              <w:spacing w:before="0"/>
              <w:rPr>
                <w:rFonts w:ascii="Verdana" w:hAnsi="Verdana"/>
                <w:b/>
                <w:sz w:val="20"/>
              </w:rPr>
            </w:pPr>
            <w:r w:rsidRPr="00976261">
              <w:rPr>
                <w:rFonts w:ascii="Verdana" w:hAnsi="Verdana"/>
                <w:b/>
                <w:sz w:val="20"/>
              </w:rPr>
              <w:t>Original: árabe</w:t>
            </w:r>
          </w:p>
        </w:tc>
      </w:tr>
      <w:tr w:rsidR="000A5B9A" w:rsidRPr="00976261" w14:paraId="7499E33B" w14:textId="77777777" w:rsidTr="006744FC">
        <w:trPr>
          <w:cantSplit/>
        </w:trPr>
        <w:tc>
          <w:tcPr>
            <w:tcW w:w="10031" w:type="dxa"/>
            <w:gridSpan w:val="2"/>
          </w:tcPr>
          <w:p w14:paraId="55AD4E18" w14:textId="77777777" w:rsidR="000A5B9A" w:rsidRPr="00976261" w:rsidRDefault="000A5B9A" w:rsidP="0045384C">
            <w:pPr>
              <w:spacing w:before="0"/>
              <w:rPr>
                <w:rFonts w:ascii="Verdana" w:hAnsi="Verdana"/>
                <w:b/>
                <w:sz w:val="20"/>
              </w:rPr>
            </w:pPr>
          </w:p>
        </w:tc>
      </w:tr>
      <w:tr w:rsidR="000A5B9A" w:rsidRPr="00976261" w14:paraId="3340D961" w14:textId="77777777" w:rsidTr="0050008E">
        <w:trPr>
          <w:cantSplit/>
        </w:trPr>
        <w:tc>
          <w:tcPr>
            <w:tcW w:w="10031" w:type="dxa"/>
            <w:gridSpan w:val="2"/>
          </w:tcPr>
          <w:p w14:paraId="4EAF3995" w14:textId="77777777" w:rsidR="000A5B9A" w:rsidRPr="00976261" w:rsidRDefault="000A5B9A" w:rsidP="000A5B9A">
            <w:pPr>
              <w:pStyle w:val="Source"/>
            </w:pPr>
            <w:bookmarkStart w:id="2" w:name="dsource" w:colFirst="0" w:colLast="0"/>
            <w:r w:rsidRPr="00976261">
              <w:t xml:space="preserve">Argelia (República Argelina Democrática y </w:t>
            </w:r>
            <w:proofErr w:type="gramStart"/>
            <w:r w:rsidRPr="00976261">
              <w:t>Popular)/</w:t>
            </w:r>
            <w:proofErr w:type="gramEnd"/>
            <w:r w:rsidRPr="00976261">
              <w:t>Egipto (República Árabe de)/Estado de Palestina (*)/Iraq (República del)/Libia/Túnez</w:t>
            </w:r>
          </w:p>
        </w:tc>
      </w:tr>
      <w:tr w:rsidR="000A5B9A" w:rsidRPr="00976261" w14:paraId="072AE797" w14:textId="77777777" w:rsidTr="0050008E">
        <w:trPr>
          <w:cantSplit/>
        </w:trPr>
        <w:tc>
          <w:tcPr>
            <w:tcW w:w="10031" w:type="dxa"/>
            <w:gridSpan w:val="2"/>
          </w:tcPr>
          <w:p w14:paraId="59E02651" w14:textId="799E04C4" w:rsidR="000A5B9A" w:rsidRPr="00976261" w:rsidRDefault="00EC1BDB" w:rsidP="000A5B9A">
            <w:pPr>
              <w:pStyle w:val="Title1"/>
            </w:pPr>
            <w:bookmarkStart w:id="3" w:name="dtitle1" w:colFirst="0" w:colLast="0"/>
            <w:bookmarkEnd w:id="2"/>
            <w:r w:rsidRPr="00976261">
              <w:t>PROPUESTAS PARA LOS TRABAJOS DE LA CONFERENCIA</w:t>
            </w:r>
          </w:p>
        </w:tc>
      </w:tr>
      <w:tr w:rsidR="000A5B9A" w:rsidRPr="00976261" w14:paraId="5E33B3EF" w14:textId="77777777" w:rsidTr="0050008E">
        <w:trPr>
          <w:cantSplit/>
        </w:trPr>
        <w:tc>
          <w:tcPr>
            <w:tcW w:w="10031" w:type="dxa"/>
            <w:gridSpan w:val="2"/>
          </w:tcPr>
          <w:p w14:paraId="1403507E" w14:textId="77777777" w:rsidR="000A5B9A" w:rsidRPr="00976261" w:rsidRDefault="000A5B9A" w:rsidP="000A5B9A">
            <w:pPr>
              <w:pStyle w:val="Title2"/>
            </w:pPr>
            <w:bookmarkStart w:id="4" w:name="dtitle2" w:colFirst="0" w:colLast="0"/>
            <w:bookmarkEnd w:id="3"/>
          </w:p>
        </w:tc>
      </w:tr>
      <w:tr w:rsidR="000A5B9A" w:rsidRPr="00976261" w14:paraId="660A9EB1" w14:textId="77777777" w:rsidTr="0050008E">
        <w:trPr>
          <w:cantSplit/>
        </w:trPr>
        <w:tc>
          <w:tcPr>
            <w:tcW w:w="10031" w:type="dxa"/>
            <w:gridSpan w:val="2"/>
          </w:tcPr>
          <w:p w14:paraId="008AC094" w14:textId="77777777" w:rsidR="000A5B9A" w:rsidRPr="00976261" w:rsidRDefault="000A5B9A" w:rsidP="000A5B9A">
            <w:pPr>
              <w:pStyle w:val="Agendaitem"/>
            </w:pPr>
            <w:bookmarkStart w:id="5" w:name="dtitle3" w:colFirst="0" w:colLast="0"/>
            <w:bookmarkEnd w:id="4"/>
            <w:r w:rsidRPr="00976261">
              <w:t>Punto 1.1 del orden del día</w:t>
            </w:r>
          </w:p>
        </w:tc>
      </w:tr>
    </w:tbl>
    <w:bookmarkEnd w:id="5"/>
    <w:p w14:paraId="4076DD98" w14:textId="17229847" w:rsidR="001C0E40" w:rsidRPr="00976261" w:rsidRDefault="00DF5EBE" w:rsidP="003A37B0">
      <w:r w:rsidRPr="00976261">
        <w:t>1.1</w:t>
      </w:r>
      <w:r w:rsidRPr="00976261">
        <w:tab/>
        <w:t>considerar la posibilidad de efectuar una atribución al servicio de aficionados en la banda de frecuencias 50</w:t>
      </w:r>
      <w:r w:rsidRPr="00976261">
        <w:noBreakHyphen/>
        <w:t>54 MHz en la Región 1, de conformidad con la Resolución</w:t>
      </w:r>
      <w:r w:rsidR="00635795" w:rsidRPr="00976261">
        <w:t> </w:t>
      </w:r>
      <w:r w:rsidRPr="00976261">
        <w:rPr>
          <w:b/>
        </w:rPr>
        <w:t>658 (CMR</w:t>
      </w:r>
      <w:r w:rsidRPr="00976261">
        <w:rPr>
          <w:b/>
        </w:rPr>
        <w:noBreakHyphen/>
        <w:t>15)</w:t>
      </w:r>
      <w:r w:rsidRPr="00976261">
        <w:t>;</w:t>
      </w:r>
    </w:p>
    <w:p w14:paraId="01CB9DAA" w14:textId="4E4DAF78" w:rsidR="00EC1BDB" w:rsidRPr="00976261" w:rsidRDefault="00EC1BDB" w:rsidP="00EC1BDB">
      <w:pPr>
        <w:pStyle w:val="Headingb"/>
      </w:pPr>
      <w:r w:rsidRPr="00976261">
        <w:t>Introducción</w:t>
      </w:r>
    </w:p>
    <w:p w14:paraId="7B6C3C00" w14:textId="2523E081" w:rsidR="00EC1BDB" w:rsidRPr="00976261" w:rsidRDefault="00EC1BDB" w:rsidP="00EC1BDB">
      <w:r w:rsidRPr="00976261">
        <w:t xml:space="preserve">En este punto del orden del día se examina la posibilidad de efectuar una nueva atribución en la Región 1 al servicio de aficionados en la banda de frecuencias 50-54 MHz mediante la armonización total o parcial a escala mundial en las atribuciones primarias existentes de 4 MHz en las Regiones 2 y </w:t>
      </w:r>
      <w:r w:rsidR="00976261" w:rsidRPr="00976261">
        <w:t>3.</w:t>
      </w:r>
    </w:p>
    <w:p w14:paraId="0246C384" w14:textId="3C5E1269" w:rsidR="00EC1BDB" w:rsidRPr="00976261" w:rsidRDefault="00EC1BDB" w:rsidP="00EC1BDB">
      <w:pPr>
        <w:pStyle w:val="Headingb"/>
      </w:pPr>
      <w:r w:rsidRPr="00976261">
        <w:t>Propuestas</w:t>
      </w:r>
    </w:p>
    <w:p w14:paraId="241220F8" w14:textId="1654CB23" w:rsidR="00EC1BDB" w:rsidRPr="00976261" w:rsidRDefault="00EC1BDB" w:rsidP="00EC1BDB">
      <w:pPr>
        <w:shd w:val="clear" w:color="auto" w:fill="FFFFFF" w:themeFill="background1"/>
      </w:pPr>
      <w:r w:rsidRPr="00976261">
        <w:t xml:space="preserve">Los estudios realizados en relación con este punto del orden del día demuestran que se requieren grandes distancias de separación entre las estaciones del servicio de aficionados y los sistemas que funcionan en los servicios a los que está atribuida la banda 50-54 MHz, a fin de permitir la compartición entre el servicio de aficionados y los servicios que tienen atribuciones en esta banda. Los estudios también </w:t>
      </w:r>
      <w:r w:rsidR="00DF5EBE" w:rsidRPr="00976261">
        <w:t>muestran</w:t>
      </w:r>
      <w:r w:rsidRPr="00976261">
        <w:t xml:space="preserve"> que la intensidad de la interferencia a los sistemas del servicio móvil terrestre, en particular, depende </w:t>
      </w:r>
      <w:r w:rsidR="00DF5EBE" w:rsidRPr="00976261">
        <w:t>sobremanera</w:t>
      </w:r>
      <w:r w:rsidRPr="00976261">
        <w:t xml:space="preserve"> de la densidad de utilización de la banda por las estaciones del servicio de aficionados, </w:t>
      </w:r>
      <w:r w:rsidR="00DF5EBE" w:rsidRPr="00976261">
        <w:t xml:space="preserve">de modo </w:t>
      </w:r>
      <w:r w:rsidRPr="00976261">
        <w:t xml:space="preserve">que los sistemas del servicio móvil terrestre </w:t>
      </w:r>
      <w:r w:rsidR="00DF5EBE" w:rsidRPr="00976261">
        <w:t xml:space="preserve">operativos serán más </w:t>
      </w:r>
      <w:r w:rsidRPr="00976261">
        <w:t xml:space="preserve">vulnerables a la interferencia </w:t>
      </w:r>
      <w:r w:rsidR="00DF5EBE" w:rsidRPr="00976261">
        <w:t xml:space="preserve">considerable </w:t>
      </w:r>
      <w:r w:rsidRPr="00976261">
        <w:t xml:space="preserve">y variable </w:t>
      </w:r>
      <w:r w:rsidR="00DF5EBE" w:rsidRPr="00976261">
        <w:t xml:space="preserve">cuando más utilicen </w:t>
      </w:r>
      <w:r w:rsidRPr="00976261">
        <w:t>las estaciones de servicio de aficionados la banda 50-54 MHz.</w:t>
      </w:r>
    </w:p>
    <w:p w14:paraId="6687800A" w14:textId="3E8A0D78" w:rsidR="00EC1BDB" w:rsidRPr="00976261" w:rsidRDefault="00DF5EBE" w:rsidP="00EC1BDB">
      <w:pPr>
        <w:shd w:val="clear" w:color="auto" w:fill="FFFFFF" w:themeFill="background1"/>
      </w:pPr>
      <w:r w:rsidRPr="00976261">
        <w:t xml:space="preserve">Dado lo difícil que resulta </w:t>
      </w:r>
      <w:r w:rsidR="00EC1BDB" w:rsidRPr="00976261">
        <w:t xml:space="preserve">aplicar en la práctica las distancias de separación requeridas para los usuarios de estaciones de aficionados en esta banda, y que la intensidad de la interferencia varía en función de la densidad de utilización de las estaciones de servicio de aficionados, los sistemas que funcionan en los servicios a los que </w:t>
      </w:r>
      <w:r w:rsidRPr="00976261">
        <w:t xml:space="preserve">la banda </w:t>
      </w:r>
      <w:r w:rsidR="00EC1BDB" w:rsidRPr="00976261">
        <w:t xml:space="preserve">está atribuida serán vulnerables a </w:t>
      </w:r>
      <w:r w:rsidRPr="00976261">
        <w:t xml:space="preserve">la </w:t>
      </w:r>
      <w:r w:rsidR="00EC1BDB" w:rsidRPr="00976261">
        <w:t>interferencia perjudicial y muy variable si la banda de frecuencias 50-54 MHz se comparte con el servicio de aficionados</w:t>
      </w:r>
      <w:r w:rsidR="00B55FB1" w:rsidRPr="00976261">
        <w:t>.</w:t>
      </w:r>
    </w:p>
    <w:p w14:paraId="0209F722" w14:textId="488C5E5F" w:rsidR="008750A8" w:rsidRPr="00976261" w:rsidRDefault="00DF5EBE" w:rsidP="00DF5EBE">
      <w:pPr>
        <w:shd w:val="clear" w:color="auto" w:fill="FFFFFF" w:themeFill="background1"/>
      </w:pPr>
      <w:r w:rsidRPr="00976261">
        <w:t xml:space="preserve">Habida cuenta de las </w:t>
      </w:r>
      <w:r w:rsidR="00976261" w:rsidRPr="00976261">
        <w:t>anteriores explicaciones</w:t>
      </w:r>
      <w:r w:rsidRPr="00976261">
        <w:t xml:space="preserve"> sobre este punto del orden del día, las medidas de protección propuestas para regular la explotación de las estaciones de servicio de aficionados no </w:t>
      </w:r>
      <w:r w:rsidRPr="00976261">
        <w:lastRenderedPageBreak/>
        <w:t>ofrece</w:t>
      </w:r>
      <w:r w:rsidR="00976261">
        <w:t>n</w:t>
      </w:r>
      <w:r w:rsidRPr="00976261">
        <w:t xml:space="preserve"> un marco reglamentario estable para la compartición entre el servicio de aficionados y los demás servicios que tienen una atribución en la banda 50-54 MHz. Por consiguiente, las Administraciones antes mencionadas son partidarias de no modificar el Artículo </w:t>
      </w:r>
      <w:r w:rsidRPr="0027551A">
        <w:rPr>
          <w:b/>
          <w:bCs/>
        </w:rPr>
        <w:t>5</w:t>
      </w:r>
      <w:r w:rsidRPr="00976261">
        <w:t xml:space="preserve"> del Reglamento de Radiocomunicaciones y de suprimir la Resolución </w:t>
      </w:r>
      <w:r w:rsidRPr="00976261">
        <w:rPr>
          <w:b/>
          <w:bCs/>
        </w:rPr>
        <w:t>658 (CMR-15)</w:t>
      </w:r>
      <w:r w:rsidRPr="00976261">
        <w:t>, como se indica a continuación.</w:t>
      </w:r>
    </w:p>
    <w:p w14:paraId="535A930A" w14:textId="00401C55" w:rsidR="008C59D0" w:rsidRPr="00976261" w:rsidRDefault="00DF5EBE" w:rsidP="00B55FB1">
      <w:pPr>
        <w:pStyle w:val="Proposal"/>
      </w:pPr>
      <w:r w:rsidRPr="00976261">
        <w:rPr>
          <w:u w:val="single"/>
        </w:rPr>
        <w:t>NOC</w:t>
      </w:r>
      <w:r w:rsidRPr="00976261">
        <w:tab/>
        <w:t>ALG/EGY/PSE/IRQ/LBY/TUN/20/1</w:t>
      </w:r>
    </w:p>
    <w:p w14:paraId="54C7CF9C" w14:textId="77777777" w:rsidR="006537F1" w:rsidRPr="00976261" w:rsidRDefault="00DF5EBE" w:rsidP="00B55FB1">
      <w:pPr>
        <w:pStyle w:val="ArtNo"/>
      </w:pPr>
      <w:r w:rsidRPr="00976261">
        <w:t xml:space="preserve">ARTÍCULO </w:t>
      </w:r>
      <w:r w:rsidRPr="00976261">
        <w:rPr>
          <w:rStyle w:val="href"/>
        </w:rPr>
        <w:t>5</w:t>
      </w:r>
    </w:p>
    <w:p w14:paraId="10747083" w14:textId="77777777" w:rsidR="006537F1" w:rsidRPr="00976261" w:rsidRDefault="00DF5EBE" w:rsidP="006537F1">
      <w:pPr>
        <w:pStyle w:val="Arttitle"/>
      </w:pPr>
      <w:r w:rsidRPr="00976261">
        <w:t>Atribuciones de frecuencia</w:t>
      </w:r>
    </w:p>
    <w:p w14:paraId="5E0D0716" w14:textId="3DE45EA8" w:rsidR="008C59D0" w:rsidRPr="00976261" w:rsidRDefault="00DF5EBE">
      <w:pPr>
        <w:pStyle w:val="Reasons"/>
      </w:pPr>
      <w:r w:rsidRPr="00976261">
        <w:rPr>
          <w:b/>
        </w:rPr>
        <w:t>Motivos:</w:t>
      </w:r>
      <w:r w:rsidRPr="00976261">
        <w:tab/>
      </w:r>
      <w:r w:rsidR="00EC1BDB" w:rsidRPr="00976261">
        <w:t>No hay motivos para introducir cambios, ya que las medidas de protección propuestas para regular el funcionamiento de las estaciones del servicio de aficionados no ofrecen un marco reglamentario estable para la compartición entre el servicio de aficionados y los demás servicios a los que está atribuida la banda 50-54 MHz.</w:t>
      </w:r>
    </w:p>
    <w:p w14:paraId="34D5CB5B" w14:textId="24A104BE" w:rsidR="008C59D0" w:rsidRPr="00976261" w:rsidRDefault="00DF5EBE" w:rsidP="00B55FB1">
      <w:pPr>
        <w:pStyle w:val="Proposal"/>
      </w:pPr>
      <w:r w:rsidRPr="00976261">
        <w:t>SUP</w:t>
      </w:r>
      <w:r w:rsidRPr="00976261">
        <w:tab/>
        <w:t>ALG/EGY/PSE/IRQ/LBY/TUN/20/2</w:t>
      </w:r>
    </w:p>
    <w:p w14:paraId="08E73F46" w14:textId="77777777" w:rsidR="007B7DBC" w:rsidRPr="00976261" w:rsidRDefault="00DF5EBE" w:rsidP="00B55FB1">
      <w:pPr>
        <w:pStyle w:val="ResNo"/>
        <w:rPr>
          <w:rStyle w:val="Artdef"/>
          <w:b w:val="0"/>
        </w:rPr>
      </w:pPr>
      <w:r w:rsidRPr="00976261">
        <w:t xml:space="preserve">RESOLUCIÓN </w:t>
      </w:r>
      <w:r w:rsidRPr="00976261">
        <w:rPr>
          <w:rStyle w:val="href"/>
        </w:rPr>
        <w:t>658</w:t>
      </w:r>
      <w:r w:rsidRPr="00976261">
        <w:t xml:space="preserve"> (CMR-15)</w:t>
      </w:r>
    </w:p>
    <w:p w14:paraId="2A731269" w14:textId="77777777" w:rsidR="007B7DBC" w:rsidRPr="00976261" w:rsidRDefault="00DF5EBE" w:rsidP="007B7DBC">
      <w:pPr>
        <w:pStyle w:val="Restitle"/>
      </w:pPr>
      <w:r w:rsidRPr="00976261">
        <w:t xml:space="preserve">Atribución de la banda de frecuencias 50-54 MHz </w:t>
      </w:r>
      <w:r w:rsidRPr="00976261">
        <w:br/>
        <w:t>al servicio de aficionados en la Región 1</w:t>
      </w:r>
    </w:p>
    <w:p w14:paraId="64793037" w14:textId="61FEA2D8" w:rsidR="008C59D0" w:rsidRPr="00976261" w:rsidRDefault="00DF5EBE">
      <w:pPr>
        <w:pStyle w:val="Reasons"/>
      </w:pPr>
      <w:r w:rsidRPr="00976261">
        <w:rPr>
          <w:b/>
        </w:rPr>
        <w:t>Motivos:</w:t>
      </w:r>
      <w:r w:rsidRPr="00976261">
        <w:tab/>
      </w:r>
      <w:r w:rsidR="00EC1BDB" w:rsidRPr="00976261">
        <w:t>No hay necesidad de mantener la Resolución en el Reglamento de Radiocomunicaciones</w:t>
      </w:r>
      <w:r w:rsidR="0027551A">
        <w:t>.</w:t>
      </w:r>
    </w:p>
    <w:p w14:paraId="2D634239" w14:textId="77777777" w:rsidR="00B55FB1" w:rsidRPr="00976261" w:rsidRDefault="00B55FB1" w:rsidP="00FA52E8"/>
    <w:p w14:paraId="50A036CD" w14:textId="42CD678E" w:rsidR="00B55FB1" w:rsidRPr="00976261" w:rsidRDefault="00B55FB1" w:rsidP="00B55FB1">
      <w:pPr>
        <w:jc w:val="center"/>
      </w:pPr>
      <w:r w:rsidRPr="00976261">
        <w:t>________</w:t>
      </w:r>
      <w:bookmarkStart w:id="6" w:name="_GoBack"/>
      <w:bookmarkEnd w:id="6"/>
      <w:r w:rsidRPr="00976261">
        <w:t>______</w:t>
      </w:r>
    </w:p>
    <w:sectPr w:rsidR="00B55FB1" w:rsidRPr="00976261">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72F8" w14:textId="77777777" w:rsidR="00FD03C4" w:rsidRDefault="00FD03C4">
      <w:r>
        <w:separator/>
      </w:r>
    </w:p>
  </w:endnote>
  <w:endnote w:type="continuationSeparator" w:id="0">
    <w:p w14:paraId="2009B6AC"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C7B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8BC3A" w14:textId="26A9C3B0" w:rsidR="0077084A" w:rsidRPr="00375BEA" w:rsidRDefault="0077084A">
    <w:pPr>
      <w:ind w:right="360"/>
    </w:pPr>
    <w:r>
      <w:fldChar w:fldCharType="begin"/>
    </w:r>
    <w:r w:rsidRPr="00375BEA">
      <w:instrText xml:space="preserve"> FILENAME \p  \* MERGEFORMAT </w:instrText>
    </w:r>
    <w:r>
      <w:fldChar w:fldCharType="separate"/>
    </w:r>
    <w:r w:rsidR="00375BEA">
      <w:rPr>
        <w:noProof/>
      </w:rPr>
      <w:t>P:\ESP\ITU-R\CONF-R\CMR19\000\020S.docx</w:t>
    </w:r>
    <w:r>
      <w:fldChar w:fldCharType="end"/>
    </w:r>
    <w:r w:rsidRPr="00375BEA">
      <w:tab/>
    </w:r>
    <w:r>
      <w:fldChar w:fldCharType="begin"/>
    </w:r>
    <w:r>
      <w:instrText xml:space="preserve"> SAVEDATE \@ DD.MM.YY </w:instrText>
    </w:r>
    <w:r>
      <w:fldChar w:fldCharType="separate"/>
    </w:r>
    <w:r w:rsidR="00FA52E8">
      <w:rPr>
        <w:noProof/>
      </w:rPr>
      <w:t>25.09.19</w:t>
    </w:r>
    <w:r>
      <w:fldChar w:fldCharType="end"/>
    </w:r>
    <w:r w:rsidRPr="00375BEA">
      <w:tab/>
    </w:r>
    <w:r>
      <w:fldChar w:fldCharType="begin"/>
    </w:r>
    <w:r>
      <w:instrText xml:space="preserve"> PRINTDATE \@ DD.MM.YY </w:instrText>
    </w:r>
    <w:r>
      <w:fldChar w:fldCharType="separate"/>
    </w:r>
    <w:r w:rsidR="00375BEA">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CF36" w14:textId="1F505CD0" w:rsidR="0077084A" w:rsidRPr="00B55FB1" w:rsidRDefault="00B55FB1" w:rsidP="00B55FB1">
    <w:pPr>
      <w:pStyle w:val="Footer"/>
      <w:rPr>
        <w:lang w:val="en-US"/>
      </w:rPr>
    </w:pPr>
    <w:fldSimple w:instr=" FILENAME \p  \* MERGEFORMAT ">
      <w:r w:rsidR="00375BEA">
        <w:t>P:\ESP\ITU-R\CONF-R\CMR19\000\020S.docx</w:t>
      </w:r>
    </w:fldSimple>
    <w:r>
      <w:t xml:space="preserve"> (460822)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5338" w14:textId="0DA63315" w:rsidR="0077084A" w:rsidRDefault="00FA52E8" w:rsidP="00B55FB1">
    <w:pPr>
      <w:pStyle w:val="Footer"/>
      <w:rPr>
        <w:lang w:val="en-US"/>
      </w:rPr>
    </w:pPr>
    <w:r>
      <w:fldChar w:fldCharType="begin"/>
    </w:r>
    <w:r>
      <w:instrText xml:space="preserve"> FILENAME \p  \* MERGEFORMAT </w:instrText>
    </w:r>
    <w:r>
      <w:fldChar w:fldCharType="separate"/>
    </w:r>
    <w:r w:rsidR="00375BEA">
      <w:t>P:\ESP\ITU-R\CONF-R\CMR19\000\020S.docx</w:t>
    </w:r>
    <w:r>
      <w:fldChar w:fldCharType="end"/>
    </w:r>
    <w:r w:rsidR="00B55FB1">
      <w:t xml:space="preserve"> (460822)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76CF" w14:textId="77777777" w:rsidR="00FD03C4" w:rsidRDefault="00FD03C4">
      <w:r>
        <w:rPr>
          <w:b/>
        </w:rPr>
        <w:t>_______________</w:t>
      </w:r>
    </w:p>
  </w:footnote>
  <w:footnote w:type="continuationSeparator" w:id="0">
    <w:p w14:paraId="559EF552"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3A5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77E1CAE" w14:textId="77777777" w:rsidR="0077084A" w:rsidRDefault="008750A8" w:rsidP="00C44E9E">
    <w:pPr>
      <w:pStyle w:val="Header"/>
      <w:rPr>
        <w:lang w:val="en-US"/>
      </w:rPr>
    </w:pPr>
    <w:r>
      <w:rPr>
        <w:lang w:val="en-US"/>
      </w:rPr>
      <w:t>CMR1</w:t>
    </w:r>
    <w:r w:rsidR="00C44E9E">
      <w:rPr>
        <w:lang w:val="en-US"/>
      </w:rPr>
      <w:t>9</w:t>
    </w:r>
    <w:r>
      <w:rPr>
        <w:lang w:val="en-US"/>
      </w:rPr>
      <w:t>/</w:t>
    </w:r>
    <w:r w:rsidR="00702F3D">
      <w:t>20-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7551A"/>
    <w:rsid w:val="002A791F"/>
    <w:rsid w:val="002C1A52"/>
    <w:rsid w:val="002C1B26"/>
    <w:rsid w:val="002C5D6C"/>
    <w:rsid w:val="002E701F"/>
    <w:rsid w:val="003248A9"/>
    <w:rsid w:val="00324FFA"/>
    <w:rsid w:val="0032680B"/>
    <w:rsid w:val="00363A65"/>
    <w:rsid w:val="00375BEA"/>
    <w:rsid w:val="003B1E8C"/>
    <w:rsid w:val="003C2508"/>
    <w:rsid w:val="003D0AA3"/>
    <w:rsid w:val="003E2086"/>
    <w:rsid w:val="003F7F66"/>
    <w:rsid w:val="00440B3A"/>
    <w:rsid w:val="0044375A"/>
    <w:rsid w:val="0045384C"/>
    <w:rsid w:val="00454553"/>
    <w:rsid w:val="00454592"/>
    <w:rsid w:val="00472A86"/>
    <w:rsid w:val="004B124A"/>
    <w:rsid w:val="004B3095"/>
    <w:rsid w:val="004D2C7C"/>
    <w:rsid w:val="005133B5"/>
    <w:rsid w:val="00524392"/>
    <w:rsid w:val="00532097"/>
    <w:rsid w:val="0058350F"/>
    <w:rsid w:val="00583C7E"/>
    <w:rsid w:val="0059098E"/>
    <w:rsid w:val="005D46FB"/>
    <w:rsid w:val="005D7290"/>
    <w:rsid w:val="005F2605"/>
    <w:rsid w:val="005F3B0E"/>
    <w:rsid w:val="005F559C"/>
    <w:rsid w:val="00602857"/>
    <w:rsid w:val="006124AD"/>
    <w:rsid w:val="00624009"/>
    <w:rsid w:val="00635795"/>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C59D0"/>
    <w:rsid w:val="008E5AF2"/>
    <w:rsid w:val="0090121B"/>
    <w:rsid w:val="009144C9"/>
    <w:rsid w:val="0094091F"/>
    <w:rsid w:val="00962171"/>
    <w:rsid w:val="00973754"/>
    <w:rsid w:val="00976261"/>
    <w:rsid w:val="009953E7"/>
    <w:rsid w:val="009C0BED"/>
    <w:rsid w:val="009E11EC"/>
    <w:rsid w:val="00A021CC"/>
    <w:rsid w:val="00A118DB"/>
    <w:rsid w:val="00A4450C"/>
    <w:rsid w:val="00AA5E6C"/>
    <w:rsid w:val="00AE5677"/>
    <w:rsid w:val="00AE658F"/>
    <w:rsid w:val="00AF2F78"/>
    <w:rsid w:val="00B239FA"/>
    <w:rsid w:val="00B47331"/>
    <w:rsid w:val="00B52D55"/>
    <w:rsid w:val="00B55FB1"/>
    <w:rsid w:val="00B8288C"/>
    <w:rsid w:val="00B86034"/>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DE1C31"/>
    <w:rsid w:val="00DF5EBE"/>
    <w:rsid w:val="00E05BFF"/>
    <w:rsid w:val="00E262F1"/>
    <w:rsid w:val="00E3176A"/>
    <w:rsid w:val="00E54754"/>
    <w:rsid w:val="00E56BD3"/>
    <w:rsid w:val="00E71D14"/>
    <w:rsid w:val="00EA77F0"/>
    <w:rsid w:val="00EC1BDB"/>
    <w:rsid w:val="00EE7075"/>
    <w:rsid w:val="00F32316"/>
    <w:rsid w:val="00F66597"/>
    <w:rsid w:val="00F675D0"/>
    <w:rsid w:val="00F8150C"/>
    <w:rsid w:val="00FA52E8"/>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2AB93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R16-WRC19-C-0020!!MSW-S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821A-063C-4D90-8E4F-A589B57C4A2B}">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B66AC-91C2-4BD5-8DE9-B839B47F239D}">
  <ds:schemaRefs>
    <ds:schemaRef ds:uri="http://schemas.microsoft.com/sharepoint/v3/contenttype/forms"/>
  </ds:schemaRefs>
</ds:datastoreItem>
</file>

<file path=customXml/itemProps4.xml><?xml version="1.0" encoding="utf-8"?>
<ds:datastoreItem xmlns:ds="http://schemas.openxmlformats.org/officeDocument/2006/customXml" ds:itemID="{5ED4ED7F-0991-45AA-8BB1-1BDFE0CFA3A5}">
  <ds:schemaRefs>
    <ds:schemaRef ds:uri="http://purl.org/dc/dcmitype/"/>
    <ds:schemaRef ds:uri="http://purl.org/dc/terms/"/>
    <ds:schemaRef ds:uri="http://schemas.microsoft.com/office/2006/documentManagement/types"/>
    <ds:schemaRef ds:uri="996b2e75-67fd-4955-a3b0-5ab9934cb50b"/>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02E10D64-23CC-4A22-BEC4-C73B8378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535</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R16-WRC19-C-0020!!MSW-S</vt:lpstr>
    </vt:vector>
  </TitlesOfParts>
  <Manager>Secretaría General - Pool</Manager>
  <Company>Unión Internacional de Telecomunicaciones (UIT)</Company>
  <LinksUpToDate>false</LinksUpToDate>
  <CharactersWithSpaces>3509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R16-WRC19-C-0020!!MSW-S</dc:title>
  <dc:subject>Conferencia Mundial de Radiocomunicaciones - 2019</dc:subject>
  <dc:creator>Documents Proposals Manager (DPM)</dc:creator>
  <cp:keywords>DPM_v2019.9.18.2_prod</cp:keywords>
  <dc:description/>
  <cp:lastModifiedBy>Murphy, Margaret</cp:lastModifiedBy>
  <cp:revision>10</cp:revision>
  <cp:lastPrinted>2019-09-25T10:36:00Z</cp:lastPrinted>
  <dcterms:created xsi:type="dcterms:W3CDTF">2019-09-25T10:28:00Z</dcterms:created>
  <dcterms:modified xsi:type="dcterms:W3CDTF">2019-09-25T14:46:00Z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