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633FA6" w14:paraId="054ECE67" w14:textId="77777777" w:rsidTr="0050008E">
        <w:trPr>
          <w:cantSplit/>
        </w:trPr>
        <w:tc>
          <w:tcPr>
            <w:tcW w:w="6911" w:type="dxa"/>
          </w:tcPr>
          <w:p w14:paraId="66A10AA6" w14:textId="77777777" w:rsidR="00BB1D82" w:rsidRPr="00633FA6" w:rsidRDefault="00851625" w:rsidP="00123082">
            <w:pPr>
              <w:spacing w:before="400" w:after="48"/>
              <w:rPr>
                <w:rFonts w:ascii="Verdana" w:hAnsi="Verdana"/>
                <w:b/>
                <w:bCs/>
                <w:sz w:val="20"/>
              </w:rPr>
            </w:pPr>
            <w:r w:rsidRPr="00633FA6">
              <w:rPr>
                <w:rFonts w:ascii="Verdana" w:hAnsi="Verdana"/>
                <w:b/>
                <w:bCs/>
                <w:sz w:val="20"/>
              </w:rPr>
              <w:t>Conférence mondiale des radiocommunications (CMR-1</w:t>
            </w:r>
            <w:r w:rsidR="00FD7AA3" w:rsidRPr="00633FA6">
              <w:rPr>
                <w:rFonts w:ascii="Verdana" w:hAnsi="Verdana"/>
                <w:b/>
                <w:bCs/>
                <w:sz w:val="20"/>
              </w:rPr>
              <w:t>9</w:t>
            </w:r>
            <w:r w:rsidRPr="00633FA6">
              <w:rPr>
                <w:rFonts w:ascii="Verdana" w:hAnsi="Verdana"/>
                <w:b/>
                <w:bCs/>
                <w:sz w:val="20"/>
              </w:rPr>
              <w:t>)</w:t>
            </w:r>
            <w:r w:rsidRPr="00633FA6">
              <w:rPr>
                <w:rFonts w:ascii="Verdana" w:hAnsi="Verdana"/>
                <w:b/>
                <w:bCs/>
                <w:sz w:val="20"/>
              </w:rPr>
              <w:br/>
            </w:r>
            <w:r w:rsidR="00063A1F" w:rsidRPr="00633FA6">
              <w:rPr>
                <w:rFonts w:ascii="Verdana" w:hAnsi="Verdana"/>
                <w:b/>
                <w:bCs/>
                <w:sz w:val="18"/>
                <w:szCs w:val="18"/>
              </w:rPr>
              <w:t xml:space="preserve">Charm el-Cheikh, </w:t>
            </w:r>
            <w:r w:rsidR="00081366" w:rsidRPr="00633FA6">
              <w:rPr>
                <w:rFonts w:ascii="Verdana" w:hAnsi="Verdana"/>
                <w:b/>
                <w:bCs/>
                <w:sz w:val="18"/>
                <w:szCs w:val="18"/>
              </w:rPr>
              <w:t>É</w:t>
            </w:r>
            <w:r w:rsidR="00063A1F" w:rsidRPr="00633FA6">
              <w:rPr>
                <w:rFonts w:ascii="Verdana" w:hAnsi="Verdana"/>
                <w:b/>
                <w:bCs/>
                <w:sz w:val="18"/>
                <w:szCs w:val="18"/>
              </w:rPr>
              <w:t>gypte</w:t>
            </w:r>
            <w:r w:rsidRPr="00633FA6">
              <w:rPr>
                <w:rFonts w:ascii="Verdana" w:hAnsi="Verdana"/>
                <w:b/>
                <w:bCs/>
                <w:sz w:val="18"/>
                <w:szCs w:val="18"/>
              </w:rPr>
              <w:t>,</w:t>
            </w:r>
            <w:r w:rsidR="00E537FF" w:rsidRPr="00633FA6">
              <w:rPr>
                <w:rFonts w:ascii="Verdana" w:hAnsi="Verdana"/>
                <w:b/>
                <w:bCs/>
                <w:sz w:val="18"/>
                <w:szCs w:val="18"/>
              </w:rPr>
              <w:t xml:space="preserve"> </w:t>
            </w:r>
            <w:r w:rsidRPr="00633FA6">
              <w:rPr>
                <w:rFonts w:ascii="Verdana" w:hAnsi="Verdana"/>
                <w:b/>
                <w:bCs/>
                <w:sz w:val="18"/>
                <w:szCs w:val="18"/>
              </w:rPr>
              <w:t>2</w:t>
            </w:r>
            <w:r w:rsidR="00FD7AA3" w:rsidRPr="00633FA6">
              <w:rPr>
                <w:rFonts w:ascii="Verdana" w:hAnsi="Verdana"/>
                <w:b/>
                <w:bCs/>
                <w:sz w:val="18"/>
                <w:szCs w:val="18"/>
              </w:rPr>
              <w:t xml:space="preserve">8 octobre </w:t>
            </w:r>
            <w:r w:rsidR="00F10064" w:rsidRPr="00633FA6">
              <w:rPr>
                <w:rFonts w:ascii="Verdana" w:hAnsi="Verdana"/>
                <w:b/>
                <w:bCs/>
                <w:sz w:val="18"/>
                <w:szCs w:val="18"/>
              </w:rPr>
              <w:t>–</w:t>
            </w:r>
            <w:r w:rsidR="00FD7AA3" w:rsidRPr="00633FA6">
              <w:rPr>
                <w:rFonts w:ascii="Verdana" w:hAnsi="Verdana"/>
                <w:b/>
                <w:bCs/>
                <w:sz w:val="18"/>
                <w:szCs w:val="18"/>
              </w:rPr>
              <w:t xml:space="preserve"> </w:t>
            </w:r>
            <w:r w:rsidRPr="00633FA6">
              <w:rPr>
                <w:rFonts w:ascii="Verdana" w:hAnsi="Verdana"/>
                <w:b/>
                <w:bCs/>
                <w:sz w:val="18"/>
                <w:szCs w:val="18"/>
              </w:rPr>
              <w:t>2</w:t>
            </w:r>
            <w:r w:rsidR="00FD7AA3" w:rsidRPr="00633FA6">
              <w:rPr>
                <w:rFonts w:ascii="Verdana" w:hAnsi="Verdana"/>
                <w:b/>
                <w:bCs/>
                <w:sz w:val="18"/>
                <w:szCs w:val="18"/>
              </w:rPr>
              <w:t>2</w:t>
            </w:r>
            <w:r w:rsidRPr="00633FA6">
              <w:rPr>
                <w:rFonts w:ascii="Verdana" w:hAnsi="Verdana"/>
                <w:b/>
                <w:bCs/>
                <w:sz w:val="18"/>
                <w:szCs w:val="18"/>
              </w:rPr>
              <w:t xml:space="preserve"> novembre 201</w:t>
            </w:r>
            <w:r w:rsidR="00FD7AA3" w:rsidRPr="00633FA6">
              <w:rPr>
                <w:rFonts w:ascii="Verdana" w:hAnsi="Verdana"/>
                <w:b/>
                <w:bCs/>
                <w:sz w:val="18"/>
                <w:szCs w:val="18"/>
              </w:rPr>
              <w:t>9</w:t>
            </w:r>
          </w:p>
        </w:tc>
        <w:tc>
          <w:tcPr>
            <w:tcW w:w="3120" w:type="dxa"/>
          </w:tcPr>
          <w:p w14:paraId="4B227E29" w14:textId="77777777" w:rsidR="00BB1D82" w:rsidRPr="00633FA6" w:rsidRDefault="000A55AE" w:rsidP="00123082">
            <w:pPr>
              <w:spacing w:before="0"/>
              <w:jc w:val="right"/>
            </w:pPr>
            <w:r w:rsidRPr="00633FA6">
              <w:rPr>
                <w:rFonts w:ascii="Verdana" w:hAnsi="Verdana"/>
                <w:b/>
                <w:bCs/>
                <w:noProof/>
                <w:lang w:eastAsia="zh-CN"/>
              </w:rPr>
              <w:drawing>
                <wp:inline distT="0" distB="0" distL="0" distR="0" wp14:anchorId="197C30E5" wp14:editId="4C6C6F92">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633FA6" w14:paraId="1AD25D6E" w14:textId="77777777" w:rsidTr="0050008E">
        <w:trPr>
          <w:cantSplit/>
        </w:trPr>
        <w:tc>
          <w:tcPr>
            <w:tcW w:w="6911" w:type="dxa"/>
            <w:tcBorders>
              <w:bottom w:val="single" w:sz="12" w:space="0" w:color="auto"/>
            </w:tcBorders>
          </w:tcPr>
          <w:p w14:paraId="3B510149" w14:textId="77777777" w:rsidR="00BB1D82" w:rsidRPr="00633FA6" w:rsidRDefault="00BB1D82" w:rsidP="00123082">
            <w:pPr>
              <w:spacing w:before="0" w:after="48"/>
              <w:rPr>
                <w:b/>
                <w:smallCaps/>
                <w:szCs w:val="24"/>
              </w:rPr>
            </w:pPr>
            <w:bookmarkStart w:id="0" w:name="dhead"/>
          </w:p>
        </w:tc>
        <w:tc>
          <w:tcPr>
            <w:tcW w:w="3120" w:type="dxa"/>
            <w:tcBorders>
              <w:bottom w:val="single" w:sz="12" w:space="0" w:color="auto"/>
            </w:tcBorders>
          </w:tcPr>
          <w:p w14:paraId="2DAB2C61" w14:textId="77777777" w:rsidR="00BB1D82" w:rsidRPr="00633FA6" w:rsidRDefault="00BB1D82" w:rsidP="00123082">
            <w:pPr>
              <w:spacing w:before="0"/>
              <w:rPr>
                <w:rFonts w:ascii="Verdana" w:hAnsi="Verdana"/>
                <w:szCs w:val="24"/>
              </w:rPr>
            </w:pPr>
          </w:p>
        </w:tc>
      </w:tr>
      <w:tr w:rsidR="00BB1D82" w:rsidRPr="00633FA6" w14:paraId="3B7DD288" w14:textId="77777777" w:rsidTr="00BB1D82">
        <w:trPr>
          <w:cantSplit/>
        </w:trPr>
        <w:tc>
          <w:tcPr>
            <w:tcW w:w="6911" w:type="dxa"/>
            <w:tcBorders>
              <w:top w:val="single" w:sz="12" w:space="0" w:color="auto"/>
            </w:tcBorders>
          </w:tcPr>
          <w:p w14:paraId="135716C9" w14:textId="77777777" w:rsidR="00BB1D82" w:rsidRPr="00633FA6" w:rsidRDefault="00BB1D82" w:rsidP="00123082">
            <w:pPr>
              <w:spacing w:before="0" w:after="48"/>
              <w:rPr>
                <w:rFonts w:ascii="Verdana" w:hAnsi="Verdana"/>
                <w:b/>
                <w:smallCaps/>
                <w:sz w:val="20"/>
              </w:rPr>
            </w:pPr>
          </w:p>
        </w:tc>
        <w:tc>
          <w:tcPr>
            <w:tcW w:w="3120" w:type="dxa"/>
            <w:tcBorders>
              <w:top w:val="single" w:sz="12" w:space="0" w:color="auto"/>
            </w:tcBorders>
          </w:tcPr>
          <w:p w14:paraId="0F11DDFC" w14:textId="77777777" w:rsidR="00BB1D82" w:rsidRPr="00633FA6" w:rsidRDefault="00BB1D82" w:rsidP="00123082">
            <w:pPr>
              <w:spacing w:before="0"/>
              <w:rPr>
                <w:rFonts w:ascii="Verdana" w:hAnsi="Verdana"/>
                <w:sz w:val="20"/>
              </w:rPr>
            </w:pPr>
          </w:p>
        </w:tc>
      </w:tr>
      <w:tr w:rsidR="00BB1D82" w:rsidRPr="00633FA6" w14:paraId="793A0DCC" w14:textId="77777777" w:rsidTr="00BB1D82">
        <w:trPr>
          <w:cantSplit/>
        </w:trPr>
        <w:tc>
          <w:tcPr>
            <w:tcW w:w="6911" w:type="dxa"/>
          </w:tcPr>
          <w:p w14:paraId="650277E8" w14:textId="77777777" w:rsidR="00BB1D82" w:rsidRPr="00633FA6" w:rsidRDefault="006D4724" w:rsidP="00123082">
            <w:pPr>
              <w:spacing w:before="0"/>
              <w:rPr>
                <w:rFonts w:ascii="Verdana" w:hAnsi="Verdana"/>
                <w:b/>
                <w:sz w:val="20"/>
              </w:rPr>
            </w:pPr>
            <w:r w:rsidRPr="00633FA6">
              <w:rPr>
                <w:rFonts w:ascii="Verdana" w:hAnsi="Verdana"/>
                <w:b/>
                <w:sz w:val="20"/>
              </w:rPr>
              <w:t>SÉANCE PLÉNIÈRE</w:t>
            </w:r>
          </w:p>
        </w:tc>
        <w:tc>
          <w:tcPr>
            <w:tcW w:w="3120" w:type="dxa"/>
          </w:tcPr>
          <w:p w14:paraId="2ABEEA95" w14:textId="77777777" w:rsidR="00BB1D82" w:rsidRPr="00633FA6" w:rsidRDefault="006D4724" w:rsidP="00123082">
            <w:pPr>
              <w:spacing w:before="0"/>
              <w:rPr>
                <w:rFonts w:ascii="Verdana" w:hAnsi="Verdana"/>
                <w:sz w:val="20"/>
              </w:rPr>
            </w:pPr>
            <w:r w:rsidRPr="00633FA6">
              <w:rPr>
                <w:rFonts w:ascii="Verdana" w:hAnsi="Verdana"/>
                <w:b/>
                <w:sz w:val="20"/>
              </w:rPr>
              <w:t>Addendum 2 au</w:t>
            </w:r>
            <w:r w:rsidRPr="00633FA6">
              <w:rPr>
                <w:rFonts w:ascii="Verdana" w:hAnsi="Verdana"/>
                <w:b/>
                <w:sz w:val="20"/>
              </w:rPr>
              <w:br/>
              <w:t>Document 24(Add.19)</w:t>
            </w:r>
            <w:r w:rsidR="00BB1D82" w:rsidRPr="00633FA6">
              <w:rPr>
                <w:rFonts w:ascii="Verdana" w:hAnsi="Verdana"/>
                <w:b/>
                <w:sz w:val="20"/>
              </w:rPr>
              <w:t>-</w:t>
            </w:r>
            <w:r w:rsidRPr="00633FA6">
              <w:rPr>
                <w:rFonts w:ascii="Verdana" w:hAnsi="Verdana"/>
                <w:b/>
                <w:sz w:val="20"/>
              </w:rPr>
              <w:t>F</w:t>
            </w:r>
          </w:p>
        </w:tc>
      </w:tr>
      <w:bookmarkEnd w:id="0"/>
      <w:tr w:rsidR="00690C7B" w:rsidRPr="00633FA6" w14:paraId="7348CEB9" w14:textId="77777777" w:rsidTr="00BB1D82">
        <w:trPr>
          <w:cantSplit/>
        </w:trPr>
        <w:tc>
          <w:tcPr>
            <w:tcW w:w="6911" w:type="dxa"/>
          </w:tcPr>
          <w:p w14:paraId="433049BD" w14:textId="77777777" w:rsidR="00690C7B" w:rsidRPr="00633FA6" w:rsidRDefault="00690C7B" w:rsidP="00123082">
            <w:pPr>
              <w:spacing w:before="0"/>
              <w:rPr>
                <w:rFonts w:ascii="Verdana" w:hAnsi="Verdana"/>
                <w:b/>
                <w:sz w:val="20"/>
              </w:rPr>
            </w:pPr>
          </w:p>
        </w:tc>
        <w:tc>
          <w:tcPr>
            <w:tcW w:w="3120" w:type="dxa"/>
          </w:tcPr>
          <w:p w14:paraId="2E89B09A" w14:textId="77777777" w:rsidR="00690C7B" w:rsidRPr="00633FA6" w:rsidRDefault="00690C7B" w:rsidP="00123082">
            <w:pPr>
              <w:spacing w:before="0"/>
              <w:rPr>
                <w:rFonts w:ascii="Verdana" w:hAnsi="Verdana"/>
                <w:b/>
                <w:sz w:val="20"/>
              </w:rPr>
            </w:pPr>
            <w:r w:rsidRPr="00633FA6">
              <w:rPr>
                <w:rFonts w:ascii="Verdana" w:hAnsi="Verdana"/>
                <w:b/>
                <w:sz w:val="20"/>
              </w:rPr>
              <w:t>23 septembre 2019</w:t>
            </w:r>
          </w:p>
        </w:tc>
      </w:tr>
      <w:tr w:rsidR="00690C7B" w:rsidRPr="00633FA6" w14:paraId="25A17FA4" w14:textId="77777777" w:rsidTr="00BB1D82">
        <w:trPr>
          <w:cantSplit/>
        </w:trPr>
        <w:tc>
          <w:tcPr>
            <w:tcW w:w="6911" w:type="dxa"/>
          </w:tcPr>
          <w:p w14:paraId="4B2F73AF" w14:textId="77777777" w:rsidR="00690C7B" w:rsidRPr="00633FA6" w:rsidRDefault="00690C7B" w:rsidP="00123082">
            <w:pPr>
              <w:spacing w:before="0" w:after="48"/>
              <w:rPr>
                <w:rFonts w:ascii="Verdana" w:hAnsi="Verdana"/>
                <w:b/>
                <w:smallCaps/>
                <w:sz w:val="20"/>
              </w:rPr>
            </w:pPr>
          </w:p>
        </w:tc>
        <w:tc>
          <w:tcPr>
            <w:tcW w:w="3120" w:type="dxa"/>
          </w:tcPr>
          <w:p w14:paraId="7675F0BD" w14:textId="77777777" w:rsidR="00690C7B" w:rsidRPr="00633FA6" w:rsidRDefault="00690C7B" w:rsidP="00123082">
            <w:pPr>
              <w:spacing w:before="0"/>
              <w:rPr>
                <w:rFonts w:ascii="Verdana" w:hAnsi="Verdana"/>
                <w:b/>
                <w:sz w:val="20"/>
              </w:rPr>
            </w:pPr>
            <w:r w:rsidRPr="00633FA6">
              <w:rPr>
                <w:rFonts w:ascii="Verdana" w:hAnsi="Verdana"/>
                <w:b/>
                <w:sz w:val="20"/>
              </w:rPr>
              <w:t>Original: anglais</w:t>
            </w:r>
          </w:p>
        </w:tc>
      </w:tr>
      <w:tr w:rsidR="00690C7B" w:rsidRPr="00633FA6" w14:paraId="0D50AC19" w14:textId="77777777" w:rsidTr="00C11970">
        <w:trPr>
          <w:cantSplit/>
        </w:trPr>
        <w:tc>
          <w:tcPr>
            <w:tcW w:w="10031" w:type="dxa"/>
            <w:gridSpan w:val="2"/>
          </w:tcPr>
          <w:p w14:paraId="3FAA8F85" w14:textId="77777777" w:rsidR="00690C7B" w:rsidRPr="00633FA6" w:rsidRDefault="00690C7B" w:rsidP="00123082">
            <w:pPr>
              <w:spacing w:before="0"/>
              <w:rPr>
                <w:rFonts w:ascii="Verdana" w:hAnsi="Verdana"/>
                <w:b/>
                <w:sz w:val="20"/>
              </w:rPr>
            </w:pPr>
          </w:p>
        </w:tc>
      </w:tr>
      <w:tr w:rsidR="00690C7B" w:rsidRPr="00633FA6" w14:paraId="39F2E342" w14:textId="77777777" w:rsidTr="0050008E">
        <w:trPr>
          <w:cantSplit/>
        </w:trPr>
        <w:tc>
          <w:tcPr>
            <w:tcW w:w="10031" w:type="dxa"/>
            <w:gridSpan w:val="2"/>
          </w:tcPr>
          <w:p w14:paraId="6AE6F932" w14:textId="77777777" w:rsidR="00690C7B" w:rsidRPr="00633FA6" w:rsidRDefault="00690C7B" w:rsidP="00123082">
            <w:pPr>
              <w:pStyle w:val="Source"/>
            </w:pPr>
            <w:bookmarkStart w:id="1" w:name="dsource" w:colFirst="0" w:colLast="0"/>
            <w:r w:rsidRPr="00633FA6">
              <w:t>Propositions communes de la Télécommunauté Asie-Pacifique</w:t>
            </w:r>
          </w:p>
        </w:tc>
      </w:tr>
      <w:tr w:rsidR="00690C7B" w:rsidRPr="00633FA6" w14:paraId="0942F02F" w14:textId="77777777" w:rsidTr="0050008E">
        <w:trPr>
          <w:cantSplit/>
        </w:trPr>
        <w:tc>
          <w:tcPr>
            <w:tcW w:w="10031" w:type="dxa"/>
            <w:gridSpan w:val="2"/>
          </w:tcPr>
          <w:p w14:paraId="7F7010D6" w14:textId="182A8050" w:rsidR="00690C7B" w:rsidRPr="00633FA6" w:rsidRDefault="0064446F" w:rsidP="00123082">
            <w:pPr>
              <w:pStyle w:val="Title1"/>
            </w:pPr>
            <w:bookmarkStart w:id="2" w:name="dtitle2" w:colFirst="0" w:colLast="0"/>
            <w:bookmarkEnd w:id="1"/>
            <w:r w:rsidRPr="00633FA6">
              <w:t>PROPOSITIONS POUR LES TRAVAUX DE LA CONFÉRENCE</w:t>
            </w:r>
          </w:p>
        </w:tc>
      </w:tr>
      <w:tr w:rsidR="0064446F" w:rsidRPr="00633FA6" w14:paraId="21DC162F" w14:textId="77777777" w:rsidTr="0050008E">
        <w:trPr>
          <w:cantSplit/>
        </w:trPr>
        <w:tc>
          <w:tcPr>
            <w:tcW w:w="10031" w:type="dxa"/>
            <w:gridSpan w:val="2"/>
          </w:tcPr>
          <w:p w14:paraId="218FB9EA" w14:textId="77777777" w:rsidR="0064446F" w:rsidRPr="00633FA6" w:rsidRDefault="0064446F" w:rsidP="00123082">
            <w:pPr>
              <w:pStyle w:val="Title2"/>
            </w:pPr>
          </w:p>
        </w:tc>
      </w:tr>
      <w:tr w:rsidR="00690C7B" w:rsidRPr="00633FA6" w14:paraId="21FB14FB" w14:textId="77777777" w:rsidTr="0050008E">
        <w:trPr>
          <w:cantSplit/>
        </w:trPr>
        <w:tc>
          <w:tcPr>
            <w:tcW w:w="10031" w:type="dxa"/>
            <w:gridSpan w:val="2"/>
          </w:tcPr>
          <w:p w14:paraId="6804FA16" w14:textId="77777777" w:rsidR="00690C7B" w:rsidRPr="00633FA6" w:rsidRDefault="00690C7B" w:rsidP="00123082">
            <w:pPr>
              <w:pStyle w:val="Agendaitem"/>
              <w:rPr>
                <w:lang w:val="fr-FR"/>
              </w:rPr>
            </w:pPr>
            <w:bookmarkStart w:id="3" w:name="dtitle3" w:colFirst="0" w:colLast="0"/>
            <w:bookmarkEnd w:id="2"/>
            <w:r w:rsidRPr="00633FA6">
              <w:rPr>
                <w:lang w:val="fr-FR"/>
              </w:rPr>
              <w:t>Point 7(B) de l'ordre du jour</w:t>
            </w:r>
          </w:p>
        </w:tc>
      </w:tr>
    </w:tbl>
    <w:bookmarkEnd w:id="3"/>
    <w:p w14:paraId="3860A5BE" w14:textId="3AEADA58" w:rsidR="001C0E40" w:rsidRPr="00633FA6" w:rsidRDefault="00023459" w:rsidP="00784FD1">
      <w:pPr>
        <w:pStyle w:val="Normalaftertitle"/>
      </w:pPr>
      <w:r w:rsidRPr="00633FA6">
        <w:t>7</w:t>
      </w:r>
      <w:r w:rsidRPr="00633FA6">
        <w:tab/>
        <w:t xml:space="preserve">examiner d'éventuels changements à apporter, et d'autres options à mettre en oeuvre, en application de la Résolution 86 (Rév. Marrakech, 2002) de la Conférence de plénipotentiaires, intitulée </w:t>
      </w:r>
      <w:r w:rsidR="00123082" w:rsidRPr="00633FA6">
        <w:t>«</w:t>
      </w:r>
      <w:r w:rsidRPr="00633FA6">
        <w:t>Procédures de publication anticipée, de coordination, de notification et d'inscription des assignations de fréquence relatives aux réseaux à satellite</w:t>
      </w:r>
      <w:r w:rsidR="00123082" w:rsidRPr="00633FA6">
        <w:t>»</w:t>
      </w:r>
      <w:r w:rsidRPr="00633FA6">
        <w:t>, conformément à la Résolution </w:t>
      </w:r>
      <w:r w:rsidRPr="00633FA6">
        <w:rPr>
          <w:b/>
          <w:bCs/>
        </w:rPr>
        <w:t>86 (Rév.CMR-07)</w:t>
      </w:r>
      <w:r w:rsidRPr="00633FA6">
        <w:t>, afin de faciliter l'utilisation rationnelle, efficace et économique des fréquences radioélectriques et des orbites associées, y compris de l'orbite des satellites géostationnaires;</w:t>
      </w:r>
    </w:p>
    <w:p w14:paraId="6EC34B94" w14:textId="77777777" w:rsidR="001C0E40" w:rsidRPr="00633FA6" w:rsidRDefault="00023459" w:rsidP="00123082">
      <w:r w:rsidRPr="00633FA6">
        <w:t>7(B)</w:t>
      </w:r>
      <w:r w:rsidRPr="00633FA6">
        <w:tab/>
        <w:t>Question B – Application de l'arc de coordination dans la bande Ka pour déterminer les besoins de coordination entre le SFS et d'autres services par satellite.</w:t>
      </w:r>
    </w:p>
    <w:p w14:paraId="419528C6" w14:textId="77777777" w:rsidR="0064446F" w:rsidRPr="00633FA6" w:rsidRDefault="0064446F" w:rsidP="00123082">
      <w:pPr>
        <w:pStyle w:val="Headingb"/>
      </w:pPr>
      <w:r w:rsidRPr="00633FA6">
        <w:t>Introduction</w:t>
      </w:r>
    </w:p>
    <w:p w14:paraId="5D864660" w14:textId="63EEC50A" w:rsidR="0064446F" w:rsidRPr="00633FA6" w:rsidRDefault="00474279" w:rsidP="00123082">
      <w:r w:rsidRPr="00633FA6">
        <w:t xml:space="preserve">Les </w:t>
      </w:r>
      <w:r w:rsidR="00784FD1" w:rsidRPr="00633FA6">
        <w:t>M</w:t>
      </w:r>
      <w:r w:rsidRPr="00633FA6">
        <w:t xml:space="preserve">embres de la </w:t>
      </w:r>
      <w:proofErr w:type="spellStart"/>
      <w:r w:rsidRPr="00633FA6">
        <w:t>Télécommunauté</w:t>
      </w:r>
      <w:proofErr w:type="spellEnd"/>
      <w:r w:rsidRPr="00633FA6">
        <w:t xml:space="preserve"> Asie-Pacifique (APT) sont favorables à l'u</w:t>
      </w:r>
      <w:r w:rsidR="0064446F" w:rsidRPr="00633FA6">
        <w:t>tilisation de l'arc de coordination avec une valeur de 8 degrés comme critère de coordination, pour déterminer si une coordination est nécessaire entre systèmes du SFS et du SMS et entre systèmes du SMS dans les bandes de fréquences 29,5-30 GHz (Terre vers espace)/19,7</w:t>
      </w:r>
      <w:r w:rsidR="0064446F" w:rsidRPr="00633FA6">
        <w:noBreakHyphen/>
        <w:t xml:space="preserve">20,2 GHz (espace vers Terre) dans les trois Régions, </w:t>
      </w:r>
      <w:r w:rsidRPr="00633FA6">
        <w:t xml:space="preserve">tout en conservant la possibilité de demander l'application du numéro </w:t>
      </w:r>
      <w:r w:rsidRPr="00633FA6">
        <w:rPr>
          <w:b/>
        </w:rPr>
        <w:t>9.41</w:t>
      </w:r>
      <w:r w:rsidRPr="00633FA6">
        <w:t xml:space="preserve"> du RR afin d'inclure d'autres réseaux à satellite qui seraient affectés compte tenu du critère </w:t>
      </w:r>
      <w:r w:rsidRPr="00633FA6">
        <w:rPr>
          <w:rFonts w:ascii="Symbol" w:hAnsi="Symbol"/>
        </w:rPr>
        <w:t></w:t>
      </w:r>
      <w:r w:rsidRPr="00633FA6">
        <w:rPr>
          <w:rFonts w:ascii="Symbol" w:hAnsi="Symbol"/>
        </w:rPr>
        <w:t></w:t>
      </w:r>
      <w:r w:rsidRPr="00633FA6">
        <w:rPr>
          <w:rFonts w:ascii="Symbol" w:hAnsi="Symbol"/>
        </w:rPr>
        <w:t></w:t>
      </w:r>
      <w:r w:rsidRPr="00633FA6">
        <w:rPr>
          <w:rFonts w:ascii="Symbol" w:hAnsi="Symbol"/>
        </w:rPr>
        <w:t></w:t>
      </w:r>
      <w:r w:rsidRPr="00633FA6">
        <w:t xml:space="preserve"> &gt; 6%, </w:t>
      </w:r>
      <w:r w:rsidR="0064446F" w:rsidRPr="00633FA6">
        <w:t xml:space="preserve">sans aucune modification </w:t>
      </w:r>
      <w:r w:rsidRPr="00633FA6">
        <w:t>de la catégorie actuelle des</w:t>
      </w:r>
      <w:r w:rsidR="0064446F" w:rsidRPr="00633FA6">
        <w:t xml:space="preserve"> attributions dans </w:t>
      </w:r>
      <w:r w:rsidRPr="00633FA6">
        <w:t>les</w:t>
      </w:r>
      <w:r w:rsidR="0064446F" w:rsidRPr="00633FA6">
        <w:t xml:space="preserve"> bandes de fréquences</w:t>
      </w:r>
      <w:r w:rsidRPr="00633FA6">
        <w:t xml:space="preserve"> susmentionnées</w:t>
      </w:r>
      <w:r w:rsidR="00CF15FD" w:rsidRPr="00633FA6">
        <w:t>.</w:t>
      </w:r>
    </w:p>
    <w:p w14:paraId="3F1303D3" w14:textId="5C2F4C40" w:rsidR="0064446F" w:rsidRPr="00633FA6" w:rsidRDefault="00474279" w:rsidP="00123082">
      <w:pPr>
        <w:pStyle w:val="Headingb"/>
      </w:pPr>
      <w:r w:rsidRPr="00633FA6">
        <w:t>Propositions</w:t>
      </w:r>
    </w:p>
    <w:p w14:paraId="2BE05BAC" w14:textId="77777777" w:rsidR="00AE737D" w:rsidRPr="00633FA6" w:rsidRDefault="00023459" w:rsidP="00784FD1">
      <w:pPr>
        <w:pStyle w:val="AppendixNo"/>
      </w:pPr>
      <w:bookmarkStart w:id="4" w:name="_Toc459986290"/>
      <w:bookmarkStart w:id="5" w:name="_Toc459987733"/>
      <w:r w:rsidRPr="00633FA6">
        <w:t xml:space="preserve">APPENDICE </w:t>
      </w:r>
      <w:r w:rsidRPr="00633FA6">
        <w:rPr>
          <w:rStyle w:val="href"/>
        </w:rPr>
        <w:t>5</w:t>
      </w:r>
      <w:r w:rsidRPr="00633FA6">
        <w:t xml:space="preserve"> (RÉV.CMR-15)</w:t>
      </w:r>
      <w:bookmarkEnd w:id="4"/>
      <w:bookmarkEnd w:id="5"/>
    </w:p>
    <w:p w14:paraId="5929B205" w14:textId="77777777" w:rsidR="00AE737D" w:rsidRPr="00633FA6" w:rsidRDefault="00023459" w:rsidP="00123082">
      <w:pPr>
        <w:pStyle w:val="Appendixtitle"/>
        <w:rPr>
          <w:color w:val="000000"/>
        </w:rPr>
      </w:pPr>
      <w:bookmarkStart w:id="6" w:name="_Toc459986291"/>
      <w:bookmarkStart w:id="7" w:name="_Toc459987734"/>
      <w:r w:rsidRPr="00633FA6">
        <w:rPr>
          <w:color w:val="000000"/>
        </w:rPr>
        <w:t>Identification des administrations avec lesquelles la coordination doit être</w:t>
      </w:r>
      <w:r w:rsidRPr="00633FA6">
        <w:rPr>
          <w:color w:val="000000"/>
        </w:rPr>
        <w:br/>
        <w:t xml:space="preserve">effectuée ou un accord recherché au titre des dispositions de l'Article </w:t>
      </w:r>
      <w:r w:rsidRPr="00633FA6">
        <w:rPr>
          <w:rStyle w:val="Artref"/>
          <w:color w:val="000000"/>
        </w:rPr>
        <w:t>9</w:t>
      </w:r>
      <w:bookmarkEnd w:id="6"/>
      <w:bookmarkEnd w:id="7"/>
    </w:p>
    <w:p w14:paraId="2F9F502B" w14:textId="77777777" w:rsidR="00762874" w:rsidRPr="00633FA6" w:rsidRDefault="00762874" w:rsidP="00123082">
      <w:pPr>
        <w:sectPr w:rsidR="00762874" w:rsidRPr="00633FA6">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pPr>
    </w:p>
    <w:p w14:paraId="0DD3601C" w14:textId="77777777" w:rsidR="00762874" w:rsidRPr="00633FA6" w:rsidRDefault="00023459" w:rsidP="00123082">
      <w:pPr>
        <w:pStyle w:val="Proposal"/>
      </w:pPr>
      <w:r w:rsidRPr="00633FA6">
        <w:lastRenderedPageBreak/>
        <w:t>MOD</w:t>
      </w:r>
      <w:r w:rsidRPr="00633FA6">
        <w:tab/>
        <w:t>ACP/24A19A2/1</w:t>
      </w:r>
      <w:r w:rsidRPr="00633FA6">
        <w:rPr>
          <w:vanish/>
          <w:color w:val="7F7F7F" w:themeColor="text1" w:themeTint="80"/>
          <w:vertAlign w:val="superscript"/>
        </w:rPr>
        <w:t>#50065</w:t>
      </w:r>
    </w:p>
    <w:p w14:paraId="011AC786" w14:textId="3E91E4AD" w:rsidR="007132E2" w:rsidRPr="00633FA6" w:rsidRDefault="00023459" w:rsidP="00123082">
      <w:pPr>
        <w:pStyle w:val="TableNo"/>
        <w:spacing w:before="0"/>
      </w:pPr>
      <w:r w:rsidRPr="00633FA6">
        <w:t>TABLEAU 5-1</w:t>
      </w:r>
      <w:r w:rsidRPr="00633FA6">
        <w:rPr>
          <w:sz w:val="16"/>
          <w:szCs w:val="16"/>
        </w:rPr>
        <w:t>     (</w:t>
      </w:r>
      <w:r w:rsidRPr="00633FA6">
        <w:rPr>
          <w:caps w:val="0"/>
          <w:sz w:val="16"/>
          <w:szCs w:val="16"/>
        </w:rPr>
        <w:t>Rév</w:t>
      </w:r>
      <w:r w:rsidRPr="00633FA6">
        <w:rPr>
          <w:sz w:val="16"/>
          <w:szCs w:val="16"/>
        </w:rPr>
        <w:t>.CMR</w:t>
      </w:r>
      <w:r w:rsidRPr="00633FA6">
        <w:rPr>
          <w:sz w:val="16"/>
          <w:szCs w:val="16"/>
        </w:rPr>
        <w:noBreakHyphen/>
      </w:r>
      <w:del w:id="8" w:author="Barre, Maud" w:date="2019-10-01T16:22:00Z">
        <w:r w:rsidR="00474279" w:rsidRPr="00633FA6" w:rsidDel="00474279">
          <w:rPr>
            <w:sz w:val="16"/>
            <w:szCs w:val="16"/>
          </w:rPr>
          <w:delText>15</w:delText>
        </w:r>
      </w:del>
      <w:ins w:id="9" w:author="Barre, Maud" w:date="2019-10-01T16:22:00Z">
        <w:r w:rsidR="00474279" w:rsidRPr="00633FA6">
          <w:rPr>
            <w:sz w:val="16"/>
            <w:szCs w:val="16"/>
          </w:rPr>
          <w:t>19</w:t>
        </w:r>
      </w:ins>
      <w:r w:rsidRPr="00633FA6">
        <w:rPr>
          <w:sz w:val="16"/>
          <w:szCs w:val="16"/>
        </w:rPr>
        <w:t>)</w:t>
      </w:r>
    </w:p>
    <w:p w14:paraId="7B651FBD" w14:textId="77777777" w:rsidR="007132E2" w:rsidRPr="00633FA6" w:rsidRDefault="00023459" w:rsidP="00123082">
      <w:pPr>
        <w:pStyle w:val="Tabletitle"/>
        <w:spacing w:after="0"/>
      </w:pPr>
      <w:r w:rsidRPr="00633FA6">
        <w:t>Conditions techniques régissant la coordination</w:t>
      </w:r>
    </w:p>
    <w:p w14:paraId="717FA17A" w14:textId="77777777" w:rsidR="007132E2" w:rsidRPr="00633FA6" w:rsidRDefault="00023459" w:rsidP="00123082">
      <w:pPr>
        <w:pStyle w:val="Tabletitle"/>
      </w:pPr>
      <w:r w:rsidRPr="00633FA6">
        <w:rPr>
          <w:rFonts w:ascii="Times New Roman"/>
          <w:b w:val="0"/>
        </w:rPr>
        <w:t>(voir l'Article</w:t>
      </w:r>
      <w:r w:rsidRPr="00633FA6">
        <w:rPr>
          <w:rFonts w:ascii="Times New Roman"/>
          <w:b w:val="0"/>
        </w:rPr>
        <w:t> </w:t>
      </w:r>
      <w:r w:rsidRPr="00633FA6">
        <w:rPr>
          <w:rStyle w:val="Artref"/>
        </w:rPr>
        <w:t>9</w:t>
      </w:r>
      <w:r w:rsidRPr="00633FA6">
        <w:rPr>
          <w:rFonts w:ascii="Times New Roman"/>
          <w:b w:val="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7132E2" w:rsidRPr="00633FA6" w14:paraId="0FCF8326" w14:textId="77777777" w:rsidTr="007132E2">
        <w:trPr>
          <w:jc w:val="center"/>
        </w:trPr>
        <w:tc>
          <w:tcPr>
            <w:tcW w:w="1135" w:type="dxa"/>
            <w:vAlign w:val="center"/>
          </w:tcPr>
          <w:p w14:paraId="4862A873" w14:textId="77777777" w:rsidR="007132E2" w:rsidRPr="00633FA6" w:rsidRDefault="00023459" w:rsidP="00123082">
            <w:pPr>
              <w:pStyle w:val="Tablehead"/>
              <w:keepNext w:val="0"/>
            </w:pPr>
            <w:r w:rsidRPr="00633FA6">
              <w:t>Référence de</w:t>
            </w:r>
            <w:r w:rsidRPr="00633FA6">
              <w:br/>
              <w:t xml:space="preserve">l'Article </w:t>
            </w:r>
            <w:r w:rsidRPr="00633FA6">
              <w:rPr>
                <w:rStyle w:val="Artref"/>
                <w:color w:val="000000"/>
              </w:rPr>
              <w:t>9</w:t>
            </w:r>
          </w:p>
        </w:tc>
        <w:tc>
          <w:tcPr>
            <w:tcW w:w="2552" w:type="dxa"/>
            <w:vAlign w:val="center"/>
          </w:tcPr>
          <w:p w14:paraId="0BE5299C" w14:textId="77777777" w:rsidR="007132E2" w:rsidRPr="00633FA6" w:rsidRDefault="00023459" w:rsidP="00123082">
            <w:pPr>
              <w:pStyle w:val="Tablehead"/>
            </w:pPr>
            <w:r w:rsidRPr="00633FA6">
              <w:t>Cas</w:t>
            </w:r>
          </w:p>
        </w:tc>
        <w:tc>
          <w:tcPr>
            <w:tcW w:w="2552" w:type="dxa"/>
            <w:tcBorders>
              <w:bottom w:val="single" w:sz="4" w:space="0" w:color="auto"/>
            </w:tcBorders>
            <w:vAlign w:val="center"/>
          </w:tcPr>
          <w:p w14:paraId="7179F360" w14:textId="77777777" w:rsidR="007132E2" w:rsidRPr="00633FA6" w:rsidRDefault="00023459" w:rsidP="00123082">
            <w:pPr>
              <w:pStyle w:val="Tablehead"/>
            </w:pPr>
            <w:r w:rsidRPr="00633FA6">
              <w:t xml:space="preserve">Bandes de fréquences </w:t>
            </w:r>
            <w:r w:rsidRPr="00633FA6">
              <w:br/>
              <w:t>(et Région) du service pour lequel la coordination est recherchée</w:t>
            </w:r>
          </w:p>
        </w:tc>
        <w:tc>
          <w:tcPr>
            <w:tcW w:w="3683" w:type="dxa"/>
            <w:tcBorders>
              <w:bottom w:val="single" w:sz="4" w:space="0" w:color="auto"/>
            </w:tcBorders>
            <w:vAlign w:val="center"/>
          </w:tcPr>
          <w:p w14:paraId="6E7AA26F" w14:textId="77777777" w:rsidR="007132E2" w:rsidRPr="00633FA6" w:rsidRDefault="00023459" w:rsidP="00123082">
            <w:pPr>
              <w:pStyle w:val="Tablehead"/>
            </w:pPr>
            <w:r w:rsidRPr="00633FA6">
              <w:t>Seuil/condition</w:t>
            </w:r>
          </w:p>
        </w:tc>
        <w:tc>
          <w:tcPr>
            <w:tcW w:w="1985" w:type="dxa"/>
            <w:vAlign w:val="center"/>
          </w:tcPr>
          <w:p w14:paraId="71B66033" w14:textId="77777777" w:rsidR="007132E2" w:rsidRPr="00633FA6" w:rsidRDefault="00023459" w:rsidP="00123082">
            <w:pPr>
              <w:pStyle w:val="Tablehead"/>
            </w:pPr>
            <w:r w:rsidRPr="00633FA6">
              <w:t>Méthode de calcul</w:t>
            </w:r>
          </w:p>
        </w:tc>
        <w:tc>
          <w:tcPr>
            <w:tcW w:w="2552" w:type="dxa"/>
            <w:vAlign w:val="center"/>
          </w:tcPr>
          <w:p w14:paraId="7C9589AC" w14:textId="77777777" w:rsidR="007132E2" w:rsidRPr="00633FA6" w:rsidRDefault="00023459" w:rsidP="00123082">
            <w:pPr>
              <w:pStyle w:val="Tablehead"/>
            </w:pPr>
            <w:r w:rsidRPr="00633FA6">
              <w:t>Observations</w:t>
            </w:r>
          </w:p>
        </w:tc>
      </w:tr>
      <w:tr w:rsidR="007132E2" w:rsidRPr="00633FA6" w14:paraId="4F4F7615" w14:textId="77777777" w:rsidTr="007132E2">
        <w:trPr>
          <w:jc w:val="center"/>
        </w:trPr>
        <w:tc>
          <w:tcPr>
            <w:tcW w:w="1135" w:type="dxa"/>
            <w:vMerge w:val="restart"/>
          </w:tcPr>
          <w:p w14:paraId="26E6FF6E" w14:textId="77777777" w:rsidR="007132E2" w:rsidRPr="00633FA6" w:rsidRDefault="00023459" w:rsidP="00123082">
            <w:pPr>
              <w:pStyle w:val="Tabletext"/>
            </w:pPr>
            <w:r w:rsidRPr="00633FA6">
              <w:rPr>
                <w:color w:val="000000"/>
              </w:rPr>
              <w:t xml:space="preserve">N° </w:t>
            </w:r>
            <w:r w:rsidRPr="00633FA6">
              <w:rPr>
                <w:b/>
                <w:bCs/>
                <w:color w:val="000000"/>
              </w:rPr>
              <w:t>9.</w:t>
            </w:r>
            <w:r w:rsidRPr="00633FA6">
              <w:rPr>
                <w:rStyle w:val="Artref"/>
                <w:b/>
                <w:color w:val="000000"/>
              </w:rPr>
              <w:t>7</w:t>
            </w:r>
            <w:r w:rsidRPr="00633FA6">
              <w:rPr>
                <w:rStyle w:val="Artref"/>
              </w:rPr>
              <w:br/>
            </w:r>
            <w:r w:rsidRPr="00633FA6">
              <w:t>OSG</w:t>
            </w:r>
            <w:r w:rsidRPr="00633FA6">
              <w:rPr>
                <w:color w:val="000000"/>
              </w:rPr>
              <w:t>/OSG</w:t>
            </w:r>
          </w:p>
        </w:tc>
        <w:tc>
          <w:tcPr>
            <w:tcW w:w="2552" w:type="dxa"/>
            <w:vMerge w:val="restart"/>
          </w:tcPr>
          <w:p w14:paraId="06E1E266" w14:textId="77777777" w:rsidR="007132E2" w:rsidRPr="00633FA6" w:rsidRDefault="00023459" w:rsidP="00123082">
            <w:pPr>
              <w:pStyle w:val="Tabletext"/>
            </w:pPr>
            <w:r w:rsidRPr="00633FA6">
              <w:rPr>
                <w:caps/>
              </w:rPr>
              <w:t>U</w:t>
            </w:r>
            <w:r w:rsidRPr="00633FA6">
              <w:t>ne station d'un réseau à satellite qui utilise l'orbite des satellites géostationnaires (OSG), dans un service de radiocommunications spatiales quelconque, dans une bande de fréquences et dans une région où ce service ne relève pas d'un plan, par rapport à tout autre réseau à satellite utilisant cette orbite, dans tout service de radiocommunications spatiales dans une bande de fréquences et dans une région où ce service ne relève pas d'un plan, à l'exception de la coordination entre stations terriennes fonctionnant dans le sens de transmission opposé</w:t>
            </w:r>
          </w:p>
        </w:tc>
        <w:tc>
          <w:tcPr>
            <w:tcW w:w="2552" w:type="dxa"/>
            <w:tcBorders>
              <w:bottom w:val="nil"/>
            </w:tcBorders>
          </w:tcPr>
          <w:p w14:paraId="22B728D1" w14:textId="77777777" w:rsidR="007132E2" w:rsidRPr="00633FA6" w:rsidRDefault="00023459" w:rsidP="00123082">
            <w:pPr>
              <w:pStyle w:val="TabletextHanging0"/>
              <w:rPr>
                <w:lang w:val="fr-FR"/>
              </w:rPr>
            </w:pPr>
            <w:r w:rsidRPr="00633FA6">
              <w:rPr>
                <w:lang w:val="fr-FR"/>
              </w:rPr>
              <w:t>1)</w:t>
            </w:r>
            <w:r w:rsidRPr="00633FA6">
              <w:rPr>
                <w:lang w:val="fr-FR"/>
              </w:rPr>
              <w:tab/>
              <w:t>3</w:t>
            </w:r>
            <w:r w:rsidRPr="00633FA6">
              <w:rPr>
                <w:rFonts w:ascii="Tms Rmn" w:hAnsi="Tms Rmn"/>
                <w:lang w:val="fr-FR"/>
              </w:rPr>
              <w:t> </w:t>
            </w:r>
            <w:r w:rsidRPr="00633FA6">
              <w:rPr>
                <w:lang w:val="fr-FR"/>
              </w:rPr>
              <w:t>400-4</w:t>
            </w:r>
            <w:r w:rsidRPr="00633FA6">
              <w:rPr>
                <w:rFonts w:ascii="Tms Rmn" w:hAnsi="Tms Rmn"/>
                <w:lang w:val="fr-FR"/>
              </w:rPr>
              <w:t> </w:t>
            </w:r>
            <w:r w:rsidRPr="00633FA6">
              <w:rPr>
                <w:lang w:val="fr-FR"/>
              </w:rPr>
              <w:t>200 MHz</w:t>
            </w:r>
            <w:r w:rsidRPr="00633FA6">
              <w:rPr>
                <w:lang w:val="fr-FR"/>
              </w:rPr>
              <w:br/>
              <w:t>5</w:t>
            </w:r>
            <w:r w:rsidRPr="00633FA6">
              <w:rPr>
                <w:rFonts w:ascii="Tms Rmn" w:hAnsi="Tms Rmn"/>
                <w:lang w:val="fr-FR"/>
              </w:rPr>
              <w:t> </w:t>
            </w:r>
            <w:r w:rsidRPr="00633FA6">
              <w:rPr>
                <w:lang w:val="fr-FR"/>
              </w:rPr>
              <w:t>725-5</w:t>
            </w:r>
            <w:r w:rsidRPr="00633FA6">
              <w:rPr>
                <w:rFonts w:ascii="Tms Rmn" w:hAnsi="Tms Rmn"/>
                <w:lang w:val="fr-FR"/>
              </w:rPr>
              <w:t> </w:t>
            </w:r>
            <w:r w:rsidRPr="00633FA6">
              <w:rPr>
                <w:lang w:val="fr-FR"/>
              </w:rPr>
              <w:t>850 MHz</w:t>
            </w:r>
            <w:r w:rsidRPr="00633FA6">
              <w:rPr>
                <w:lang w:val="fr-FR"/>
              </w:rPr>
              <w:br/>
              <w:t>(Région 1) et</w:t>
            </w:r>
            <w:r w:rsidRPr="00633FA6">
              <w:rPr>
                <w:lang w:val="fr-FR"/>
              </w:rPr>
              <w:br/>
              <w:t>5</w:t>
            </w:r>
            <w:r w:rsidRPr="00633FA6">
              <w:rPr>
                <w:rFonts w:ascii="Tms Rmn" w:hAnsi="Tms Rmn"/>
                <w:lang w:val="fr-FR"/>
              </w:rPr>
              <w:t> </w:t>
            </w:r>
            <w:r w:rsidRPr="00633FA6">
              <w:rPr>
                <w:lang w:val="fr-FR"/>
              </w:rPr>
              <w:t>850-6</w:t>
            </w:r>
            <w:r w:rsidRPr="00633FA6">
              <w:rPr>
                <w:rFonts w:ascii="Tms Rmn" w:hAnsi="Tms Rmn"/>
                <w:lang w:val="fr-FR"/>
              </w:rPr>
              <w:t> </w:t>
            </w:r>
            <w:r w:rsidRPr="00633FA6">
              <w:rPr>
                <w:lang w:val="fr-FR"/>
              </w:rPr>
              <w:t>725 MHz</w:t>
            </w:r>
            <w:r w:rsidRPr="00633FA6">
              <w:rPr>
                <w:lang w:val="fr-FR"/>
              </w:rPr>
              <w:br/>
              <w:t>7</w:t>
            </w:r>
            <w:r w:rsidRPr="00633FA6">
              <w:rPr>
                <w:rFonts w:ascii="Tms Rmn" w:hAnsi="Tms Rmn"/>
                <w:lang w:val="fr-FR"/>
              </w:rPr>
              <w:t> </w:t>
            </w:r>
            <w:r w:rsidRPr="00633FA6">
              <w:rPr>
                <w:lang w:val="fr-FR"/>
              </w:rPr>
              <w:t>025-7</w:t>
            </w:r>
            <w:r w:rsidRPr="00633FA6">
              <w:rPr>
                <w:rFonts w:ascii="Tms Rmn" w:hAnsi="Tms Rmn"/>
                <w:lang w:val="fr-FR"/>
              </w:rPr>
              <w:t> </w:t>
            </w:r>
            <w:r w:rsidRPr="00633FA6">
              <w:rPr>
                <w:lang w:val="fr-FR"/>
              </w:rPr>
              <w:t>075 MHz</w:t>
            </w:r>
          </w:p>
        </w:tc>
        <w:tc>
          <w:tcPr>
            <w:tcW w:w="3683" w:type="dxa"/>
            <w:tcBorders>
              <w:bottom w:val="nil"/>
            </w:tcBorders>
          </w:tcPr>
          <w:p w14:paraId="67A59185" w14:textId="77777777" w:rsidR="007132E2" w:rsidRPr="00633FA6" w:rsidRDefault="00023459" w:rsidP="00123082">
            <w:pPr>
              <w:pStyle w:val="Tabletext"/>
              <w:spacing w:before="0"/>
            </w:pPr>
            <w:r w:rsidRPr="00633FA6">
              <w:t>i)</w:t>
            </w:r>
            <w:r w:rsidRPr="00633FA6">
              <w:tab/>
              <w:t>Les largeurs de bande se chevauchent et</w:t>
            </w:r>
          </w:p>
          <w:p w14:paraId="55CC92FA" w14:textId="77777777" w:rsidR="007132E2" w:rsidRPr="00633FA6" w:rsidRDefault="00023459" w:rsidP="00123082">
            <w:pPr>
              <w:pStyle w:val="TabletextHanging0"/>
              <w:rPr>
                <w:lang w:val="fr-FR"/>
              </w:rPr>
            </w:pPr>
            <w:r w:rsidRPr="00633FA6">
              <w:rPr>
                <w:lang w:val="fr-FR"/>
              </w:rPr>
              <w:t>ii)</w:t>
            </w:r>
            <w:r w:rsidRPr="00633FA6">
              <w:rPr>
                <w:lang w:val="fr-FR"/>
              </w:rPr>
              <w:tab/>
              <w:t>tout résea</w:t>
            </w:r>
            <w:bookmarkStart w:id="10" w:name="_GoBack"/>
            <w:bookmarkEnd w:id="10"/>
            <w:r w:rsidRPr="00633FA6">
              <w:rPr>
                <w:lang w:val="fr-FR"/>
              </w:rPr>
              <w:t xml:space="preserve">u du service fixe par satellite (SFS) et toute fonction d'exploitation spatiale associée (voir le numéro </w:t>
            </w:r>
            <w:r w:rsidRPr="00633FA6">
              <w:rPr>
                <w:rStyle w:val="Artref"/>
                <w:b/>
                <w:color w:val="000000"/>
                <w:lang w:val="fr-FR"/>
              </w:rPr>
              <w:t>1.23</w:t>
            </w:r>
            <w:r w:rsidRPr="00633FA6">
              <w:rPr>
                <w:lang w:val="fr-FR"/>
              </w:rPr>
              <w:t xml:space="preserve">) ayant une station spatiale située dans un arc orbital de </w:t>
            </w:r>
            <w:r w:rsidRPr="00633FA6">
              <w:rPr>
                <w:lang w:val="fr-FR"/>
              </w:rPr>
              <w:sym w:font="Symbol" w:char="F0B1"/>
            </w:r>
            <w:r w:rsidRPr="00633FA6">
              <w:rPr>
                <w:lang w:val="fr-FR"/>
              </w:rPr>
              <w:t> 7° par rapport à la position orbitale nominale d'un réseau en projet du SFS</w:t>
            </w:r>
          </w:p>
        </w:tc>
        <w:tc>
          <w:tcPr>
            <w:tcW w:w="1985" w:type="dxa"/>
            <w:vMerge w:val="restart"/>
          </w:tcPr>
          <w:p w14:paraId="242F5DBC" w14:textId="77777777" w:rsidR="007132E2" w:rsidRPr="00633FA6" w:rsidRDefault="00F15A63" w:rsidP="00123082">
            <w:pPr>
              <w:pStyle w:val="Tabletext"/>
            </w:pPr>
          </w:p>
        </w:tc>
        <w:tc>
          <w:tcPr>
            <w:tcW w:w="2552" w:type="dxa"/>
            <w:vMerge w:val="restart"/>
          </w:tcPr>
          <w:p w14:paraId="482BB1C4" w14:textId="5064F5B3" w:rsidR="007132E2" w:rsidRPr="00633FA6" w:rsidRDefault="00023459" w:rsidP="00123082">
            <w:pPr>
              <w:pStyle w:val="Tabletext"/>
            </w:pPr>
            <w:r w:rsidRPr="00633FA6">
              <w:t>En ce qui concerne les services spatiaux indiqués dans la colonne seuil/condition dans les bandes de fréquences visées aux 1), 2), 2</w:t>
            </w:r>
            <w:r w:rsidRPr="00633FA6">
              <w:rPr>
                <w:i/>
              </w:rPr>
              <w:t>bis</w:t>
            </w:r>
            <w:r w:rsidRPr="00633FA6">
              <w:t xml:space="preserve">), 3), </w:t>
            </w:r>
            <w:ins w:id="11" w:author="" w:date="2018-02-21T13:47:00Z">
              <w:r w:rsidRPr="00633FA6">
                <w:t>3</w:t>
              </w:r>
              <w:r w:rsidRPr="00633FA6">
                <w:rPr>
                  <w:i/>
                  <w:iCs/>
                </w:rPr>
                <w:t>bis</w:t>
              </w:r>
              <w:r w:rsidRPr="00633FA6">
                <w:t xml:space="preserve">), </w:t>
              </w:r>
            </w:ins>
            <w:r w:rsidRPr="00633FA6">
              <w:t>4), 5), 6), 7) et 8), une administration peut demander, conformément au numéro </w:t>
            </w:r>
            <w:r w:rsidRPr="00633FA6">
              <w:rPr>
                <w:rStyle w:val="Artref"/>
                <w:b/>
                <w:color w:val="000000"/>
              </w:rPr>
              <w:t>9.41</w:t>
            </w:r>
            <w:r w:rsidRPr="00633FA6">
              <w:t xml:space="preserve">, de figurer dans des demandes de coordination, en indiquant les réseaux pour lesquels la valeur de </w:t>
            </w:r>
            <w:r w:rsidRPr="00633FA6">
              <w:rPr>
                <w:rFonts w:ascii="Symbol" w:hAnsi="Symbol"/>
              </w:rPr>
              <w:t></w:t>
            </w:r>
            <w:r w:rsidRPr="00633FA6">
              <w:rPr>
                <w:i/>
              </w:rPr>
              <w:t>T</w:t>
            </w:r>
            <w:r w:rsidRPr="00633FA6">
              <w:t>/</w:t>
            </w:r>
            <w:r w:rsidRPr="00633FA6">
              <w:rPr>
                <w:i/>
              </w:rPr>
              <w:t>T</w:t>
            </w:r>
            <w:r w:rsidRPr="00633FA6">
              <w:t xml:space="preserve"> calculée avec la méthode des § 2.2.1.2 et 3.2 de l'Appendice </w:t>
            </w:r>
            <w:r w:rsidRPr="00633FA6">
              <w:rPr>
                <w:rStyle w:val="Appref"/>
              </w:rPr>
              <w:t>8</w:t>
            </w:r>
            <w:r w:rsidRPr="00633FA6">
              <w:t xml:space="preserve"> dépasse 6%. Lorsque le Bureau, à la demande d'une administration affectée, étudie ces renseigne</w:t>
            </w:r>
            <w:r w:rsidRPr="00633FA6">
              <w:softHyphen/>
              <w:t>ments conformément au numéro </w:t>
            </w:r>
            <w:r w:rsidRPr="00633FA6">
              <w:rPr>
                <w:rStyle w:val="Artref"/>
                <w:b/>
                <w:color w:val="000000"/>
              </w:rPr>
              <w:t>9.42</w:t>
            </w:r>
            <w:r w:rsidRPr="00633FA6">
              <w:t xml:space="preserve">, il doit utiliser la méthode de calcul indiquée aux § 2.2.1.2 et 3.2 de l'Appendice </w:t>
            </w:r>
            <w:r w:rsidRPr="00633FA6">
              <w:rPr>
                <w:rStyle w:val="Appref"/>
              </w:rPr>
              <w:t>8</w:t>
            </w:r>
          </w:p>
        </w:tc>
      </w:tr>
      <w:tr w:rsidR="007132E2" w:rsidRPr="00633FA6" w14:paraId="07612ECA" w14:textId="77777777" w:rsidTr="007132E2">
        <w:trPr>
          <w:jc w:val="center"/>
        </w:trPr>
        <w:tc>
          <w:tcPr>
            <w:tcW w:w="1135" w:type="dxa"/>
            <w:vMerge/>
            <w:vAlign w:val="center"/>
          </w:tcPr>
          <w:p w14:paraId="3671E137" w14:textId="77777777" w:rsidR="007132E2" w:rsidRPr="00633FA6" w:rsidRDefault="00F15A63" w:rsidP="00123082">
            <w:pPr>
              <w:pStyle w:val="Tabletext"/>
              <w:spacing w:before="80" w:after="80"/>
            </w:pPr>
          </w:p>
        </w:tc>
        <w:tc>
          <w:tcPr>
            <w:tcW w:w="2552" w:type="dxa"/>
            <w:vMerge/>
            <w:vAlign w:val="center"/>
          </w:tcPr>
          <w:p w14:paraId="49D9CFCD" w14:textId="77777777" w:rsidR="007132E2" w:rsidRPr="00633FA6" w:rsidRDefault="00F15A63" w:rsidP="00123082">
            <w:pPr>
              <w:pStyle w:val="Tabletext"/>
              <w:spacing w:before="80" w:after="80"/>
            </w:pPr>
          </w:p>
        </w:tc>
        <w:tc>
          <w:tcPr>
            <w:tcW w:w="2552" w:type="dxa"/>
            <w:tcBorders>
              <w:top w:val="nil"/>
            </w:tcBorders>
          </w:tcPr>
          <w:p w14:paraId="4405B6A0" w14:textId="77777777" w:rsidR="007132E2" w:rsidRPr="00633FA6" w:rsidRDefault="00023459" w:rsidP="00123082">
            <w:pPr>
              <w:pStyle w:val="TabletextHanging0"/>
              <w:rPr>
                <w:lang w:val="fr-FR"/>
              </w:rPr>
            </w:pPr>
            <w:r w:rsidRPr="00633FA6">
              <w:rPr>
                <w:lang w:val="fr-FR"/>
              </w:rPr>
              <w:t>2)</w:t>
            </w:r>
            <w:r w:rsidRPr="00633FA6">
              <w:rPr>
                <w:lang w:val="fr-FR"/>
              </w:rPr>
              <w:tab/>
              <w:t>10,95-11,2 GHz</w:t>
            </w:r>
            <w:r w:rsidRPr="00633FA6">
              <w:rPr>
                <w:lang w:val="fr-FR"/>
              </w:rPr>
              <w:br/>
              <w:t>11,45-11,7 GHz</w:t>
            </w:r>
            <w:r w:rsidRPr="00633FA6">
              <w:rPr>
                <w:lang w:val="fr-FR"/>
              </w:rPr>
              <w:br/>
              <w:t xml:space="preserve">11,7-12,2 GHz </w:t>
            </w:r>
            <w:r w:rsidRPr="00633FA6">
              <w:rPr>
                <w:lang w:val="fr-FR"/>
              </w:rPr>
              <w:br/>
              <w:t>(Région 2)</w:t>
            </w:r>
            <w:r w:rsidRPr="00633FA6">
              <w:rPr>
                <w:lang w:val="fr-FR"/>
              </w:rPr>
              <w:br/>
              <w:t xml:space="preserve">12,2-12,5 GHz </w:t>
            </w:r>
            <w:r w:rsidRPr="00633FA6">
              <w:rPr>
                <w:lang w:val="fr-FR"/>
              </w:rPr>
              <w:br/>
              <w:t>(Région 3)</w:t>
            </w:r>
            <w:r w:rsidRPr="00633FA6">
              <w:rPr>
                <w:lang w:val="fr-FR"/>
              </w:rPr>
              <w:br/>
              <w:t xml:space="preserve">12,5-12,75 GHz </w:t>
            </w:r>
            <w:r w:rsidRPr="00633FA6">
              <w:rPr>
                <w:lang w:val="fr-FR"/>
              </w:rPr>
              <w:br/>
              <w:t xml:space="preserve">(Régions 1 et 3) </w:t>
            </w:r>
            <w:r w:rsidRPr="00633FA6">
              <w:rPr>
                <w:lang w:val="fr-FR"/>
              </w:rPr>
              <w:br/>
              <w:t xml:space="preserve">12,7-12,75 GHz </w:t>
            </w:r>
            <w:r w:rsidRPr="00633FA6">
              <w:rPr>
                <w:lang w:val="fr-FR"/>
              </w:rPr>
              <w:br/>
              <w:t>(Région 2) et</w:t>
            </w:r>
            <w:r w:rsidRPr="00633FA6">
              <w:rPr>
                <w:lang w:val="fr-FR"/>
              </w:rPr>
              <w:br/>
              <w:t>13,75-14,8 GHz</w:t>
            </w:r>
          </w:p>
        </w:tc>
        <w:tc>
          <w:tcPr>
            <w:tcW w:w="3683" w:type="dxa"/>
            <w:tcBorders>
              <w:top w:val="nil"/>
            </w:tcBorders>
          </w:tcPr>
          <w:p w14:paraId="2A3BF915" w14:textId="77777777" w:rsidR="007132E2" w:rsidRPr="00633FA6" w:rsidRDefault="00023459" w:rsidP="00123082">
            <w:pPr>
              <w:pStyle w:val="Tabletext"/>
              <w:spacing w:before="0"/>
            </w:pPr>
            <w:r w:rsidRPr="00633FA6">
              <w:t>i)</w:t>
            </w:r>
            <w:r w:rsidRPr="00633FA6">
              <w:tab/>
              <w:t>Les largeurs de bande se chevauchent et</w:t>
            </w:r>
          </w:p>
          <w:p w14:paraId="59CF761D" w14:textId="77777777" w:rsidR="007132E2" w:rsidRPr="00633FA6" w:rsidRDefault="00023459" w:rsidP="00123082">
            <w:pPr>
              <w:pStyle w:val="Tabletext"/>
              <w:spacing w:before="0"/>
              <w:ind w:left="284" w:hanging="284"/>
            </w:pPr>
            <w:r w:rsidRPr="00633FA6">
              <w:t>ii)</w:t>
            </w:r>
            <w:r w:rsidRPr="00633FA6">
              <w:tab/>
              <w:t xml:space="preserve">tout réseau du SFS ou du service de radiodiffusion par satellite (SRS) ne relevant pas d'un Plan, et toute fonction d'exploitation spatiale associée (voir le numéro </w:t>
            </w:r>
            <w:r w:rsidRPr="00633FA6">
              <w:rPr>
                <w:rStyle w:val="Artref"/>
                <w:b/>
                <w:color w:val="000000"/>
              </w:rPr>
              <w:t>1.23</w:t>
            </w:r>
            <w:r w:rsidRPr="00633FA6">
              <w:t xml:space="preserve">) ayant une station spatiale située dans un arc orbital de </w:t>
            </w:r>
            <w:r w:rsidRPr="00633FA6">
              <w:rPr>
                <w:rFonts w:ascii="Symbol" w:hAnsi="Symbol"/>
              </w:rPr>
              <w:sym w:font="Symbol" w:char="F0B1"/>
            </w:r>
            <w:r w:rsidRPr="00633FA6">
              <w:rPr>
                <w:rFonts w:ascii="Tms Rmn" w:hAnsi="Tms Rmn"/>
              </w:rPr>
              <w:t> </w:t>
            </w:r>
            <w:r w:rsidRPr="00633FA6">
              <w:t>6° par rapport à la position orbitale nominale d'un réseau en projet du SFS ou du SRS ne relevant pas d'un Plan</w:t>
            </w:r>
          </w:p>
          <w:p w14:paraId="06F32E6D" w14:textId="77777777" w:rsidR="007132E2" w:rsidRPr="00633FA6" w:rsidRDefault="00023459" w:rsidP="00123082">
            <w:pPr>
              <w:pStyle w:val="TabletextHanging0"/>
              <w:rPr>
                <w:lang w:val="fr-FR"/>
              </w:rPr>
            </w:pPr>
            <w:r w:rsidRPr="00633FA6">
              <w:rPr>
                <w:lang w:val="fr-FR"/>
              </w:rPr>
              <w:t>iii)</w:t>
            </w:r>
            <w:r w:rsidRPr="00633FA6">
              <w:rPr>
                <w:lang w:val="fr-FR"/>
              </w:rPr>
              <w:tab/>
              <w:t>dans la bande</w:t>
            </w:r>
            <w:ins w:id="12" w:author="" w:date="2019-03-12T11:36:00Z">
              <w:r w:rsidRPr="00633FA6">
                <w:rPr>
                  <w:lang w:val="fr-FR"/>
                </w:rPr>
                <w:t xml:space="preserve"> </w:t>
              </w:r>
            </w:ins>
            <w:ins w:id="13" w:author="" w:date="2018-09-12T08:30:00Z">
              <w:r w:rsidRPr="00633FA6">
                <w:rPr>
                  <w:lang w:val="fr-FR"/>
                </w:rPr>
                <w:t xml:space="preserve">de fréquences </w:t>
              </w:r>
            </w:ins>
            <w:r w:rsidRPr="00633FA6">
              <w:rPr>
                <w:lang w:val="fr-FR"/>
              </w:rPr>
              <w:t>14,5</w:t>
            </w:r>
            <w:r w:rsidRPr="00633FA6">
              <w:rPr>
                <w:lang w:val="fr-FR"/>
              </w:rPr>
              <w:noBreakHyphen/>
              <w:t>14,8 GHz, tout réseau du service de recherche spatiale ou tout réseau du SFS ne relevant pas d'un Plan et toute fonction d'exploitation spatiale associée (voir le numéro </w:t>
            </w:r>
            <w:r w:rsidRPr="00633FA6">
              <w:rPr>
                <w:b/>
                <w:lang w:val="fr-FR"/>
              </w:rPr>
              <w:t>1.23</w:t>
            </w:r>
            <w:r w:rsidRPr="00633FA6">
              <w:rPr>
                <w:lang w:val="fr-FR"/>
              </w:rPr>
              <w:t>) ayant une station spatiale située dans un arc orbital de ±6° par rapport à la position orbitale nominale d'un réseau en projet du service de recherche spatiale ou du SFS ne relevant pas d'un Plan</w:t>
            </w:r>
          </w:p>
        </w:tc>
        <w:tc>
          <w:tcPr>
            <w:tcW w:w="1985" w:type="dxa"/>
            <w:vMerge/>
            <w:vAlign w:val="center"/>
          </w:tcPr>
          <w:p w14:paraId="3A48B0B0" w14:textId="77777777" w:rsidR="007132E2" w:rsidRPr="00633FA6" w:rsidRDefault="00F15A63" w:rsidP="00123082">
            <w:pPr>
              <w:pStyle w:val="Tabletext"/>
              <w:spacing w:before="80" w:after="80"/>
            </w:pPr>
          </w:p>
        </w:tc>
        <w:tc>
          <w:tcPr>
            <w:tcW w:w="2552" w:type="dxa"/>
            <w:vMerge/>
            <w:vAlign w:val="center"/>
          </w:tcPr>
          <w:p w14:paraId="11AF2668" w14:textId="77777777" w:rsidR="007132E2" w:rsidRPr="00633FA6" w:rsidRDefault="00F15A63" w:rsidP="00123082">
            <w:pPr>
              <w:pStyle w:val="Tabletext"/>
              <w:spacing w:before="80" w:after="80"/>
            </w:pPr>
          </w:p>
        </w:tc>
      </w:tr>
    </w:tbl>
    <w:p w14:paraId="364CA80A" w14:textId="7381D5CA" w:rsidR="007132E2" w:rsidRPr="00633FA6" w:rsidRDefault="00023459" w:rsidP="00123082">
      <w:pPr>
        <w:pStyle w:val="TableNo"/>
      </w:pPr>
      <w:r w:rsidRPr="00633FA6">
        <w:rPr>
          <w:color w:val="000000"/>
        </w:rPr>
        <w:lastRenderedPageBreak/>
        <w:t>TABLEAU 5-1 (</w:t>
      </w:r>
      <w:r w:rsidRPr="00633FA6">
        <w:rPr>
          <w:i/>
          <w:caps w:val="0"/>
          <w:color w:val="000000"/>
        </w:rPr>
        <w:t>suite</w:t>
      </w:r>
      <w:r w:rsidRPr="00633FA6">
        <w:rPr>
          <w:color w:val="000000"/>
        </w:rPr>
        <w:t>)     </w:t>
      </w:r>
      <w:r w:rsidRPr="00633FA6">
        <w:rPr>
          <w:color w:val="000000"/>
          <w:sz w:val="16"/>
        </w:rPr>
        <w:t>(R</w:t>
      </w:r>
      <w:r w:rsidRPr="00633FA6">
        <w:rPr>
          <w:caps w:val="0"/>
          <w:color w:val="000000"/>
          <w:sz w:val="16"/>
        </w:rPr>
        <w:t>év.</w:t>
      </w:r>
      <w:r w:rsidRPr="00633FA6">
        <w:rPr>
          <w:color w:val="000000"/>
          <w:sz w:val="16"/>
        </w:rPr>
        <w:t>CMR</w:t>
      </w:r>
      <w:r w:rsidRPr="00633FA6">
        <w:rPr>
          <w:color w:val="000000"/>
          <w:sz w:val="16"/>
        </w:rPr>
        <w:noBreakHyphen/>
      </w:r>
      <w:del w:id="14" w:author="french" w:date="2019-10-01T17:18:00Z">
        <w:r w:rsidR="00F247EF" w:rsidRPr="00633FA6" w:rsidDel="00F247EF">
          <w:rPr>
            <w:sz w:val="16"/>
            <w:szCs w:val="16"/>
          </w:rPr>
          <w:delText>15</w:delText>
        </w:r>
      </w:del>
      <w:ins w:id="15" w:author="french" w:date="2019-10-01T17:18:00Z">
        <w:r w:rsidR="00F247EF" w:rsidRPr="00633FA6">
          <w:rPr>
            <w:sz w:val="16"/>
            <w:szCs w:val="16"/>
          </w:rPr>
          <w:t>19</w:t>
        </w:r>
      </w:ins>
      <w:r w:rsidRPr="00633FA6">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20" w:firstRow="1" w:lastRow="0" w:firstColumn="0" w:lastColumn="0" w:noHBand="0" w:noVBand="0"/>
      </w:tblPr>
      <w:tblGrid>
        <w:gridCol w:w="1135"/>
        <w:gridCol w:w="2552"/>
        <w:gridCol w:w="2552"/>
        <w:gridCol w:w="3683"/>
        <w:gridCol w:w="1985"/>
        <w:gridCol w:w="2552"/>
      </w:tblGrid>
      <w:tr w:rsidR="007132E2" w:rsidRPr="00633FA6" w14:paraId="739DF199" w14:textId="77777777" w:rsidTr="007132E2">
        <w:trPr>
          <w:tblHeader/>
          <w:jc w:val="center"/>
        </w:trPr>
        <w:tc>
          <w:tcPr>
            <w:tcW w:w="1135" w:type="dxa"/>
            <w:tcBorders>
              <w:bottom w:val="single" w:sz="4" w:space="0" w:color="auto"/>
            </w:tcBorders>
            <w:vAlign w:val="center"/>
          </w:tcPr>
          <w:p w14:paraId="35D76B5D" w14:textId="77777777" w:rsidR="007132E2" w:rsidRPr="00633FA6" w:rsidRDefault="00023459" w:rsidP="00123082">
            <w:pPr>
              <w:pStyle w:val="Tablehead"/>
              <w:keepNext w:val="0"/>
            </w:pPr>
            <w:r w:rsidRPr="00633FA6">
              <w:t>Référence de</w:t>
            </w:r>
            <w:r w:rsidRPr="00633FA6">
              <w:br/>
              <w:t>l'Article</w:t>
            </w:r>
            <w:r w:rsidRPr="00633FA6">
              <w:rPr>
                <w:rStyle w:val="Artref"/>
                <w:bCs/>
                <w:color w:val="000000"/>
              </w:rPr>
              <w:t xml:space="preserve"> 9</w:t>
            </w:r>
          </w:p>
        </w:tc>
        <w:tc>
          <w:tcPr>
            <w:tcW w:w="2552" w:type="dxa"/>
            <w:tcBorders>
              <w:bottom w:val="single" w:sz="4" w:space="0" w:color="auto"/>
            </w:tcBorders>
            <w:vAlign w:val="center"/>
          </w:tcPr>
          <w:p w14:paraId="243E9F8F" w14:textId="77777777" w:rsidR="007132E2" w:rsidRPr="00633FA6" w:rsidRDefault="00023459" w:rsidP="00123082">
            <w:pPr>
              <w:pStyle w:val="Tablehead"/>
            </w:pPr>
            <w:r w:rsidRPr="00633FA6">
              <w:t>Cas</w:t>
            </w:r>
          </w:p>
        </w:tc>
        <w:tc>
          <w:tcPr>
            <w:tcW w:w="2552" w:type="dxa"/>
            <w:tcBorders>
              <w:bottom w:val="single" w:sz="4" w:space="0" w:color="auto"/>
            </w:tcBorders>
            <w:vAlign w:val="center"/>
          </w:tcPr>
          <w:p w14:paraId="117C0373" w14:textId="77777777" w:rsidR="007132E2" w:rsidRPr="00633FA6" w:rsidRDefault="00023459" w:rsidP="00123082">
            <w:pPr>
              <w:pStyle w:val="Tablehead"/>
            </w:pPr>
            <w:r w:rsidRPr="00633FA6">
              <w:t xml:space="preserve">Bandes de fréquences </w:t>
            </w:r>
            <w:r w:rsidRPr="00633FA6">
              <w:br/>
              <w:t>(et Région) du service pour lequel la coordination est recherchée</w:t>
            </w:r>
          </w:p>
        </w:tc>
        <w:tc>
          <w:tcPr>
            <w:tcW w:w="3683" w:type="dxa"/>
            <w:tcBorders>
              <w:bottom w:val="single" w:sz="4" w:space="0" w:color="auto"/>
            </w:tcBorders>
            <w:vAlign w:val="center"/>
          </w:tcPr>
          <w:p w14:paraId="5D9D05BA" w14:textId="77777777" w:rsidR="007132E2" w:rsidRPr="00633FA6" w:rsidRDefault="00023459" w:rsidP="00123082">
            <w:pPr>
              <w:pStyle w:val="Tablehead"/>
            </w:pPr>
            <w:r w:rsidRPr="00633FA6">
              <w:t>Seuil/condition</w:t>
            </w:r>
          </w:p>
        </w:tc>
        <w:tc>
          <w:tcPr>
            <w:tcW w:w="1985" w:type="dxa"/>
            <w:tcBorders>
              <w:bottom w:val="single" w:sz="4" w:space="0" w:color="auto"/>
            </w:tcBorders>
            <w:vAlign w:val="center"/>
          </w:tcPr>
          <w:p w14:paraId="6BF19E30" w14:textId="77777777" w:rsidR="007132E2" w:rsidRPr="00633FA6" w:rsidRDefault="00023459" w:rsidP="00123082">
            <w:pPr>
              <w:pStyle w:val="Tablehead"/>
            </w:pPr>
            <w:r w:rsidRPr="00633FA6">
              <w:t>Méthode de calcul</w:t>
            </w:r>
          </w:p>
        </w:tc>
        <w:tc>
          <w:tcPr>
            <w:tcW w:w="2552" w:type="dxa"/>
            <w:tcBorders>
              <w:bottom w:val="single" w:sz="4" w:space="0" w:color="auto"/>
            </w:tcBorders>
            <w:vAlign w:val="center"/>
          </w:tcPr>
          <w:p w14:paraId="2F4E8DAD" w14:textId="77777777" w:rsidR="007132E2" w:rsidRPr="00633FA6" w:rsidRDefault="00023459" w:rsidP="00123082">
            <w:pPr>
              <w:pStyle w:val="Tablehead"/>
            </w:pPr>
            <w:r w:rsidRPr="00633FA6">
              <w:t>Observations</w:t>
            </w:r>
          </w:p>
        </w:tc>
      </w:tr>
      <w:tr w:rsidR="007132E2" w:rsidRPr="00633FA6" w14:paraId="47877F2B" w14:textId="77777777" w:rsidTr="007132E2">
        <w:trPr>
          <w:jc w:val="center"/>
        </w:trPr>
        <w:tc>
          <w:tcPr>
            <w:tcW w:w="1135" w:type="dxa"/>
            <w:vMerge w:val="restart"/>
          </w:tcPr>
          <w:p w14:paraId="0D4A6CED" w14:textId="77777777" w:rsidR="007132E2" w:rsidRPr="00633FA6" w:rsidRDefault="00023459" w:rsidP="00123082">
            <w:pPr>
              <w:pStyle w:val="Tabletext"/>
            </w:pPr>
            <w:r w:rsidRPr="00633FA6">
              <w:t xml:space="preserve">N° </w:t>
            </w:r>
            <w:r w:rsidRPr="00633FA6">
              <w:rPr>
                <w:rStyle w:val="Artref"/>
                <w:b/>
                <w:color w:val="000000"/>
              </w:rPr>
              <w:t>9.7</w:t>
            </w:r>
            <w:r w:rsidRPr="00633FA6">
              <w:br/>
              <w:t>OSG/OSG</w:t>
            </w:r>
            <w:r w:rsidRPr="00633FA6">
              <w:rPr>
                <w:b/>
                <w:bCs/>
              </w:rPr>
              <w:t xml:space="preserve"> </w:t>
            </w:r>
            <w:r w:rsidRPr="00633FA6">
              <w:t>(</w:t>
            </w:r>
            <w:r w:rsidRPr="00633FA6">
              <w:rPr>
                <w:i/>
                <w:iCs/>
              </w:rPr>
              <w:t>suite</w:t>
            </w:r>
            <w:r w:rsidRPr="00633FA6">
              <w:t>)</w:t>
            </w:r>
          </w:p>
        </w:tc>
        <w:tc>
          <w:tcPr>
            <w:tcW w:w="2552" w:type="dxa"/>
            <w:tcBorders>
              <w:bottom w:val="nil"/>
            </w:tcBorders>
          </w:tcPr>
          <w:p w14:paraId="7B417AC3" w14:textId="77777777" w:rsidR="007132E2" w:rsidRPr="00633FA6" w:rsidRDefault="00F15A63" w:rsidP="00123082">
            <w:pPr>
              <w:pStyle w:val="Tabletext"/>
            </w:pPr>
          </w:p>
        </w:tc>
        <w:tc>
          <w:tcPr>
            <w:tcW w:w="2552" w:type="dxa"/>
            <w:tcBorders>
              <w:bottom w:val="nil"/>
            </w:tcBorders>
          </w:tcPr>
          <w:p w14:paraId="1A0F93A9" w14:textId="77777777" w:rsidR="007132E2" w:rsidRPr="00633FA6" w:rsidRDefault="00023459" w:rsidP="00123082">
            <w:pPr>
              <w:pStyle w:val="TabletextHanging0"/>
              <w:ind w:left="567" w:hanging="567"/>
              <w:rPr>
                <w:lang w:val="fr-FR"/>
              </w:rPr>
            </w:pPr>
            <w:r w:rsidRPr="00633FA6">
              <w:rPr>
                <w:lang w:val="fr-FR"/>
              </w:rPr>
              <w:t>2</w:t>
            </w:r>
            <w:r w:rsidRPr="00633FA6">
              <w:rPr>
                <w:i/>
                <w:lang w:val="fr-FR"/>
              </w:rPr>
              <w:t>bis</w:t>
            </w:r>
            <w:r w:rsidRPr="00633FA6">
              <w:rPr>
                <w:lang w:val="fr-FR"/>
              </w:rPr>
              <w:t>)</w:t>
            </w:r>
            <w:r w:rsidRPr="00633FA6">
              <w:rPr>
                <w:lang w:val="fr-FR"/>
              </w:rPr>
              <w:tab/>
              <w:t>13,4</w:t>
            </w:r>
            <w:r w:rsidRPr="00633FA6">
              <w:rPr>
                <w:lang w:val="fr-FR"/>
              </w:rPr>
              <w:noBreakHyphen/>
              <w:t>13,65 GHz (Région 1)</w:t>
            </w:r>
          </w:p>
        </w:tc>
        <w:tc>
          <w:tcPr>
            <w:tcW w:w="3683" w:type="dxa"/>
            <w:tcBorders>
              <w:bottom w:val="nil"/>
            </w:tcBorders>
          </w:tcPr>
          <w:p w14:paraId="62A087F2" w14:textId="77777777" w:rsidR="007132E2" w:rsidRPr="00633FA6" w:rsidRDefault="00023459" w:rsidP="00123082">
            <w:pPr>
              <w:pStyle w:val="Tabletext"/>
              <w:spacing w:before="0"/>
            </w:pPr>
            <w:r w:rsidRPr="00633FA6">
              <w:t>i)</w:t>
            </w:r>
            <w:r w:rsidRPr="00633FA6">
              <w:tab/>
              <w:t>Les largeurs de bande se chevauchent et</w:t>
            </w:r>
          </w:p>
          <w:p w14:paraId="438C28AE" w14:textId="77777777" w:rsidR="007132E2" w:rsidRPr="00633FA6" w:rsidRDefault="00023459" w:rsidP="00123082">
            <w:pPr>
              <w:pStyle w:val="TabletextHanging0"/>
              <w:rPr>
                <w:lang w:val="fr-FR"/>
              </w:rPr>
            </w:pPr>
            <w:r w:rsidRPr="00633FA6">
              <w:rPr>
                <w:lang w:val="fr-FR"/>
              </w:rPr>
              <w:t>ii)</w:t>
            </w:r>
            <w:r w:rsidRPr="00633FA6">
              <w:rPr>
                <w:lang w:val="fr-FR"/>
              </w:rPr>
              <w:tab/>
              <w:t xml:space="preserve">tout réseau du service de recherche spatiale ou tout réseau du SFS et toute fonction d'exploitation spatiale associée (voir le numéro </w:t>
            </w:r>
            <w:r w:rsidRPr="00633FA6">
              <w:rPr>
                <w:b/>
                <w:lang w:val="fr-FR"/>
              </w:rPr>
              <w:t>1.23</w:t>
            </w:r>
            <w:r w:rsidRPr="00633FA6">
              <w:rPr>
                <w:lang w:val="fr-FR"/>
              </w:rPr>
              <w:t>) ayant une station spatiale située dans un arc orbital de ± 6° par rapport à la position orbitale nominale d'un réseau en projet du SFS ou du service de recherche spatiale</w:t>
            </w:r>
          </w:p>
        </w:tc>
        <w:tc>
          <w:tcPr>
            <w:tcW w:w="1985" w:type="dxa"/>
            <w:tcBorders>
              <w:bottom w:val="nil"/>
            </w:tcBorders>
          </w:tcPr>
          <w:p w14:paraId="730165E9" w14:textId="77777777" w:rsidR="007132E2" w:rsidRPr="00633FA6" w:rsidRDefault="00F15A63" w:rsidP="00123082">
            <w:pPr>
              <w:pStyle w:val="Tabletext"/>
            </w:pPr>
          </w:p>
        </w:tc>
        <w:tc>
          <w:tcPr>
            <w:tcW w:w="2552" w:type="dxa"/>
            <w:tcBorders>
              <w:bottom w:val="nil"/>
            </w:tcBorders>
          </w:tcPr>
          <w:p w14:paraId="17AF9F85" w14:textId="77777777" w:rsidR="007132E2" w:rsidRPr="00633FA6" w:rsidRDefault="00F15A63" w:rsidP="00123082">
            <w:pPr>
              <w:pStyle w:val="Tabletext"/>
            </w:pPr>
          </w:p>
        </w:tc>
      </w:tr>
      <w:tr w:rsidR="007132E2" w:rsidRPr="00633FA6" w14:paraId="468B68EE" w14:textId="77777777" w:rsidTr="007132E2">
        <w:trPr>
          <w:jc w:val="center"/>
        </w:trPr>
        <w:tc>
          <w:tcPr>
            <w:tcW w:w="1135" w:type="dxa"/>
            <w:vMerge/>
          </w:tcPr>
          <w:p w14:paraId="342663E5" w14:textId="77777777" w:rsidR="007132E2" w:rsidRPr="00633FA6" w:rsidRDefault="00F15A63" w:rsidP="00123082">
            <w:pPr>
              <w:pStyle w:val="Tabletext"/>
            </w:pPr>
          </w:p>
        </w:tc>
        <w:tc>
          <w:tcPr>
            <w:tcW w:w="2552" w:type="dxa"/>
            <w:tcBorders>
              <w:top w:val="nil"/>
              <w:bottom w:val="nil"/>
            </w:tcBorders>
          </w:tcPr>
          <w:p w14:paraId="3FD328C6" w14:textId="77777777" w:rsidR="007132E2" w:rsidRPr="00633FA6" w:rsidRDefault="00F15A63" w:rsidP="00123082">
            <w:pPr>
              <w:pStyle w:val="Tabletext"/>
            </w:pPr>
          </w:p>
        </w:tc>
        <w:tc>
          <w:tcPr>
            <w:tcW w:w="2552" w:type="dxa"/>
            <w:tcBorders>
              <w:top w:val="nil"/>
              <w:bottom w:val="nil"/>
            </w:tcBorders>
          </w:tcPr>
          <w:p w14:paraId="22D012F1" w14:textId="77777777" w:rsidR="007132E2" w:rsidRPr="00633FA6" w:rsidRDefault="00023459" w:rsidP="00123082">
            <w:pPr>
              <w:pStyle w:val="TabletextHanging0"/>
              <w:rPr>
                <w:lang w:val="fr-FR"/>
              </w:rPr>
            </w:pPr>
            <w:r w:rsidRPr="00633FA6">
              <w:rPr>
                <w:lang w:val="fr-FR"/>
              </w:rPr>
              <w:t>3)</w:t>
            </w:r>
            <w:r w:rsidRPr="00633FA6">
              <w:rPr>
                <w:lang w:val="fr-FR"/>
              </w:rPr>
              <w:tab/>
              <w:t>17,7-</w:t>
            </w:r>
            <w:del w:id="16" w:author="" w:date="2018-07-25T15:23:00Z">
              <w:r w:rsidRPr="00633FA6" w:rsidDel="00714011">
                <w:rPr>
                  <w:lang w:val="fr-FR"/>
                </w:rPr>
                <w:delText>20,2</w:delText>
              </w:r>
            </w:del>
            <w:ins w:id="17" w:author="" w:date="2018-07-25T15:23:00Z">
              <w:r w:rsidRPr="00633FA6">
                <w:rPr>
                  <w:lang w:val="fr-FR"/>
                </w:rPr>
                <w:t>19,7</w:t>
              </w:r>
            </w:ins>
            <w:r w:rsidRPr="00633FA6">
              <w:rPr>
                <w:lang w:val="fr-FR"/>
              </w:rPr>
              <w:t xml:space="preserve"> GHz (Régions 2 et 3), 17,3</w:t>
            </w:r>
            <w:r w:rsidRPr="00633FA6">
              <w:rPr>
                <w:lang w:val="fr-FR"/>
              </w:rPr>
              <w:noBreakHyphen/>
            </w:r>
            <w:del w:id="18" w:author="" w:date="2018-07-25T15:23:00Z">
              <w:r w:rsidRPr="00633FA6" w:rsidDel="00714011">
                <w:rPr>
                  <w:lang w:val="fr-FR"/>
                </w:rPr>
                <w:delText>20,2</w:delText>
              </w:r>
            </w:del>
            <w:ins w:id="19" w:author="" w:date="2018-07-25T15:23:00Z">
              <w:r w:rsidRPr="00633FA6">
                <w:rPr>
                  <w:lang w:val="fr-FR"/>
                </w:rPr>
                <w:t>19,7</w:t>
              </w:r>
            </w:ins>
            <w:r w:rsidRPr="00633FA6">
              <w:rPr>
                <w:lang w:val="fr-FR"/>
              </w:rPr>
              <w:t> GHz (Région 1) et 27,5</w:t>
            </w:r>
            <w:r w:rsidRPr="00633FA6">
              <w:rPr>
                <w:lang w:val="fr-FR"/>
              </w:rPr>
              <w:noBreakHyphen/>
            </w:r>
            <w:del w:id="20" w:author="" w:date="2018-07-25T15:23:00Z">
              <w:r w:rsidRPr="00633FA6" w:rsidDel="00714011">
                <w:rPr>
                  <w:lang w:val="fr-FR"/>
                </w:rPr>
                <w:delText>30</w:delText>
              </w:r>
            </w:del>
            <w:ins w:id="21" w:author="" w:date="2018-07-25T15:23:00Z">
              <w:r w:rsidRPr="00633FA6">
                <w:rPr>
                  <w:lang w:val="fr-FR"/>
                </w:rPr>
                <w:t>29,5</w:t>
              </w:r>
            </w:ins>
            <w:r w:rsidRPr="00633FA6">
              <w:rPr>
                <w:lang w:val="fr-FR"/>
              </w:rPr>
              <w:t> GHz</w:t>
            </w:r>
          </w:p>
        </w:tc>
        <w:tc>
          <w:tcPr>
            <w:tcW w:w="3683" w:type="dxa"/>
            <w:tcBorders>
              <w:top w:val="nil"/>
              <w:bottom w:val="nil"/>
            </w:tcBorders>
          </w:tcPr>
          <w:p w14:paraId="23736751" w14:textId="77777777" w:rsidR="007132E2" w:rsidRPr="00633FA6" w:rsidRDefault="00023459" w:rsidP="00123082">
            <w:pPr>
              <w:pStyle w:val="Tabletext"/>
            </w:pPr>
            <w:r w:rsidRPr="00633FA6">
              <w:t>i)</w:t>
            </w:r>
            <w:r w:rsidRPr="00633FA6">
              <w:tab/>
              <w:t>Les largeurs de bande se chevauchent et</w:t>
            </w:r>
          </w:p>
          <w:p w14:paraId="1D4F5802" w14:textId="77777777" w:rsidR="007132E2" w:rsidRPr="00633FA6" w:rsidRDefault="00023459" w:rsidP="00123082">
            <w:pPr>
              <w:pStyle w:val="TabletextHanging0"/>
              <w:rPr>
                <w:lang w:val="fr-FR"/>
              </w:rPr>
            </w:pPr>
            <w:r w:rsidRPr="00633FA6">
              <w:rPr>
                <w:lang w:val="fr-FR"/>
              </w:rPr>
              <w:t>ii)</w:t>
            </w:r>
            <w:r w:rsidRPr="00633FA6">
              <w:rPr>
                <w:lang w:val="fr-FR"/>
              </w:rPr>
              <w:tab/>
              <w:t xml:space="preserve">tout réseau du SFS et toute fonction d'exploitation spatiale associée (voir le numéro </w:t>
            </w:r>
            <w:r w:rsidRPr="00633FA6">
              <w:rPr>
                <w:rStyle w:val="Artref"/>
                <w:b/>
                <w:color w:val="000000"/>
                <w:lang w:val="fr-FR"/>
              </w:rPr>
              <w:t>1.23</w:t>
            </w:r>
            <w:r w:rsidRPr="00633FA6">
              <w:rPr>
                <w:lang w:val="fr-FR"/>
              </w:rPr>
              <w:t xml:space="preserve">) ayant une station spatiale située dans un arc orbital de </w:t>
            </w:r>
            <w:r w:rsidRPr="00633FA6">
              <w:rPr>
                <w:rFonts w:ascii="Symbol" w:hAnsi="Symbol"/>
                <w:lang w:val="fr-FR"/>
              </w:rPr>
              <w:sym w:font="Symbol" w:char="F0B1"/>
            </w:r>
            <w:r w:rsidRPr="00633FA6">
              <w:rPr>
                <w:lang w:val="fr-FR"/>
              </w:rPr>
              <w:t>8° par rapport à la position orbitale nominale d'un réseau en projet du SFS</w:t>
            </w:r>
          </w:p>
        </w:tc>
        <w:tc>
          <w:tcPr>
            <w:tcW w:w="1985" w:type="dxa"/>
            <w:tcBorders>
              <w:top w:val="nil"/>
              <w:bottom w:val="nil"/>
            </w:tcBorders>
          </w:tcPr>
          <w:p w14:paraId="07F00671" w14:textId="77777777" w:rsidR="007132E2" w:rsidRPr="00633FA6" w:rsidRDefault="00F15A63" w:rsidP="00123082">
            <w:pPr>
              <w:pStyle w:val="Tabletext"/>
            </w:pPr>
          </w:p>
        </w:tc>
        <w:tc>
          <w:tcPr>
            <w:tcW w:w="2552" w:type="dxa"/>
            <w:tcBorders>
              <w:top w:val="nil"/>
              <w:bottom w:val="nil"/>
            </w:tcBorders>
          </w:tcPr>
          <w:p w14:paraId="1E33DBFE" w14:textId="77777777" w:rsidR="007132E2" w:rsidRPr="00633FA6" w:rsidRDefault="00F15A63" w:rsidP="00123082">
            <w:pPr>
              <w:pStyle w:val="Tabletext"/>
            </w:pPr>
          </w:p>
        </w:tc>
      </w:tr>
      <w:tr w:rsidR="007132E2" w:rsidRPr="00633FA6" w14:paraId="520BC63D" w14:textId="77777777" w:rsidTr="007132E2">
        <w:trPr>
          <w:trHeight w:val="1800"/>
          <w:jc w:val="center"/>
        </w:trPr>
        <w:tc>
          <w:tcPr>
            <w:tcW w:w="1135" w:type="dxa"/>
            <w:vMerge/>
          </w:tcPr>
          <w:p w14:paraId="6D453B24" w14:textId="77777777" w:rsidR="007132E2" w:rsidRPr="00633FA6" w:rsidRDefault="00F15A63" w:rsidP="00123082">
            <w:pPr>
              <w:pStyle w:val="Tabletext"/>
            </w:pPr>
          </w:p>
        </w:tc>
        <w:tc>
          <w:tcPr>
            <w:tcW w:w="2552" w:type="dxa"/>
            <w:tcBorders>
              <w:top w:val="nil"/>
              <w:bottom w:val="nil"/>
            </w:tcBorders>
          </w:tcPr>
          <w:p w14:paraId="13FAB543" w14:textId="77777777" w:rsidR="007132E2" w:rsidRPr="00633FA6" w:rsidRDefault="00F15A63" w:rsidP="00123082">
            <w:pPr>
              <w:pStyle w:val="Tabletext"/>
            </w:pPr>
          </w:p>
        </w:tc>
        <w:tc>
          <w:tcPr>
            <w:tcW w:w="2552" w:type="dxa"/>
            <w:tcBorders>
              <w:top w:val="nil"/>
              <w:bottom w:val="nil"/>
            </w:tcBorders>
          </w:tcPr>
          <w:p w14:paraId="14089572" w14:textId="77777777" w:rsidR="007132E2" w:rsidRPr="00633FA6" w:rsidRDefault="00023459" w:rsidP="00123082">
            <w:pPr>
              <w:pStyle w:val="TabletextHanging0"/>
              <w:ind w:left="567" w:hanging="567"/>
              <w:rPr>
                <w:lang w:val="fr-FR"/>
              </w:rPr>
            </w:pPr>
            <w:ins w:id="22" w:author="" w:date="2018-02-01T12:00:00Z">
              <w:r w:rsidRPr="00633FA6">
                <w:rPr>
                  <w:lang w:val="fr-FR"/>
                </w:rPr>
                <w:t>3</w:t>
              </w:r>
              <w:r w:rsidRPr="00633FA6">
                <w:rPr>
                  <w:i/>
                  <w:iCs/>
                  <w:lang w:val="fr-FR"/>
                </w:rPr>
                <w:t>bis)</w:t>
              </w:r>
              <w:r w:rsidRPr="00633FA6">
                <w:rPr>
                  <w:i/>
                  <w:iCs/>
                  <w:lang w:val="fr-FR"/>
                </w:rPr>
                <w:tab/>
              </w:r>
            </w:ins>
            <w:ins w:id="23" w:author="" w:date="2018-08-01T11:10:00Z">
              <w:r w:rsidRPr="00633FA6">
                <w:rPr>
                  <w:lang w:val="fr-FR"/>
                </w:rPr>
                <w:t xml:space="preserve">19,7-20,2 GHz et </w:t>
              </w:r>
              <w:r w:rsidRPr="00633FA6">
                <w:rPr>
                  <w:lang w:val="fr-FR"/>
                </w:rPr>
                <w:br/>
                <w:t>29,5-30 GHz</w:t>
              </w:r>
            </w:ins>
          </w:p>
        </w:tc>
        <w:tc>
          <w:tcPr>
            <w:tcW w:w="3683" w:type="dxa"/>
            <w:tcBorders>
              <w:top w:val="nil"/>
              <w:bottom w:val="nil"/>
            </w:tcBorders>
          </w:tcPr>
          <w:p w14:paraId="285A028B" w14:textId="77777777" w:rsidR="007132E2" w:rsidRPr="00633FA6" w:rsidRDefault="00023459" w:rsidP="00123082">
            <w:pPr>
              <w:pStyle w:val="TabletextHanging0"/>
              <w:rPr>
                <w:ins w:id="24" w:author="" w:date="2018-02-01T11:59:00Z"/>
                <w:lang w:val="fr-FR"/>
                <w:rPrChange w:id="25" w:author="" w:date="2018-08-01T11:11:00Z">
                  <w:rPr>
                    <w:ins w:id="26" w:author="" w:date="2018-02-01T11:59:00Z"/>
                    <w:highlight w:val="cyan"/>
                    <w:lang w:val="en-GB"/>
                  </w:rPr>
                </w:rPrChange>
              </w:rPr>
            </w:pPr>
            <w:ins w:id="27" w:author="" w:date="2018-02-01T11:59:00Z">
              <w:r w:rsidRPr="00633FA6">
                <w:rPr>
                  <w:lang w:val="fr-FR"/>
                  <w:rPrChange w:id="28" w:author="" w:date="2018-08-01T11:11:00Z">
                    <w:rPr>
                      <w:lang w:val="en-GB"/>
                    </w:rPr>
                  </w:rPrChange>
                </w:rPr>
                <w:t>i)</w:t>
              </w:r>
              <w:r w:rsidRPr="00633FA6">
                <w:rPr>
                  <w:lang w:val="fr-FR"/>
                  <w:rPrChange w:id="29" w:author="" w:date="2018-08-01T11:11:00Z">
                    <w:rPr>
                      <w:lang w:val="en-GB"/>
                    </w:rPr>
                  </w:rPrChange>
                </w:rPr>
                <w:tab/>
              </w:r>
            </w:ins>
            <w:ins w:id="30" w:author="" w:date="2018-08-01T11:11:00Z">
              <w:r w:rsidRPr="00633FA6">
                <w:rPr>
                  <w:lang w:val="fr-FR"/>
                </w:rPr>
                <w:t>Les largeurs de bande se chevauchent et</w:t>
              </w:r>
              <w:r w:rsidRPr="00633FA6">
                <w:rPr>
                  <w:lang w:val="fr-FR"/>
                  <w:rPrChange w:id="31" w:author="" w:date="2018-08-01T11:11:00Z">
                    <w:rPr>
                      <w:highlight w:val="cyan"/>
                      <w:lang w:val="en-GB"/>
                    </w:rPr>
                  </w:rPrChange>
                </w:rPr>
                <w:t xml:space="preserve"> </w:t>
              </w:r>
            </w:ins>
          </w:p>
          <w:p w14:paraId="202056F4" w14:textId="77777777" w:rsidR="007132E2" w:rsidRPr="00633FA6" w:rsidRDefault="00023459" w:rsidP="00123082">
            <w:pPr>
              <w:pStyle w:val="Tabletext"/>
              <w:ind w:left="284" w:hanging="284"/>
              <w:rPr>
                <w:rPrChange w:id="32" w:author="" w:date="2018-08-01T11:11:00Z">
                  <w:rPr>
                    <w:rFonts w:ascii="Calibri" w:hAnsi="Calibri" w:cs="Calibri"/>
                    <w:b/>
                    <w:color w:val="800000"/>
                    <w:spacing w:val="-2"/>
                    <w:sz w:val="22"/>
                    <w:lang w:val="en-US"/>
                  </w:rPr>
                </w:rPrChange>
              </w:rPr>
            </w:pPr>
            <w:ins w:id="33" w:author="" w:date="2018-02-01T11:59:00Z">
              <w:r w:rsidRPr="00633FA6">
                <w:rPr>
                  <w:spacing w:val="-2"/>
                  <w:rPrChange w:id="34" w:author="" w:date="2018-08-01T11:11:00Z">
                    <w:rPr>
                      <w:spacing w:val="-2"/>
                      <w:highlight w:val="cyan"/>
                      <w:lang w:val="en-US"/>
                    </w:rPr>
                  </w:rPrChange>
                </w:rPr>
                <w:t>ii)</w:t>
              </w:r>
              <w:r w:rsidRPr="00633FA6">
                <w:rPr>
                  <w:spacing w:val="-2"/>
                  <w:rPrChange w:id="35" w:author="" w:date="2018-08-01T11:11:00Z">
                    <w:rPr>
                      <w:spacing w:val="-2"/>
                      <w:highlight w:val="cyan"/>
                      <w:lang w:val="en-US"/>
                    </w:rPr>
                  </w:rPrChange>
                </w:rPr>
                <w:tab/>
              </w:r>
            </w:ins>
            <w:ins w:id="36" w:author="" w:date="2018-08-01T11:11:00Z">
              <w:r w:rsidRPr="00633FA6">
                <w:t xml:space="preserve">tout réseau du SFS </w:t>
              </w:r>
            </w:ins>
            <w:ins w:id="37" w:author="" w:date="2018-08-01T13:06:00Z">
              <w:r w:rsidRPr="00633FA6">
                <w:t xml:space="preserve">ou du SMS </w:t>
              </w:r>
            </w:ins>
            <w:ins w:id="38" w:author="" w:date="2018-08-01T11:11:00Z">
              <w:r w:rsidRPr="00633FA6">
                <w:t xml:space="preserve">et toute fonction d'exploitation spatiale associée (voir le numéro </w:t>
              </w:r>
              <w:r w:rsidRPr="00633FA6">
                <w:rPr>
                  <w:rStyle w:val="Artref"/>
                  <w:b/>
                  <w:color w:val="000000"/>
                </w:rPr>
                <w:t>1.23</w:t>
              </w:r>
              <w:r w:rsidRPr="00633FA6">
                <w:t xml:space="preserve">) ayant une station spatiale située dans un arc orbital de </w:t>
              </w:r>
              <w:r w:rsidRPr="00633FA6">
                <w:rPr>
                  <w:rFonts w:ascii="Symbol" w:hAnsi="Symbol"/>
                  <w:rPrChange w:id="39" w:author="" w:date="2018-08-01T11:11:00Z">
                    <w:rPr>
                      <w:rFonts w:ascii="Symbol" w:hAnsi="Symbol"/>
                      <w:lang w:val="es-ES_tradnl"/>
                    </w:rPr>
                  </w:rPrChange>
                </w:rPr>
                <w:sym w:font="Symbol" w:char="F0B1"/>
              </w:r>
              <w:r w:rsidRPr="00633FA6">
                <w:t>8° par rapport à la position orbitale nominale d'un réseau en projet du SFS</w:t>
              </w:r>
            </w:ins>
            <w:ins w:id="40" w:author="" w:date="2018-08-01T11:12:00Z">
              <w:r w:rsidRPr="00633FA6">
                <w:t xml:space="preserve"> ou du SMS</w:t>
              </w:r>
            </w:ins>
          </w:p>
        </w:tc>
        <w:tc>
          <w:tcPr>
            <w:tcW w:w="1985" w:type="dxa"/>
            <w:tcBorders>
              <w:top w:val="nil"/>
              <w:bottom w:val="nil"/>
            </w:tcBorders>
          </w:tcPr>
          <w:p w14:paraId="13B49AEC" w14:textId="77777777" w:rsidR="007132E2" w:rsidRPr="00633FA6" w:rsidRDefault="00F15A63" w:rsidP="00123082">
            <w:pPr>
              <w:pStyle w:val="Tabletext"/>
            </w:pPr>
          </w:p>
        </w:tc>
        <w:tc>
          <w:tcPr>
            <w:tcW w:w="2552" w:type="dxa"/>
            <w:tcBorders>
              <w:top w:val="nil"/>
              <w:bottom w:val="nil"/>
            </w:tcBorders>
          </w:tcPr>
          <w:p w14:paraId="12A7FFC4" w14:textId="77777777" w:rsidR="007132E2" w:rsidRPr="00633FA6" w:rsidRDefault="00F15A63" w:rsidP="00123082">
            <w:pPr>
              <w:pStyle w:val="Tabletext"/>
            </w:pPr>
          </w:p>
        </w:tc>
      </w:tr>
      <w:tr w:rsidR="007132E2" w:rsidRPr="00633FA6" w14:paraId="27CF3974" w14:textId="77777777" w:rsidTr="007132E2">
        <w:trPr>
          <w:jc w:val="center"/>
        </w:trPr>
        <w:tc>
          <w:tcPr>
            <w:tcW w:w="1135" w:type="dxa"/>
            <w:vMerge/>
            <w:tcBorders>
              <w:bottom w:val="single" w:sz="4" w:space="0" w:color="auto"/>
            </w:tcBorders>
          </w:tcPr>
          <w:p w14:paraId="28C0E94E" w14:textId="77777777" w:rsidR="007132E2" w:rsidRPr="00633FA6" w:rsidRDefault="00F15A63" w:rsidP="00123082">
            <w:pPr>
              <w:pStyle w:val="Tabletext"/>
            </w:pPr>
          </w:p>
        </w:tc>
        <w:tc>
          <w:tcPr>
            <w:tcW w:w="2552" w:type="dxa"/>
            <w:tcBorders>
              <w:top w:val="nil"/>
              <w:bottom w:val="single" w:sz="4" w:space="0" w:color="auto"/>
            </w:tcBorders>
          </w:tcPr>
          <w:p w14:paraId="0BC31255" w14:textId="77777777" w:rsidR="007132E2" w:rsidRPr="00633FA6" w:rsidRDefault="00F15A63" w:rsidP="00123082">
            <w:pPr>
              <w:pStyle w:val="Tabletext"/>
            </w:pPr>
          </w:p>
        </w:tc>
        <w:tc>
          <w:tcPr>
            <w:tcW w:w="2552" w:type="dxa"/>
            <w:tcBorders>
              <w:top w:val="nil"/>
              <w:bottom w:val="single" w:sz="4" w:space="0" w:color="auto"/>
            </w:tcBorders>
          </w:tcPr>
          <w:p w14:paraId="55A2F4CF" w14:textId="77777777" w:rsidR="007132E2" w:rsidRPr="00633FA6" w:rsidRDefault="00023459" w:rsidP="00123082">
            <w:pPr>
              <w:pStyle w:val="TabletextHanging0"/>
              <w:rPr>
                <w:lang w:val="fr-FR"/>
              </w:rPr>
            </w:pPr>
            <w:r w:rsidRPr="00633FA6">
              <w:rPr>
                <w:lang w:val="fr-FR"/>
              </w:rPr>
              <w:t>4)</w:t>
            </w:r>
            <w:r w:rsidRPr="00633FA6">
              <w:rPr>
                <w:lang w:val="fr-FR"/>
              </w:rPr>
              <w:tab/>
              <w:t>17,3-17,7 GHz</w:t>
            </w:r>
            <w:r w:rsidRPr="00633FA6">
              <w:rPr>
                <w:lang w:val="fr-FR"/>
              </w:rPr>
              <w:br/>
              <w:t>(Régions 1 et 2)</w:t>
            </w:r>
          </w:p>
        </w:tc>
        <w:tc>
          <w:tcPr>
            <w:tcW w:w="3683" w:type="dxa"/>
            <w:tcBorders>
              <w:top w:val="nil"/>
              <w:bottom w:val="single" w:sz="4" w:space="0" w:color="auto"/>
            </w:tcBorders>
          </w:tcPr>
          <w:p w14:paraId="6796904C" w14:textId="77777777" w:rsidR="007132E2" w:rsidRPr="00633FA6" w:rsidRDefault="00023459" w:rsidP="00123082">
            <w:pPr>
              <w:pStyle w:val="Tabletext"/>
            </w:pPr>
            <w:r w:rsidRPr="00633FA6">
              <w:t>i)</w:t>
            </w:r>
            <w:r w:rsidRPr="00633FA6">
              <w:tab/>
              <w:t>Les largeurs de bande se chevauchent et</w:t>
            </w:r>
          </w:p>
          <w:p w14:paraId="162AB16B" w14:textId="77777777" w:rsidR="007132E2" w:rsidRPr="00633FA6" w:rsidRDefault="00023459" w:rsidP="00123082">
            <w:pPr>
              <w:pStyle w:val="Tabletext"/>
              <w:ind w:left="567" w:hanging="567"/>
            </w:pPr>
            <w:r w:rsidRPr="00633FA6">
              <w:t>ii)</w:t>
            </w:r>
            <w:r w:rsidRPr="00633FA6">
              <w:tab/>
              <w:t>a)</w:t>
            </w:r>
            <w:r w:rsidRPr="00633FA6">
              <w:tab/>
              <w:t>tout réseau du SFS et toute fonction d'exploitation spatiale associée (voir le numéro </w:t>
            </w:r>
            <w:r w:rsidRPr="00633FA6">
              <w:rPr>
                <w:rStyle w:val="Artref"/>
                <w:b/>
                <w:color w:val="000000"/>
              </w:rPr>
              <w:t>1.23</w:t>
            </w:r>
            <w:r w:rsidRPr="00633FA6">
              <w:t>) ayant une station spatiale située dans un arc orbital de </w:t>
            </w:r>
            <w:r w:rsidRPr="00633FA6">
              <w:rPr>
                <w:rFonts w:ascii="Symbol" w:hAnsi="Symbol"/>
              </w:rPr>
              <w:sym w:font="Symbol" w:char="F0B1"/>
            </w:r>
            <w:r w:rsidRPr="00633FA6">
              <w:t>8° par rapport à la position orbitale nominale d'un réseau en projet du SRS</w:t>
            </w:r>
          </w:p>
          <w:p w14:paraId="7EE5085F" w14:textId="77777777" w:rsidR="007132E2" w:rsidRPr="00633FA6" w:rsidRDefault="00023459" w:rsidP="00123082">
            <w:pPr>
              <w:pStyle w:val="Tabletext"/>
              <w:rPr>
                <w:iCs/>
              </w:rPr>
            </w:pPr>
            <w:r w:rsidRPr="00633FA6">
              <w:rPr>
                <w:iCs/>
              </w:rPr>
              <w:tab/>
              <w:t>ou</w:t>
            </w:r>
          </w:p>
          <w:p w14:paraId="337F0EB0" w14:textId="77777777" w:rsidR="007132E2" w:rsidRPr="00633FA6" w:rsidRDefault="00023459" w:rsidP="00123082">
            <w:pPr>
              <w:pStyle w:val="TabletextHanging0"/>
              <w:ind w:left="567" w:hanging="567"/>
              <w:rPr>
                <w:lang w:val="fr-FR"/>
              </w:rPr>
            </w:pPr>
            <w:r w:rsidRPr="00633FA6">
              <w:rPr>
                <w:lang w:val="fr-FR"/>
              </w:rPr>
              <w:lastRenderedPageBreak/>
              <w:tab/>
              <w:t>b)</w:t>
            </w:r>
            <w:r w:rsidRPr="00633FA6">
              <w:rPr>
                <w:lang w:val="fr-FR"/>
              </w:rPr>
              <w:tab/>
              <w:t xml:space="preserve">tout réseau du SRS et toute fonction d'exploitation spatiale associée (voir le numéro </w:t>
            </w:r>
            <w:r w:rsidRPr="00633FA6">
              <w:rPr>
                <w:b/>
                <w:bCs/>
                <w:lang w:val="fr-FR"/>
              </w:rPr>
              <w:t>1.23</w:t>
            </w:r>
            <w:r w:rsidRPr="00633FA6">
              <w:rPr>
                <w:lang w:val="fr-FR"/>
              </w:rPr>
              <w:t>) ayant une station spatiale située dans un arc orbital de </w:t>
            </w:r>
            <w:r w:rsidRPr="00633FA6">
              <w:rPr>
                <w:rFonts w:ascii="Symbol" w:hAnsi="Symbol"/>
                <w:lang w:val="fr-FR"/>
              </w:rPr>
              <w:sym w:font="Symbol" w:char="F0B1"/>
            </w:r>
            <w:r w:rsidRPr="00633FA6">
              <w:rPr>
                <w:lang w:val="fr-FR"/>
              </w:rPr>
              <w:t>8° par rapport à la position orbitale d'un réseau en projet du SFS.</w:t>
            </w:r>
          </w:p>
        </w:tc>
        <w:tc>
          <w:tcPr>
            <w:tcW w:w="1985" w:type="dxa"/>
            <w:tcBorders>
              <w:top w:val="nil"/>
              <w:bottom w:val="single" w:sz="4" w:space="0" w:color="auto"/>
            </w:tcBorders>
          </w:tcPr>
          <w:p w14:paraId="2C633840" w14:textId="77777777" w:rsidR="007132E2" w:rsidRPr="00633FA6" w:rsidRDefault="00F15A63" w:rsidP="00123082">
            <w:pPr>
              <w:pStyle w:val="Tabletext"/>
            </w:pPr>
          </w:p>
        </w:tc>
        <w:tc>
          <w:tcPr>
            <w:tcW w:w="2552" w:type="dxa"/>
            <w:tcBorders>
              <w:top w:val="nil"/>
              <w:bottom w:val="single" w:sz="4" w:space="0" w:color="auto"/>
            </w:tcBorders>
          </w:tcPr>
          <w:p w14:paraId="7571BF92" w14:textId="77777777" w:rsidR="007132E2" w:rsidRPr="00633FA6" w:rsidRDefault="00F15A63" w:rsidP="00123082">
            <w:pPr>
              <w:pStyle w:val="Tabletext"/>
            </w:pPr>
          </w:p>
        </w:tc>
      </w:tr>
      <w:tr w:rsidR="007132E2" w:rsidRPr="00633FA6" w14:paraId="3FEA05A2" w14:textId="77777777" w:rsidTr="007132E2">
        <w:trPr>
          <w:jc w:val="center"/>
        </w:trPr>
        <w:tc>
          <w:tcPr>
            <w:tcW w:w="1135" w:type="dxa"/>
            <w:tcBorders>
              <w:top w:val="nil"/>
              <w:bottom w:val="nil"/>
            </w:tcBorders>
          </w:tcPr>
          <w:p w14:paraId="53DBE2E4" w14:textId="77777777" w:rsidR="007132E2" w:rsidRPr="00633FA6" w:rsidRDefault="00023459" w:rsidP="00123082">
            <w:pPr>
              <w:pStyle w:val="Tabletext"/>
            </w:pPr>
            <w:r w:rsidRPr="00633FA6">
              <w:t xml:space="preserve">N° </w:t>
            </w:r>
            <w:r w:rsidRPr="00633FA6">
              <w:rPr>
                <w:rStyle w:val="Artref"/>
                <w:b/>
                <w:color w:val="000000"/>
              </w:rPr>
              <w:t>9.7</w:t>
            </w:r>
            <w:r w:rsidRPr="00633FA6">
              <w:rPr>
                <w:b/>
                <w:bCs/>
              </w:rPr>
              <w:t xml:space="preserve"> </w:t>
            </w:r>
            <w:r w:rsidRPr="00633FA6">
              <w:t>OSG/OSG</w:t>
            </w:r>
            <w:r w:rsidRPr="00633FA6">
              <w:rPr>
                <w:b/>
                <w:bCs/>
              </w:rPr>
              <w:t xml:space="preserve"> </w:t>
            </w:r>
            <w:r w:rsidRPr="00633FA6">
              <w:t>(</w:t>
            </w:r>
            <w:r w:rsidRPr="00633FA6">
              <w:rPr>
                <w:i/>
                <w:iCs/>
              </w:rPr>
              <w:t>suite</w:t>
            </w:r>
            <w:r w:rsidRPr="00633FA6">
              <w:t>)</w:t>
            </w:r>
          </w:p>
        </w:tc>
        <w:tc>
          <w:tcPr>
            <w:tcW w:w="2552" w:type="dxa"/>
            <w:tcBorders>
              <w:top w:val="nil"/>
              <w:bottom w:val="nil"/>
            </w:tcBorders>
          </w:tcPr>
          <w:p w14:paraId="359C372B" w14:textId="77777777" w:rsidR="007132E2" w:rsidRPr="00633FA6" w:rsidRDefault="00F15A63" w:rsidP="00123082">
            <w:pPr>
              <w:pStyle w:val="Tabletext"/>
            </w:pPr>
          </w:p>
        </w:tc>
        <w:tc>
          <w:tcPr>
            <w:tcW w:w="2552" w:type="dxa"/>
            <w:tcBorders>
              <w:top w:val="nil"/>
              <w:bottom w:val="nil"/>
            </w:tcBorders>
          </w:tcPr>
          <w:p w14:paraId="44FD4D81" w14:textId="77777777" w:rsidR="007132E2" w:rsidRPr="00633FA6" w:rsidDel="00EB4BB7" w:rsidRDefault="00023459" w:rsidP="00123082">
            <w:pPr>
              <w:pStyle w:val="Tabletext"/>
            </w:pPr>
            <w:r w:rsidRPr="00633FA6">
              <w:t>5)</w:t>
            </w:r>
            <w:r w:rsidRPr="00633FA6">
              <w:tab/>
              <w:t>17,7-17,8 GHz</w:t>
            </w:r>
          </w:p>
        </w:tc>
        <w:tc>
          <w:tcPr>
            <w:tcW w:w="3683" w:type="dxa"/>
            <w:tcBorders>
              <w:top w:val="nil"/>
              <w:bottom w:val="nil"/>
            </w:tcBorders>
          </w:tcPr>
          <w:p w14:paraId="44932262" w14:textId="77777777" w:rsidR="007132E2" w:rsidRPr="00633FA6" w:rsidRDefault="00023459" w:rsidP="00123082">
            <w:pPr>
              <w:pStyle w:val="Tabletext"/>
              <w:keepNext/>
            </w:pPr>
            <w:r w:rsidRPr="00633FA6">
              <w:t>i)</w:t>
            </w:r>
            <w:r w:rsidRPr="00633FA6">
              <w:tab/>
              <w:t>Les largeurs de bande se chevauchent et</w:t>
            </w:r>
          </w:p>
          <w:p w14:paraId="5B9ADF3E" w14:textId="77777777" w:rsidR="007132E2" w:rsidRPr="00633FA6" w:rsidRDefault="00023459" w:rsidP="00123082">
            <w:pPr>
              <w:pStyle w:val="Tabletext"/>
              <w:keepNext/>
              <w:ind w:left="567" w:hanging="567"/>
            </w:pPr>
            <w:r w:rsidRPr="00633FA6">
              <w:t>ii)</w:t>
            </w:r>
            <w:r w:rsidRPr="00633FA6">
              <w:tab/>
              <w:t>a)</w:t>
            </w:r>
            <w:r w:rsidRPr="00633FA6">
              <w:tab/>
              <w:t xml:space="preserve">tout réseau du SFS et toute fonction d'exploitation spatiale associée (voir le numéro </w:t>
            </w:r>
            <w:r w:rsidRPr="00633FA6">
              <w:rPr>
                <w:rStyle w:val="Artref"/>
                <w:b/>
                <w:color w:val="000000"/>
              </w:rPr>
              <w:t>1.23</w:t>
            </w:r>
            <w:r w:rsidRPr="00633FA6">
              <w:t xml:space="preserve">) ayant une station spatiale située dans un arc orbital de </w:t>
            </w:r>
            <w:r w:rsidRPr="00633FA6">
              <w:rPr>
                <w:rFonts w:ascii="Symbol" w:hAnsi="Symbol"/>
              </w:rPr>
              <w:sym w:font="Symbol" w:char="F0B1"/>
            </w:r>
            <w:r w:rsidRPr="00633FA6">
              <w:t>8° par rapport à la position orbitale nominale d'un réseau en projet du SRS</w:t>
            </w:r>
          </w:p>
          <w:p w14:paraId="5F733EF7" w14:textId="77777777" w:rsidR="007132E2" w:rsidRPr="00633FA6" w:rsidRDefault="00023459" w:rsidP="00123082">
            <w:pPr>
              <w:pStyle w:val="Tabletext"/>
              <w:keepNext/>
              <w:rPr>
                <w:iCs/>
              </w:rPr>
            </w:pPr>
            <w:r w:rsidRPr="00633FA6">
              <w:rPr>
                <w:iCs/>
              </w:rPr>
              <w:tab/>
              <w:t>ou</w:t>
            </w:r>
          </w:p>
          <w:p w14:paraId="634363B8" w14:textId="77777777" w:rsidR="007132E2" w:rsidRPr="00633FA6" w:rsidRDefault="00023459" w:rsidP="00123082">
            <w:pPr>
              <w:pStyle w:val="Tabletext"/>
              <w:keepNext/>
              <w:ind w:left="567" w:hanging="567"/>
            </w:pPr>
            <w:r w:rsidRPr="00633FA6">
              <w:tab/>
              <w:t>b)</w:t>
            </w:r>
            <w:r w:rsidRPr="00633FA6">
              <w:tab/>
              <w:t xml:space="preserve">tout réseau du SRS et toute fonction d'exploitation spatiale associée (voir le numéro </w:t>
            </w:r>
            <w:r w:rsidRPr="00633FA6">
              <w:rPr>
                <w:b/>
                <w:bCs/>
              </w:rPr>
              <w:t>1.23</w:t>
            </w:r>
            <w:r w:rsidRPr="00633FA6">
              <w:t xml:space="preserve">) ayant une station spatiale située dans un arc orbital de </w:t>
            </w:r>
            <w:r w:rsidRPr="00633FA6">
              <w:rPr>
                <w:rFonts w:ascii="Symbol" w:hAnsi="Symbol"/>
              </w:rPr>
              <w:sym w:font="Symbol" w:char="F0B1"/>
            </w:r>
            <w:r w:rsidRPr="00633FA6">
              <w:t>8°par rapport à la position orbitale d'un réseau en projet du SFS</w:t>
            </w:r>
          </w:p>
          <w:p w14:paraId="2B556974" w14:textId="77777777" w:rsidR="007132E2" w:rsidRPr="00633FA6" w:rsidRDefault="00023459" w:rsidP="00123082">
            <w:pPr>
              <w:pStyle w:val="Tabletext"/>
            </w:pPr>
            <w:r w:rsidRPr="00633FA6">
              <w:t xml:space="preserve">NOTE – Le numéro </w:t>
            </w:r>
            <w:r w:rsidRPr="00633FA6">
              <w:rPr>
                <w:b/>
                <w:bCs/>
              </w:rPr>
              <w:t xml:space="preserve">5.517 </w:t>
            </w:r>
            <w:r w:rsidRPr="00633FA6">
              <w:t>s'applique dans la Région 2.</w:t>
            </w:r>
          </w:p>
        </w:tc>
        <w:tc>
          <w:tcPr>
            <w:tcW w:w="1985" w:type="dxa"/>
            <w:tcBorders>
              <w:top w:val="nil"/>
              <w:bottom w:val="nil"/>
            </w:tcBorders>
          </w:tcPr>
          <w:p w14:paraId="06BB584B" w14:textId="77777777" w:rsidR="007132E2" w:rsidRPr="00633FA6" w:rsidRDefault="00F15A63" w:rsidP="00123082">
            <w:pPr>
              <w:pStyle w:val="Tabletext"/>
            </w:pPr>
          </w:p>
        </w:tc>
        <w:tc>
          <w:tcPr>
            <w:tcW w:w="2552" w:type="dxa"/>
            <w:tcBorders>
              <w:top w:val="nil"/>
              <w:bottom w:val="nil"/>
            </w:tcBorders>
          </w:tcPr>
          <w:p w14:paraId="5C36DDDB" w14:textId="77777777" w:rsidR="007132E2" w:rsidRPr="00633FA6" w:rsidRDefault="00F15A63" w:rsidP="00123082">
            <w:pPr>
              <w:pStyle w:val="Tabletext"/>
            </w:pPr>
          </w:p>
        </w:tc>
      </w:tr>
      <w:tr w:rsidR="007132E2" w:rsidRPr="00633FA6" w14:paraId="3B4FFE13" w14:textId="77777777" w:rsidTr="007132E2">
        <w:trPr>
          <w:jc w:val="center"/>
        </w:trPr>
        <w:tc>
          <w:tcPr>
            <w:tcW w:w="1135" w:type="dxa"/>
            <w:tcBorders>
              <w:top w:val="nil"/>
              <w:bottom w:val="single" w:sz="4" w:space="0" w:color="auto"/>
            </w:tcBorders>
          </w:tcPr>
          <w:p w14:paraId="0FE6E0FC" w14:textId="77777777" w:rsidR="007132E2" w:rsidRPr="00633FA6" w:rsidRDefault="00F15A63" w:rsidP="00123082">
            <w:pPr>
              <w:pStyle w:val="Tabletext"/>
            </w:pPr>
          </w:p>
        </w:tc>
        <w:tc>
          <w:tcPr>
            <w:tcW w:w="2552" w:type="dxa"/>
            <w:tcBorders>
              <w:top w:val="nil"/>
              <w:bottom w:val="single" w:sz="4" w:space="0" w:color="auto"/>
            </w:tcBorders>
          </w:tcPr>
          <w:p w14:paraId="2751E1D0" w14:textId="77777777" w:rsidR="007132E2" w:rsidRPr="00633FA6" w:rsidRDefault="00F15A63" w:rsidP="00123082">
            <w:pPr>
              <w:pStyle w:val="Tabletext"/>
            </w:pPr>
          </w:p>
        </w:tc>
        <w:tc>
          <w:tcPr>
            <w:tcW w:w="2552" w:type="dxa"/>
            <w:tcBorders>
              <w:top w:val="nil"/>
              <w:bottom w:val="single" w:sz="4" w:space="0" w:color="auto"/>
            </w:tcBorders>
            <w:shd w:val="clear" w:color="auto" w:fill="auto"/>
          </w:tcPr>
          <w:p w14:paraId="0B50C03B" w14:textId="77777777" w:rsidR="007132E2" w:rsidRPr="00633FA6" w:rsidDel="00DD03DA" w:rsidRDefault="00023459" w:rsidP="00123082">
            <w:pPr>
              <w:pStyle w:val="TabletextHanging0"/>
              <w:rPr>
                <w:lang w:val="fr-FR"/>
              </w:rPr>
            </w:pPr>
            <w:r w:rsidRPr="00633FA6">
              <w:rPr>
                <w:lang w:val="fr-FR"/>
              </w:rPr>
              <w:t>6)</w:t>
            </w:r>
            <w:r w:rsidRPr="00633FA6">
              <w:rPr>
                <w:lang w:val="fr-FR"/>
              </w:rPr>
              <w:tab/>
              <w:t>18,0-18,3 GHz (Région 2)</w:t>
            </w:r>
            <w:r w:rsidRPr="00633FA6">
              <w:rPr>
                <w:lang w:val="fr-FR"/>
              </w:rPr>
              <w:br/>
              <w:t>18,1-18,4 GHz (Régions 1 et 3)</w:t>
            </w:r>
          </w:p>
        </w:tc>
        <w:tc>
          <w:tcPr>
            <w:tcW w:w="3683" w:type="dxa"/>
            <w:tcBorders>
              <w:top w:val="nil"/>
              <w:bottom w:val="single" w:sz="4" w:space="0" w:color="auto"/>
            </w:tcBorders>
            <w:shd w:val="clear" w:color="auto" w:fill="auto"/>
          </w:tcPr>
          <w:p w14:paraId="33EB5ED7" w14:textId="77777777" w:rsidR="007132E2" w:rsidRPr="00633FA6" w:rsidRDefault="00023459" w:rsidP="00123082">
            <w:pPr>
              <w:pStyle w:val="Tabletext"/>
            </w:pPr>
            <w:r w:rsidRPr="00633FA6">
              <w:t>i)</w:t>
            </w:r>
            <w:r w:rsidRPr="00633FA6">
              <w:tab/>
              <w:t>Les largeurs de bande se chevauchent et</w:t>
            </w:r>
          </w:p>
          <w:p w14:paraId="67A23BEA" w14:textId="77777777" w:rsidR="007132E2" w:rsidRPr="00633FA6" w:rsidRDefault="00023459" w:rsidP="00123082">
            <w:pPr>
              <w:pStyle w:val="TabletextHanging0"/>
              <w:rPr>
                <w:lang w:val="fr-FR"/>
              </w:rPr>
            </w:pPr>
            <w:r w:rsidRPr="00633FA6">
              <w:rPr>
                <w:lang w:val="fr-FR"/>
              </w:rPr>
              <w:t>ii)</w:t>
            </w:r>
            <w:r w:rsidRPr="00633FA6">
              <w:rPr>
                <w:lang w:val="fr-FR"/>
              </w:rPr>
              <w:tab/>
              <w:t xml:space="preserve">tout réseau du SFS ou du service de météorologie par satellite et toute fonction d'exploitation spatiale associée (voir le numéro </w:t>
            </w:r>
            <w:r w:rsidRPr="00633FA6">
              <w:rPr>
                <w:b/>
                <w:bCs/>
                <w:lang w:val="fr-FR"/>
              </w:rPr>
              <w:t>1.23</w:t>
            </w:r>
            <w:r w:rsidRPr="00633FA6">
              <w:rPr>
                <w:lang w:val="fr-FR"/>
              </w:rPr>
              <w:t xml:space="preserve">) ayant une station spatiale située dans un arc orbital de </w:t>
            </w:r>
            <w:r w:rsidRPr="00633FA6">
              <w:rPr>
                <w:lang w:val="fr-FR"/>
              </w:rPr>
              <w:sym w:font="Symbol" w:char="F0B1"/>
            </w:r>
            <w:r w:rsidRPr="00633FA6">
              <w:rPr>
                <w:lang w:val="fr-FR"/>
              </w:rPr>
              <w:t>8° par rapport à la position orbitale nominale d'un réseau en projet du SFS ou du service de météorologie par satellite</w:t>
            </w:r>
          </w:p>
        </w:tc>
        <w:tc>
          <w:tcPr>
            <w:tcW w:w="1985" w:type="dxa"/>
            <w:tcBorders>
              <w:top w:val="nil"/>
              <w:bottom w:val="single" w:sz="4" w:space="0" w:color="auto"/>
            </w:tcBorders>
          </w:tcPr>
          <w:p w14:paraId="55E169BB" w14:textId="77777777" w:rsidR="007132E2" w:rsidRPr="00633FA6" w:rsidRDefault="00F15A63" w:rsidP="00123082">
            <w:pPr>
              <w:pStyle w:val="Tabletext"/>
            </w:pPr>
          </w:p>
        </w:tc>
        <w:tc>
          <w:tcPr>
            <w:tcW w:w="2552" w:type="dxa"/>
            <w:tcBorders>
              <w:top w:val="nil"/>
              <w:bottom w:val="single" w:sz="4" w:space="0" w:color="auto"/>
            </w:tcBorders>
          </w:tcPr>
          <w:p w14:paraId="43A21016" w14:textId="77777777" w:rsidR="007132E2" w:rsidRPr="00633FA6" w:rsidRDefault="00F15A63" w:rsidP="00123082">
            <w:pPr>
              <w:pStyle w:val="Tabletext"/>
            </w:pPr>
          </w:p>
        </w:tc>
      </w:tr>
    </w:tbl>
    <w:p w14:paraId="06D2EFD4" w14:textId="2B5C2D87" w:rsidR="007132E2" w:rsidRPr="00633FA6" w:rsidRDefault="00023459" w:rsidP="00123082">
      <w:pPr>
        <w:pStyle w:val="TableNo"/>
      </w:pPr>
      <w:r w:rsidRPr="00633FA6">
        <w:rPr>
          <w:color w:val="000000"/>
        </w:rPr>
        <w:lastRenderedPageBreak/>
        <w:t>TABLEAU 5-1 (</w:t>
      </w:r>
      <w:r w:rsidRPr="00633FA6">
        <w:rPr>
          <w:i/>
          <w:caps w:val="0"/>
          <w:color w:val="000000"/>
        </w:rPr>
        <w:t>suite</w:t>
      </w:r>
      <w:r w:rsidRPr="00633FA6">
        <w:rPr>
          <w:color w:val="000000"/>
        </w:rPr>
        <w:t>)     </w:t>
      </w:r>
      <w:r w:rsidRPr="00633FA6">
        <w:rPr>
          <w:color w:val="000000"/>
          <w:sz w:val="16"/>
        </w:rPr>
        <w:t>(R</w:t>
      </w:r>
      <w:r w:rsidRPr="00633FA6">
        <w:rPr>
          <w:caps w:val="0"/>
          <w:color w:val="000000"/>
          <w:sz w:val="16"/>
        </w:rPr>
        <w:t>év.</w:t>
      </w:r>
      <w:r w:rsidRPr="00633FA6">
        <w:rPr>
          <w:color w:val="000000"/>
          <w:sz w:val="16"/>
        </w:rPr>
        <w:t>CMR</w:t>
      </w:r>
      <w:r w:rsidRPr="00633FA6">
        <w:rPr>
          <w:color w:val="000000"/>
          <w:sz w:val="16"/>
        </w:rPr>
        <w:noBreakHyphen/>
      </w:r>
      <w:del w:id="41" w:author="Barre, Maud" w:date="2019-10-01T16:24:00Z">
        <w:r w:rsidR="00474279" w:rsidRPr="00633FA6" w:rsidDel="00474279">
          <w:rPr>
            <w:color w:val="000000"/>
            <w:sz w:val="16"/>
          </w:rPr>
          <w:delText>15</w:delText>
        </w:r>
      </w:del>
      <w:ins w:id="42" w:author="Barre, Maud" w:date="2019-10-01T16:23:00Z">
        <w:r w:rsidR="00474279" w:rsidRPr="00633FA6">
          <w:rPr>
            <w:color w:val="000000"/>
            <w:sz w:val="16"/>
          </w:rPr>
          <w:t>19</w:t>
        </w:r>
      </w:ins>
      <w:r w:rsidRPr="00633FA6">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7132E2" w:rsidRPr="00633FA6" w14:paraId="70042558" w14:textId="77777777" w:rsidTr="007132E2">
        <w:trPr>
          <w:jc w:val="center"/>
        </w:trPr>
        <w:tc>
          <w:tcPr>
            <w:tcW w:w="1135" w:type="dxa"/>
            <w:tcBorders>
              <w:bottom w:val="single" w:sz="4" w:space="0" w:color="auto"/>
            </w:tcBorders>
            <w:vAlign w:val="center"/>
          </w:tcPr>
          <w:p w14:paraId="65475215" w14:textId="77777777" w:rsidR="007132E2" w:rsidRPr="00633FA6" w:rsidRDefault="00023459" w:rsidP="00123082">
            <w:pPr>
              <w:pStyle w:val="Tablehead"/>
              <w:keepNext w:val="0"/>
            </w:pPr>
            <w:r w:rsidRPr="00633FA6">
              <w:t>Référence de</w:t>
            </w:r>
            <w:r w:rsidRPr="00633FA6">
              <w:br/>
              <w:t>l'Article</w:t>
            </w:r>
            <w:r w:rsidRPr="00633FA6">
              <w:rPr>
                <w:rStyle w:val="Artref"/>
                <w:bCs/>
                <w:color w:val="000000"/>
              </w:rPr>
              <w:t xml:space="preserve"> 9</w:t>
            </w:r>
          </w:p>
        </w:tc>
        <w:tc>
          <w:tcPr>
            <w:tcW w:w="2552" w:type="dxa"/>
            <w:tcBorders>
              <w:bottom w:val="single" w:sz="4" w:space="0" w:color="auto"/>
            </w:tcBorders>
            <w:vAlign w:val="center"/>
          </w:tcPr>
          <w:p w14:paraId="7C24E710" w14:textId="77777777" w:rsidR="007132E2" w:rsidRPr="00633FA6" w:rsidRDefault="00023459" w:rsidP="00123082">
            <w:pPr>
              <w:pStyle w:val="Tablehead"/>
            </w:pPr>
            <w:r w:rsidRPr="00633FA6">
              <w:t>Cas</w:t>
            </w:r>
          </w:p>
        </w:tc>
        <w:tc>
          <w:tcPr>
            <w:tcW w:w="2552" w:type="dxa"/>
            <w:tcBorders>
              <w:bottom w:val="single" w:sz="4" w:space="0" w:color="auto"/>
            </w:tcBorders>
            <w:vAlign w:val="center"/>
          </w:tcPr>
          <w:p w14:paraId="2EC13F2F" w14:textId="77777777" w:rsidR="007132E2" w:rsidRPr="00633FA6" w:rsidRDefault="00023459" w:rsidP="00123082">
            <w:pPr>
              <w:pStyle w:val="Tablehead"/>
            </w:pPr>
            <w:r w:rsidRPr="00633FA6">
              <w:t xml:space="preserve">Bandes de fréquences </w:t>
            </w:r>
            <w:r w:rsidRPr="00633FA6">
              <w:br/>
              <w:t>(et Région) du service pour lequel la coordination est recherchée</w:t>
            </w:r>
          </w:p>
        </w:tc>
        <w:tc>
          <w:tcPr>
            <w:tcW w:w="3683" w:type="dxa"/>
            <w:tcBorders>
              <w:bottom w:val="single" w:sz="4" w:space="0" w:color="auto"/>
            </w:tcBorders>
            <w:vAlign w:val="center"/>
          </w:tcPr>
          <w:p w14:paraId="46A1B6FB" w14:textId="77777777" w:rsidR="007132E2" w:rsidRPr="00633FA6" w:rsidRDefault="00023459" w:rsidP="00123082">
            <w:pPr>
              <w:pStyle w:val="Tablehead"/>
            </w:pPr>
            <w:r w:rsidRPr="00633FA6">
              <w:t>Seuil/condition</w:t>
            </w:r>
          </w:p>
        </w:tc>
        <w:tc>
          <w:tcPr>
            <w:tcW w:w="1985" w:type="dxa"/>
            <w:tcBorders>
              <w:bottom w:val="single" w:sz="4" w:space="0" w:color="auto"/>
            </w:tcBorders>
            <w:vAlign w:val="center"/>
          </w:tcPr>
          <w:p w14:paraId="44F58AE8" w14:textId="77777777" w:rsidR="007132E2" w:rsidRPr="00633FA6" w:rsidRDefault="00023459" w:rsidP="00123082">
            <w:pPr>
              <w:pStyle w:val="Tablehead"/>
            </w:pPr>
            <w:r w:rsidRPr="00633FA6">
              <w:t>Méthode de calcul</w:t>
            </w:r>
          </w:p>
        </w:tc>
        <w:tc>
          <w:tcPr>
            <w:tcW w:w="2552" w:type="dxa"/>
            <w:tcBorders>
              <w:bottom w:val="single" w:sz="4" w:space="0" w:color="auto"/>
            </w:tcBorders>
            <w:vAlign w:val="center"/>
          </w:tcPr>
          <w:p w14:paraId="1ADECA50" w14:textId="77777777" w:rsidR="007132E2" w:rsidRPr="00633FA6" w:rsidRDefault="00023459" w:rsidP="00123082">
            <w:pPr>
              <w:pStyle w:val="Tablehead"/>
            </w:pPr>
            <w:r w:rsidRPr="00633FA6">
              <w:t>Observations</w:t>
            </w:r>
          </w:p>
        </w:tc>
      </w:tr>
      <w:tr w:rsidR="007132E2" w:rsidRPr="00633FA6" w14:paraId="5662EC9F" w14:textId="77777777" w:rsidTr="007132E2">
        <w:trPr>
          <w:jc w:val="center"/>
        </w:trPr>
        <w:tc>
          <w:tcPr>
            <w:tcW w:w="1135" w:type="dxa"/>
            <w:tcBorders>
              <w:top w:val="single" w:sz="4" w:space="0" w:color="auto"/>
              <w:bottom w:val="nil"/>
            </w:tcBorders>
          </w:tcPr>
          <w:p w14:paraId="6A198957" w14:textId="77777777" w:rsidR="007132E2" w:rsidRPr="00633FA6" w:rsidRDefault="00023459" w:rsidP="00123082">
            <w:pPr>
              <w:pStyle w:val="Tabletext"/>
            </w:pPr>
            <w:r w:rsidRPr="00633FA6">
              <w:t xml:space="preserve">N° </w:t>
            </w:r>
            <w:r w:rsidRPr="00633FA6">
              <w:rPr>
                <w:rStyle w:val="Artref"/>
                <w:b/>
                <w:color w:val="000000"/>
              </w:rPr>
              <w:t>9.7</w:t>
            </w:r>
            <w:r w:rsidRPr="00633FA6">
              <w:rPr>
                <w:b/>
                <w:bCs/>
              </w:rPr>
              <w:t xml:space="preserve"> </w:t>
            </w:r>
            <w:r w:rsidRPr="00633FA6">
              <w:t>OSG/OSG</w:t>
            </w:r>
            <w:r w:rsidRPr="00633FA6">
              <w:rPr>
                <w:b/>
                <w:bCs/>
              </w:rPr>
              <w:t xml:space="preserve"> </w:t>
            </w:r>
            <w:r w:rsidRPr="00633FA6">
              <w:t>(</w:t>
            </w:r>
            <w:r w:rsidRPr="00633FA6">
              <w:rPr>
                <w:i/>
                <w:iCs/>
              </w:rPr>
              <w:t>suite</w:t>
            </w:r>
            <w:r w:rsidRPr="00633FA6">
              <w:t>)</w:t>
            </w:r>
          </w:p>
        </w:tc>
        <w:tc>
          <w:tcPr>
            <w:tcW w:w="2552" w:type="dxa"/>
            <w:tcBorders>
              <w:top w:val="single" w:sz="4" w:space="0" w:color="auto"/>
              <w:bottom w:val="nil"/>
            </w:tcBorders>
          </w:tcPr>
          <w:p w14:paraId="70B6CFDB" w14:textId="77777777" w:rsidR="007132E2" w:rsidRPr="00633FA6" w:rsidRDefault="00F15A63" w:rsidP="00123082">
            <w:pPr>
              <w:pStyle w:val="Tabletext"/>
            </w:pPr>
          </w:p>
        </w:tc>
        <w:tc>
          <w:tcPr>
            <w:tcW w:w="2552" w:type="dxa"/>
            <w:tcBorders>
              <w:top w:val="single" w:sz="4" w:space="0" w:color="auto"/>
              <w:bottom w:val="nil"/>
            </w:tcBorders>
          </w:tcPr>
          <w:p w14:paraId="3050EB10" w14:textId="77777777" w:rsidR="007132E2" w:rsidRPr="00633FA6" w:rsidDel="00DD03DA" w:rsidRDefault="00023459" w:rsidP="00123082">
            <w:pPr>
              <w:pStyle w:val="Tabletext"/>
              <w:ind w:left="567" w:hanging="567"/>
            </w:pPr>
            <w:r w:rsidRPr="00633FA6">
              <w:t>6</w:t>
            </w:r>
            <w:r w:rsidRPr="00633FA6">
              <w:rPr>
                <w:i/>
                <w:iCs/>
              </w:rPr>
              <w:t>bis</w:t>
            </w:r>
            <w:r w:rsidRPr="00633FA6">
              <w:t>)</w:t>
            </w:r>
            <w:r w:rsidRPr="00633FA6">
              <w:tab/>
              <w:t xml:space="preserve">21,4-22 GHz </w:t>
            </w:r>
            <w:r w:rsidRPr="00633FA6">
              <w:br/>
              <w:t>(Régions 1 et 3)</w:t>
            </w:r>
          </w:p>
        </w:tc>
        <w:tc>
          <w:tcPr>
            <w:tcW w:w="3683" w:type="dxa"/>
            <w:tcBorders>
              <w:top w:val="single" w:sz="4" w:space="0" w:color="auto"/>
              <w:bottom w:val="nil"/>
            </w:tcBorders>
          </w:tcPr>
          <w:p w14:paraId="2B568ADF" w14:textId="77777777" w:rsidR="007132E2" w:rsidRPr="00633FA6" w:rsidRDefault="00023459" w:rsidP="00123082">
            <w:pPr>
              <w:pStyle w:val="Tabletext"/>
            </w:pPr>
            <w:r w:rsidRPr="00633FA6">
              <w:t>i)</w:t>
            </w:r>
            <w:r w:rsidRPr="00633FA6">
              <w:tab/>
              <w:t>Les largeurs de bande se chevauchent; et</w:t>
            </w:r>
          </w:p>
          <w:p w14:paraId="321A607C" w14:textId="77777777" w:rsidR="007132E2" w:rsidRPr="00633FA6" w:rsidRDefault="00023459" w:rsidP="00123082">
            <w:pPr>
              <w:pStyle w:val="Tabletext"/>
              <w:ind w:left="284" w:hanging="284"/>
            </w:pPr>
            <w:r w:rsidRPr="00633FA6">
              <w:t>ii)</w:t>
            </w:r>
            <w:r w:rsidRPr="00633FA6">
              <w:tab/>
              <w:t xml:space="preserve">tout réseau du SRS et toute fonction d'exploitation spatiale associée (voir le numéro </w:t>
            </w:r>
            <w:r w:rsidRPr="00633FA6">
              <w:rPr>
                <w:rStyle w:val="Artref"/>
                <w:b/>
                <w:color w:val="000000"/>
              </w:rPr>
              <w:t>1.23</w:t>
            </w:r>
            <w:r w:rsidRPr="00633FA6">
              <w:t xml:space="preserve">) ayant une station spatiale située dans un arc orbital de </w:t>
            </w:r>
            <w:r w:rsidRPr="00633FA6">
              <w:rPr>
                <w:rFonts w:ascii="Symbol" w:hAnsi="Symbol"/>
              </w:rPr>
              <w:sym w:font="Symbol" w:char="F0B1"/>
            </w:r>
            <w:r w:rsidRPr="00633FA6">
              <w:t xml:space="preserve">12° par rapport à la position orbitale nominale d'un réseau en projet du SRS (voir aussi les Résolutions </w:t>
            </w:r>
            <w:r w:rsidRPr="00633FA6">
              <w:rPr>
                <w:b/>
                <w:bCs/>
              </w:rPr>
              <w:t xml:space="preserve">554 (CMR-12) </w:t>
            </w:r>
            <w:r w:rsidRPr="00633FA6">
              <w:rPr>
                <w:bCs/>
              </w:rPr>
              <w:t xml:space="preserve">et </w:t>
            </w:r>
            <w:r w:rsidRPr="00633FA6">
              <w:rPr>
                <w:b/>
                <w:bCs/>
              </w:rPr>
              <w:t>553 (CMR-12)</w:t>
            </w:r>
            <w:r w:rsidRPr="00633FA6">
              <w:t>).</w:t>
            </w:r>
          </w:p>
        </w:tc>
        <w:tc>
          <w:tcPr>
            <w:tcW w:w="1985" w:type="dxa"/>
            <w:tcBorders>
              <w:top w:val="single" w:sz="4" w:space="0" w:color="auto"/>
              <w:bottom w:val="nil"/>
            </w:tcBorders>
          </w:tcPr>
          <w:p w14:paraId="38F435DC" w14:textId="77777777" w:rsidR="007132E2" w:rsidRPr="00633FA6" w:rsidRDefault="00F15A63" w:rsidP="00123082">
            <w:pPr>
              <w:pStyle w:val="Tabletext"/>
            </w:pPr>
          </w:p>
        </w:tc>
        <w:tc>
          <w:tcPr>
            <w:tcW w:w="2552" w:type="dxa"/>
            <w:tcBorders>
              <w:top w:val="single" w:sz="4" w:space="0" w:color="auto"/>
              <w:bottom w:val="nil"/>
            </w:tcBorders>
          </w:tcPr>
          <w:p w14:paraId="0BC31756" w14:textId="77777777" w:rsidR="007132E2" w:rsidRPr="00633FA6" w:rsidRDefault="00023459" w:rsidP="00123082">
            <w:pPr>
              <w:pStyle w:val="Tabletext"/>
            </w:pPr>
            <w:r w:rsidRPr="00633FA6">
              <w:t xml:space="preserve">Le numéro </w:t>
            </w:r>
            <w:r w:rsidRPr="00633FA6">
              <w:rPr>
                <w:b/>
              </w:rPr>
              <w:t>9.41</w:t>
            </w:r>
            <w:r w:rsidRPr="00633FA6">
              <w:t xml:space="preserve"> ne s'applique pas</w:t>
            </w:r>
          </w:p>
        </w:tc>
      </w:tr>
      <w:tr w:rsidR="007132E2" w:rsidRPr="00633FA6" w14:paraId="1682FEE5" w14:textId="77777777" w:rsidTr="007132E2">
        <w:trPr>
          <w:jc w:val="center"/>
        </w:trPr>
        <w:tc>
          <w:tcPr>
            <w:tcW w:w="1135" w:type="dxa"/>
            <w:tcBorders>
              <w:top w:val="nil"/>
              <w:bottom w:val="nil"/>
            </w:tcBorders>
          </w:tcPr>
          <w:p w14:paraId="2C1C7A50" w14:textId="77777777" w:rsidR="007132E2" w:rsidRPr="00633FA6" w:rsidRDefault="00F15A63" w:rsidP="00123082">
            <w:pPr>
              <w:pStyle w:val="Tabletext"/>
            </w:pPr>
          </w:p>
        </w:tc>
        <w:tc>
          <w:tcPr>
            <w:tcW w:w="2552" w:type="dxa"/>
            <w:tcBorders>
              <w:top w:val="nil"/>
              <w:bottom w:val="nil"/>
            </w:tcBorders>
          </w:tcPr>
          <w:p w14:paraId="5B8D0DC7" w14:textId="77777777" w:rsidR="007132E2" w:rsidRPr="00633FA6" w:rsidRDefault="00F15A63" w:rsidP="00123082">
            <w:pPr>
              <w:pStyle w:val="Tabletext"/>
            </w:pPr>
          </w:p>
        </w:tc>
        <w:tc>
          <w:tcPr>
            <w:tcW w:w="2552" w:type="dxa"/>
            <w:tcBorders>
              <w:top w:val="nil"/>
              <w:bottom w:val="nil"/>
            </w:tcBorders>
          </w:tcPr>
          <w:p w14:paraId="4D566668" w14:textId="77777777" w:rsidR="007132E2" w:rsidRPr="00633FA6" w:rsidRDefault="00023459" w:rsidP="00123082">
            <w:pPr>
              <w:pStyle w:val="TabletextHanging0"/>
              <w:rPr>
                <w:lang w:val="fr-FR"/>
              </w:rPr>
            </w:pPr>
            <w:r w:rsidRPr="00633FA6">
              <w:rPr>
                <w:lang w:val="fr-FR"/>
              </w:rPr>
              <w:t>7)</w:t>
            </w:r>
            <w:r w:rsidRPr="00633FA6">
              <w:rPr>
                <w:lang w:val="fr-FR"/>
              </w:rPr>
              <w:tab/>
              <w:t>Bandes au</w:t>
            </w:r>
            <w:r w:rsidRPr="00633FA6">
              <w:rPr>
                <w:lang w:val="fr-FR"/>
              </w:rPr>
              <w:noBreakHyphen/>
              <w:t>dessus de 17,3 GHz, sauf celles définies aux § 3)</w:t>
            </w:r>
            <w:ins w:id="43" w:author="" w:date="2018-07-18T15:14:00Z">
              <w:r w:rsidRPr="00633FA6">
                <w:rPr>
                  <w:lang w:val="fr-FR"/>
                </w:rPr>
                <w:t xml:space="preserve">, </w:t>
              </w:r>
            </w:ins>
            <w:ins w:id="44" w:author="" w:date="2018-02-21T13:47:00Z">
              <w:r w:rsidRPr="00633FA6">
                <w:rPr>
                  <w:lang w:val="fr-FR"/>
                </w:rPr>
                <w:t>3</w:t>
              </w:r>
              <w:r w:rsidRPr="00633FA6">
                <w:rPr>
                  <w:i/>
                  <w:iCs/>
                  <w:lang w:val="fr-FR"/>
                </w:rPr>
                <w:t>bis</w:t>
              </w:r>
              <w:r w:rsidRPr="00633FA6">
                <w:rPr>
                  <w:lang w:val="fr-FR"/>
                </w:rPr>
                <w:t>)</w:t>
              </w:r>
            </w:ins>
            <w:r w:rsidRPr="00633FA6">
              <w:rPr>
                <w:lang w:val="fr-FR"/>
              </w:rPr>
              <w:t xml:space="preserve"> et 6)</w:t>
            </w:r>
          </w:p>
        </w:tc>
        <w:tc>
          <w:tcPr>
            <w:tcW w:w="3683" w:type="dxa"/>
            <w:tcBorders>
              <w:top w:val="nil"/>
              <w:bottom w:val="nil"/>
            </w:tcBorders>
          </w:tcPr>
          <w:p w14:paraId="06A378D4" w14:textId="77777777" w:rsidR="007132E2" w:rsidRPr="00633FA6" w:rsidRDefault="00023459" w:rsidP="00123082">
            <w:pPr>
              <w:pStyle w:val="Tabletext"/>
            </w:pPr>
            <w:r w:rsidRPr="00633FA6">
              <w:t>i)</w:t>
            </w:r>
            <w:r w:rsidRPr="00633FA6">
              <w:tab/>
              <w:t>Les largeurs de bande se chevauchent; et</w:t>
            </w:r>
          </w:p>
          <w:p w14:paraId="485F16B6" w14:textId="77777777" w:rsidR="007132E2" w:rsidRPr="00633FA6" w:rsidRDefault="00023459" w:rsidP="00123082">
            <w:pPr>
              <w:pStyle w:val="Tabletext"/>
              <w:ind w:left="284" w:hanging="284"/>
            </w:pPr>
            <w:r w:rsidRPr="00633FA6">
              <w:t>ii)</w:t>
            </w:r>
            <w:r w:rsidRPr="00633FA6">
              <w:tab/>
              <w:t xml:space="preserve">tout réseau du SFS et toute fonction d'exploitation spatiale associée (voir le numéro </w:t>
            </w:r>
            <w:r w:rsidRPr="00633FA6">
              <w:rPr>
                <w:rStyle w:val="Artref"/>
                <w:b/>
                <w:color w:val="000000"/>
              </w:rPr>
              <w:t>1.23</w:t>
            </w:r>
            <w:r w:rsidRPr="00633FA6">
              <w:t xml:space="preserve">) ayant une station spatiale située dans un arc orbital de </w:t>
            </w:r>
            <w:r w:rsidRPr="00633FA6">
              <w:rPr>
                <w:rFonts w:ascii="Symbol" w:hAnsi="Symbol"/>
              </w:rPr>
              <w:sym w:font="Symbol" w:char="F0B1"/>
            </w:r>
            <w:r w:rsidRPr="00633FA6">
              <w:t xml:space="preserve">8° par rapport à la position orbitale nominale d'un réseau en projet du SFS (voir aussi la Résolution </w:t>
            </w:r>
            <w:r w:rsidRPr="00633FA6">
              <w:rPr>
                <w:b/>
                <w:bCs/>
              </w:rPr>
              <w:t>901 (Rév.CMR</w:t>
            </w:r>
            <w:r w:rsidRPr="00633FA6">
              <w:rPr>
                <w:b/>
                <w:bCs/>
              </w:rPr>
              <w:noBreakHyphen/>
              <w:t>07)</w:t>
            </w:r>
            <w:r w:rsidRPr="00633FA6">
              <w:t>)</w:t>
            </w:r>
          </w:p>
        </w:tc>
        <w:tc>
          <w:tcPr>
            <w:tcW w:w="1985" w:type="dxa"/>
            <w:tcBorders>
              <w:top w:val="nil"/>
              <w:bottom w:val="nil"/>
            </w:tcBorders>
          </w:tcPr>
          <w:p w14:paraId="02F718B7" w14:textId="77777777" w:rsidR="007132E2" w:rsidRPr="00633FA6" w:rsidRDefault="00F15A63" w:rsidP="00123082">
            <w:pPr>
              <w:pStyle w:val="Tabletext"/>
            </w:pPr>
          </w:p>
        </w:tc>
        <w:tc>
          <w:tcPr>
            <w:tcW w:w="2552" w:type="dxa"/>
            <w:tcBorders>
              <w:top w:val="nil"/>
              <w:bottom w:val="nil"/>
            </w:tcBorders>
          </w:tcPr>
          <w:p w14:paraId="5C7BDABA" w14:textId="77777777" w:rsidR="007132E2" w:rsidRPr="00633FA6" w:rsidRDefault="00F15A63" w:rsidP="00123082">
            <w:pPr>
              <w:pStyle w:val="Tabletext"/>
            </w:pPr>
          </w:p>
        </w:tc>
      </w:tr>
      <w:tr w:rsidR="007132E2" w:rsidRPr="00633FA6" w14:paraId="5DA82C49" w14:textId="77777777" w:rsidTr="007132E2">
        <w:trPr>
          <w:jc w:val="center"/>
        </w:trPr>
        <w:tc>
          <w:tcPr>
            <w:tcW w:w="1135" w:type="dxa"/>
            <w:tcBorders>
              <w:top w:val="nil"/>
              <w:bottom w:val="single" w:sz="4" w:space="0" w:color="auto"/>
            </w:tcBorders>
          </w:tcPr>
          <w:p w14:paraId="3A796232" w14:textId="77777777" w:rsidR="007132E2" w:rsidRPr="00633FA6" w:rsidRDefault="00F15A63" w:rsidP="00123082">
            <w:pPr>
              <w:pStyle w:val="Tabletext"/>
            </w:pPr>
          </w:p>
        </w:tc>
        <w:tc>
          <w:tcPr>
            <w:tcW w:w="2552" w:type="dxa"/>
            <w:tcBorders>
              <w:top w:val="nil"/>
              <w:bottom w:val="single" w:sz="4" w:space="0" w:color="auto"/>
            </w:tcBorders>
          </w:tcPr>
          <w:p w14:paraId="5DB8EB2F" w14:textId="77777777" w:rsidR="007132E2" w:rsidRPr="00633FA6" w:rsidRDefault="00F15A63" w:rsidP="00123082">
            <w:pPr>
              <w:pStyle w:val="Tabletext"/>
            </w:pPr>
          </w:p>
        </w:tc>
        <w:tc>
          <w:tcPr>
            <w:tcW w:w="2552" w:type="dxa"/>
            <w:tcBorders>
              <w:top w:val="nil"/>
              <w:bottom w:val="single" w:sz="4" w:space="0" w:color="auto"/>
            </w:tcBorders>
          </w:tcPr>
          <w:p w14:paraId="1A234DCE" w14:textId="77777777" w:rsidR="007132E2" w:rsidRPr="00633FA6" w:rsidRDefault="00023459" w:rsidP="00123082">
            <w:pPr>
              <w:pStyle w:val="TabletextHanging0"/>
              <w:rPr>
                <w:lang w:val="fr-FR"/>
              </w:rPr>
            </w:pPr>
            <w:r w:rsidRPr="00633FA6">
              <w:rPr>
                <w:lang w:val="fr-FR"/>
              </w:rPr>
              <w:t>8)</w:t>
            </w:r>
            <w:r w:rsidRPr="00633FA6">
              <w:rPr>
                <w:lang w:val="fr-FR"/>
              </w:rPr>
              <w:tab/>
              <w:t>Bandes au</w:t>
            </w:r>
            <w:r w:rsidRPr="00633FA6">
              <w:rPr>
                <w:lang w:val="fr-FR"/>
              </w:rPr>
              <w:noBreakHyphen/>
              <w:t>dessus de 17,3 GHz, sauf celles définies aux § 4), 5) et 6</w:t>
            </w:r>
            <w:r w:rsidRPr="00633FA6">
              <w:rPr>
                <w:i/>
                <w:iCs/>
                <w:lang w:val="fr-FR"/>
              </w:rPr>
              <w:t>bis</w:t>
            </w:r>
            <w:r w:rsidRPr="00633FA6">
              <w:rPr>
                <w:lang w:val="fr-FR"/>
              </w:rPr>
              <w:t>)</w:t>
            </w:r>
          </w:p>
        </w:tc>
        <w:tc>
          <w:tcPr>
            <w:tcW w:w="3683" w:type="dxa"/>
            <w:tcBorders>
              <w:top w:val="nil"/>
              <w:bottom w:val="single" w:sz="4" w:space="0" w:color="auto"/>
            </w:tcBorders>
          </w:tcPr>
          <w:p w14:paraId="576CA89C" w14:textId="77777777" w:rsidR="007132E2" w:rsidRPr="00633FA6" w:rsidRDefault="00023459" w:rsidP="00123082">
            <w:pPr>
              <w:pStyle w:val="Tabletext"/>
            </w:pPr>
            <w:r w:rsidRPr="00633FA6">
              <w:t>i)</w:t>
            </w:r>
            <w:r w:rsidRPr="00633FA6">
              <w:tab/>
              <w:t>Les largeurs de bande se chevauchent; et</w:t>
            </w:r>
          </w:p>
          <w:p w14:paraId="7E8D3B2A" w14:textId="77777777" w:rsidR="007132E2" w:rsidRPr="00633FA6" w:rsidRDefault="00023459" w:rsidP="00123082">
            <w:pPr>
              <w:pStyle w:val="TabletextHanging0"/>
              <w:rPr>
                <w:lang w:val="fr-FR"/>
              </w:rPr>
            </w:pPr>
            <w:r w:rsidRPr="00633FA6">
              <w:rPr>
                <w:lang w:val="fr-FR"/>
              </w:rPr>
              <w:t>ii)</w:t>
            </w:r>
            <w:r w:rsidRPr="00633FA6">
              <w:rPr>
                <w:lang w:val="fr-FR"/>
              </w:rPr>
              <w:tab/>
              <w:t xml:space="preserve">tout réseau du SFS ou du SRS ne relevant pas d'un Plan, et toute fonction d'exploitation spatiale associée (voir le numéro </w:t>
            </w:r>
            <w:r w:rsidRPr="00633FA6">
              <w:rPr>
                <w:rStyle w:val="Artref"/>
                <w:b/>
                <w:color w:val="000000"/>
                <w:lang w:val="fr-FR"/>
              </w:rPr>
              <w:t>1.23</w:t>
            </w:r>
            <w:r w:rsidRPr="00633FA6">
              <w:rPr>
                <w:lang w:val="fr-FR"/>
              </w:rPr>
              <w:t xml:space="preserve">) ayant une station spatiale située dans un arc orbital de </w:t>
            </w:r>
            <w:r w:rsidRPr="00633FA6">
              <w:rPr>
                <w:rFonts w:ascii="Symbol" w:hAnsi="Symbol"/>
                <w:lang w:val="fr-FR"/>
              </w:rPr>
              <w:sym w:font="Symbol" w:char="F0B1"/>
            </w:r>
            <w:r w:rsidRPr="00633FA6">
              <w:rPr>
                <w:rFonts w:ascii="Tms Rmn" w:hAnsi="Tms Rmn"/>
                <w:lang w:val="fr-FR"/>
              </w:rPr>
              <w:t>16</w:t>
            </w:r>
            <w:r w:rsidRPr="00633FA6">
              <w:rPr>
                <w:lang w:val="fr-FR"/>
              </w:rPr>
              <w:t>° par rapport à la position orbitale nominale d'un réseau en projet du SFS ou du SRS ne relevant pas d'un Plan, sauf dans le cas d'un réseau du SFS vis</w:t>
            </w:r>
            <w:r w:rsidRPr="00633FA6">
              <w:rPr>
                <w:lang w:val="fr-FR"/>
              </w:rPr>
              <w:noBreakHyphen/>
              <w:t>à</w:t>
            </w:r>
            <w:r w:rsidRPr="00633FA6">
              <w:rPr>
                <w:lang w:val="fr-FR"/>
              </w:rPr>
              <w:noBreakHyphen/>
              <w:t>vis d'un réseau du SFS (voir aussi la Résolution </w:t>
            </w:r>
            <w:r w:rsidRPr="00633FA6">
              <w:rPr>
                <w:b/>
                <w:bCs/>
                <w:lang w:val="fr-FR"/>
              </w:rPr>
              <w:t>901 (Rév.CMR</w:t>
            </w:r>
            <w:r w:rsidRPr="00633FA6">
              <w:rPr>
                <w:b/>
                <w:bCs/>
                <w:lang w:val="fr-FR"/>
              </w:rPr>
              <w:noBreakHyphen/>
              <w:t>07)</w:t>
            </w:r>
            <w:r w:rsidRPr="00633FA6">
              <w:rPr>
                <w:lang w:val="fr-FR"/>
              </w:rPr>
              <w:t>)</w:t>
            </w:r>
          </w:p>
        </w:tc>
        <w:tc>
          <w:tcPr>
            <w:tcW w:w="1985" w:type="dxa"/>
            <w:tcBorders>
              <w:top w:val="nil"/>
              <w:bottom w:val="single" w:sz="4" w:space="0" w:color="auto"/>
            </w:tcBorders>
          </w:tcPr>
          <w:p w14:paraId="0B23B9F0" w14:textId="77777777" w:rsidR="007132E2" w:rsidRPr="00633FA6" w:rsidRDefault="00F15A63" w:rsidP="00123082">
            <w:pPr>
              <w:pStyle w:val="Tabletext"/>
            </w:pPr>
          </w:p>
        </w:tc>
        <w:tc>
          <w:tcPr>
            <w:tcW w:w="2552" w:type="dxa"/>
            <w:tcBorders>
              <w:top w:val="nil"/>
              <w:bottom w:val="single" w:sz="4" w:space="0" w:color="auto"/>
            </w:tcBorders>
          </w:tcPr>
          <w:p w14:paraId="74A0F371" w14:textId="77777777" w:rsidR="007132E2" w:rsidRPr="00633FA6" w:rsidRDefault="00F15A63" w:rsidP="00123082">
            <w:pPr>
              <w:pStyle w:val="Tabletext"/>
            </w:pPr>
          </w:p>
        </w:tc>
      </w:tr>
    </w:tbl>
    <w:p w14:paraId="17B7DEA3" w14:textId="77777777" w:rsidR="007132E2" w:rsidRPr="00633FA6" w:rsidRDefault="00F15A63" w:rsidP="00123082">
      <w:pPr>
        <w:pStyle w:val="Tablefin"/>
        <w:rPr>
          <w:lang w:val="fr-FR"/>
        </w:rPr>
      </w:pPr>
    </w:p>
    <w:p w14:paraId="03E4DF32" w14:textId="59986D69" w:rsidR="007132E2" w:rsidRPr="00633FA6" w:rsidRDefault="00023459" w:rsidP="00123082">
      <w:pPr>
        <w:pStyle w:val="TableNo"/>
        <w:spacing w:before="240"/>
      </w:pPr>
      <w:r w:rsidRPr="00633FA6">
        <w:rPr>
          <w:color w:val="000000"/>
        </w:rPr>
        <w:lastRenderedPageBreak/>
        <w:t>TABLEAU 5-1 (</w:t>
      </w:r>
      <w:r w:rsidRPr="00633FA6">
        <w:rPr>
          <w:i/>
          <w:caps w:val="0"/>
          <w:color w:val="000000"/>
        </w:rPr>
        <w:t>suite</w:t>
      </w:r>
      <w:r w:rsidRPr="00633FA6">
        <w:rPr>
          <w:color w:val="000000"/>
        </w:rPr>
        <w:t>)     </w:t>
      </w:r>
      <w:r w:rsidRPr="00633FA6">
        <w:rPr>
          <w:color w:val="000000"/>
          <w:sz w:val="16"/>
        </w:rPr>
        <w:t>(R</w:t>
      </w:r>
      <w:r w:rsidRPr="00633FA6">
        <w:rPr>
          <w:caps w:val="0"/>
          <w:color w:val="000000"/>
          <w:sz w:val="16"/>
        </w:rPr>
        <w:t>év.</w:t>
      </w:r>
      <w:r w:rsidRPr="00633FA6">
        <w:rPr>
          <w:color w:val="000000"/>
          <w:sz w:val="16"/>
        </w:rPr>
        <w:t>CMR</w:t>
      </w:r>
      <w:r w:rsidRPr="00633FA6">
        <w:rPr>
          <w:color w:val="000000"/>
          <w:sz w:val="16"/>
        </w:rPr>
        <w:noBreakHyphen/>
      </w:r>
      <w:del w:id="45" w:author="Barre, Maud" w:date="2019-10-01T16:24:00Z">
        <w:r w:rsidR="00474279" w:rsidRPr="00633FA6" w:rsidDel="00474279">
          <w:rPr>
            <w:color w:val="000000"/>
            <w:sz w:val="16"/>
          </w:rPr>
          <w:delText>15</w:delText>
        </w:r>
      </w:del>
      <w:ins w:id="46" w:author="Barre, Maud" w:date="2019-10-01T16:24:00Z">
        <w:r w:rsidR="00474279" w:rsidRPr="00633FA6">
          <w:rPr>
            <w:color w:val="000000"/>
            <w:sz w:val="16"/>
          </w:rPr>
          <w:t>19</w:t>
        </w:r>
      </w:ins>
      <w:r w:rsidRPr="00633FA6">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7132E2" w:rsidRPr="00633FA6" w14:paraId="3417CEB6" w14:textId="77777777" w:rsidTr="007132E2">
        <w:trPr>
          <w:jc w:val="center"/>
        </w:trPr>
        <w:tc>
          <w:tcPr>
            <w:tcW w:w="1135" w:type="dxa"/>
            <w:tcBorders>
              <w:bottom w:val="single" w:sz="4" w:space="0" w:color="auto"/>
            </w:tcBorders>
            <w:vAlign w:val="center"/>
          </w:tcPr>
          <w:p w14:paraId="7E533BAE" w14:textId="77777777" w:rsidR="007132E2" w:rsidRPr="00633FA6" w:rsidRDefault="00023459" w:rsidP="00123082">
            <w:pPr>
              <w:pStyle w:val="Tablehead"/>
              <w:keepNext w:val="0"/>
            </w:pPr>
            <w:r w:rsidRPr="00633FA6">
              <w:t>Référence de</w:t>
            </w:r>
            <w:r w:rsidRPr="00633FA6">
              <w:br/>
              <w:t>l'Article</w:t>
            </w:r>
            <w:r w:rsidRPr="00633FA6">
              <w:rPr>
                <w:rStyle w:val="Artref"/>
                <w:bCs/>
                <w:color w:val="000000"/>
              </w:rPr>
              <w:t xml:space="preserve"> 9</w:t>
            </w:r>
          </w:p>
        </w:tc>
        <w:tc>
          <w:tcPr>
            <w:tcW w:w="2552" w:type="dxa"/>
            <w:tcBorders>
              <w:bottom w:val="single" w:sz="4" w:space="0" w:color="auto"/>
            </w:tcBorders>
            <w:vAlign w:val="center"/>
          </w:tcPr>
          <w:p w14:paraId="5A257D18" w14:textId="77777777" w:rsidR="007132E2" w:rsidRPr="00633FA6" w:rsidRDefault="00023459" w:rsidP="00123082">
            <w:pPr>
              <w:pStyle w:val="Tablehead"/>
            </w:pPr>
            <w:r w:rsidRPr="00633FA6">
              <w:t>Cas</w:t>
            </w:r>
          </w:p>
        </w:tc>
        <w:tc>
          <w:tcPr>
            <w:tcW w:w="2552" w:type="dxa"/>
            <w:tcBorders>
              <w:bottom w:val="single" w:sz="4" w:space="0" w:color="auto"/>
            </w:tcBorders>
            <w:vAlign w:val="center"/>
          </w:tcPr>
          <w:p w14:paraId="6B3CD75C" w14:textId="77777777" w:rsidR="007132E2" w:rsidRPr="00633FA6" w:rsidRDefault="00023459" w:rsidP="00123082">
            <w:pPr>
              <w:pStyle w:val="Tablehead"/>
            </w:pPr>
            <w:r w:rsidRPr="00633FA6">
              <w:t xml:space="preserve">Bandes de fréquences </w:t>
            </w:r>
            <w:r w:rsidRPr="00633FA6">
              <w:br/>
              <w:t>(et Région) du service pour lequel la coordination est recherchée</w:t>
            </w:r>
          </w:p>
        </w:tc>
        <w:tc>
          <w:tcPr>
            <w:tcW w:w="3683" w:type="dxa"/>
            <w:tcBorders>
              <w:bottom w:val="single" w:sz="4" w:space="0" w:color="auto"/>
            </w:tcBorders>
            <w:vAlign w:val="center"/>
          </w:tcPr>
          <w:p w14:paraId="181ED5DE" w14:textId="77777777" w:rsidR="007132E2" w:rsidRPr="00633FA6" w:rsidRDefault="00023459" w:rsidP="00123082">
            <w:pPr>
              <w:pStyle w:val="Tablehead"/>
            </w:pPr>
            <w:r w:rsidRPr="00633FA6">
              <w:t>Seuil/condition</w:t>
            </w:r>
          </w:p>
        </w:tc>
        <w:tc>
          <w:tcPr>
            <w:tcW w:w="1985" w:type="dxa"/>
            <w:tcBorders>
              <w:bottom w:val="single" w:sz="4" w:space="0" w:color="auto"/>
            </w:tcBorders>
            <w:vAlign w:val="center"/>
          </w:tcPr>
          <w:p w14:paraId="71FF596C" w14:textId="77777777" w:rsidR="007132E2" w:rsidRPr="00633FA6" w:rsidRDefault="00023459" w:rsidP="00123082">
            <w:pPr>
              <w:pStyle w:val="Tablehead"/>
            </w:pPr>
            <w:r w:rsidRPr="00633FA6">
              <w:t>Méthode de calcul</w:t>
            </w:r>
          </w:p>
        </w:tc>
        <w:tc>
          <w:tcPr>
            <w:tcW w:w="2552" w:type="dxa"/>
            <w:tcBorders>
              <w:bottom w:val="single" w:sz="4" w:space="0" w:color="auto"/>
            </w:tcBorders>
            <w:vAlign w:val="center"/>
          </w:tcPr>
          <w:p w14:paraId="6C1671C7" w14:textId="77777777" w:rsidR="007132E2" w:rsidRPr="00633FA6" w:rsidRDefault="00023459" w:rsidP="00123082">
            <w:pPr>
              <w:pStyle w:val="Tablehead"/>
            </w:pPr>
            <w:r w:rsidRPr="00633FA6">
              <w:t>Observations</w:t>
            </w:r>
          </w:p>
        </w:tc>
      </w:tr>
      <w:tr w:rsidR="007132E2" w:rsidRPr="00633FA6" w14:paraId="41707E62" w14:textId="77777777" w:rsidTr="007132E2">
        <w:trPr>
          <w:trHeight w:val="3524"/>
          <w:jc w:val="center"/>
        </w:trPr>
        <w:tc>
          <w:tcPr>
            <w:tcW w:w="1135" w:type="dxa"/>
            <w:tcBorders>
              <w:top w:val="nil"/>
              <w:bottom w:val="single" w:sz="4" w:space="0" w:color="auto"/>
            </w:tcBorders>
          </w:tcPr>
          <w:p w14:paraId="1061F9DB" w14:textId="77777777" w:rsidR="007132E2" w:rsidRPr="00633FA6" w:rsidRDefault="00023459" w:rsidP="00123082">
            <w:pPr>
              <w:pStyle w:val="Tabletext"/>
            </w:pPr>
            <w:r w:rsidRPr="00633FA6">
              <w:t xml:space="preserve">N° </w:t>
            </w:r>
            <w:r w:rsidRPr="00633FA6">
              <w:rPr>
                <w:rStyle w:val="Artref"/>
                <w:b/>
                <w:color w:val="000000"/>
              </w:rPr>
              <w:t>9.7</w:t>
            </w:r>
            <w:r w:rsidRPr="00633FA6">
              <w:rPr>
                <w:b/>
                <w:bCs/>
              </w:rPr>
              <w:br/>
            </w:r>
            <w:r w:rsidRPr="00633FA6">
              <w:t>OSG/OSG</w:t>
            </w:r>
            <w:r w:rsidRPr="00633FA6">
              <w:br/>
              <w:t>(</w:t>
            </w:r>
            <w:r w:rsidRPr="00633FA6">
              <w:rPr>
                <w:i/>
                <w:iCs/>
              </w:rPr>
              <w:t>suite</w:t>
            </w:r>
            <w:r w:rsidRPr="00633FA6">
              <w:t>)</w:t>
            </w:r>
          </w:p>
        </w:tc>
        <w:tc>
          <w:tcPr>
            <w:tcW w:w="2552" w:type="dxa"/>
            <w:tcBorders>
              <w:top w:val="nil"/>
              <w:bottom w:val="single" w:sz="4" w:space="0" w:color="auto"/>
            </w:tcBorders>
          </w:tcPr>
          <w:p w14:paraId="19BB02F4" w14:textId="77777777" w:rsidR="007132E2" w:rsidRPr="00633FA6" w:rsidRDefault="00F15A63" w:rsidP="00123082">
            <w:pPr>
              <w:pStyle w:val="Tabletext"/>
            </w:pPr>
          </w:p>
        </w:tc>
        <w:tc>
          <w:tcPr>
            <w:tcW w:w="2552" w:type="dxa"/>
            <w:tcBorders>
              <w:top w:val="nil"/>
              <w:bottom w:val="single" w:sz="4" w:space="0" w:color="auto"/>
            </w:tcBorders>
          </w:tcPr>
          <w:p w14:paraId="366D0D8D" w14:textId="77777777" w:rsidR="007132E2" w:rsidRPr="00633FA6" w:rsidRDefault="00023459" w:rsidP="00123082">
            <w:pPr>
              <w:pStyle w:val="TabletextHanging0"/>
              <w:rPr>
                <w:lang w:val="fr-FR"/>
              </w:rPr>
            </w:pPr>
            <w:r w:rsidRPr="00633FA6">
              <w:rPr>
                <w:lang w:val="fr-FR"/>
              </w:rPr>
              <w:t>9)</w:t>
            </w:r>
            <w:r w:rsidRPr="00633FA6">
              <w:rPr>
                <w:lang w:val="fr-FR"/>
              </w:rPr>
              <w:tab/>
              <w:t>Toutes les bandes</w:t>
            </w:r>
            <w:r w:rsidRPr="00633FA6">
              <w:rPr>
                <w:rFonts w:eastAsia="SimSun" w:cs="Traditional Arabic"/>
                <w:lang w:val="fr-FR"/>
              </w:rPr>
              <w:t xml:space="preserve"> de fréquences</w:t>
            </w:r>
            <w:r w:rsidRPr="00633FA6">
              <w:rPr>
                <w:lang w:val="fr-FR"/>
              </w:rPr>
              <w:t>, autres que celles visées aux 1), 2),</w:t>
            </w:r>
            <w:r w:rsidRPr="00633FA6">
              <w:rPr>
                <w:i/>
                <w:iCs/>
                <w:lang w:val="fr-FR"/>
              </w:rPr>
              <w:t xml:space="preserve"> </w:t>
            </w:r>
            <w:r w:rsidRPr="00633FA6">
              <w:rPr>
                <w:lang w:val="fr-FR"/>
              </w:rPr>
              <w:t>2</w:t>
            </w:r>
            <w:r w:rsidRPr="00633FA6">
              <w:rPr>
                <w:i/>
                <w:iCs/>
                <w:lang w:val="fr-FR"/>
              </w:rPr>
              <w:t>bis</w:t>
            </w:r>
            <w:r w:rsidRPr="00633FA6">
              <w:rPr>
                <w:lang w:val="fr-FR"/>
              </w:rPr>
              <w:t xml:space="preserve">), 3), </w:t>
            </w:r>
            <w:ins w:id="47" w:author="" w:date="2018-02-21T13:47:00Z">
              <w:r w:rsidRPr="00633FA6">
                <w:rPr>
                  <w:lang w:val="fr-FR"/>
                </w:rPr>
                <w:t>3</w:t>
              </w:r>
              <w:r w:rsidRPr="00633FA6">
                <w:rPr>
                  <w:i/>
                  <w:iCs/>
                  <w:lang w:val="fr-FR"/>
                </w:rPr>
                <w:t>bis</w:t>
              </w:r>
              <w:r w:rsidRPr="00633FA6">
                <w:rPr>
                  <w:lang w:val="fr-FR"/>
                </w:rPr>
                <w:t>)</w:t>
              </w:r>
            </w:ins>
            <w:ins w:id="48" w:author="" w:date="2018-07-18T15:14:00Z">
              <w:r w:rsidRPr="00633FA6">
                <w:rPr>
                  <w:lang w:val="fr-FR"/>
                </w:rPr>
                <w:t xml:space="preserve">, </w:t>
              </w:r>
            </w:ins>
            <w:r w:rsidRPr="00633FA6">
              <w:rPr>
                <w:lang w:val="fr-FR"/>
              </w:rPr>
              <w:t>4), 5), 6), 6</w:t>
            </w:r>
            <w:r w:rsidRPr="00633FA6">
              <w:rPr>
                <w:i/>
                <w:iCs/>
                <w:lang w:val="fr-FR"/>
              </w:rPr>
              <w:t>bis</w:t>
            </w:r>
            <w:r w:rsidRPr="00633FA6">
              <w:rPr>
                <w:lang w:val="fr-FR"/>
              </w:rPr>
              <w:t>), 7) et 8) attribuées à un service spatial, et les bandes</w:t>
            </w:r>
            <w:r w:rsidRPr="00633FA6">
              <w:rPr>
                <w:rFonts w:eastAsia="SimSun" w:cs="Traditional Arabic"/>
                <w:lang w:val="fr-FR"/>
              </w:rPr>
              <w:t xml:space="preserve"> de fréquences</w:t>
            </w:r>
            <w:r w:rsidRPr="00633FA6">
              <w:rPr>
                <w:lang w:val="fr-FR"/>
              </w:rPr>
              <w:t xml:space="preserve"> visées aux 1), 2) 2</w:t>
            </w:r>
            <w:r w:rsidRPr="00633FA6">
              <w:rPr>
                <w:i/>
                <w:iCs/>
                <w:lang w:val="fr-FR"/>
              </w:rPr>
              <w:t>bis</w:t>
            </w:r>
            <w:r w:rsidRPr="00633FA6">
              <w:rPr>
                <w:lang w:val="fr-FR"/>
              </w:rPr>
              <w:t xml:space="preserve">), 3), </w:t>
            </w:r>
            <w:ins w:id="49" w:author="" w:date="2018-02-21T13:47:00Z">
              <w:r w:rsidRPr="00633FA6">
                <w:rPr>
                  <w:lang w:val="fr-FR"/>
                </w:rPr>
                <w:t>3</w:t>
              </w:r>
              <w:r w:rsidRPr="00633FA6">
                <w:rPr>
                  <w:i/>
                  <w:iCs/>
                  <w:lang w:val="fr-FR"/>
                </w:rPr>
                <w:t>bis</w:t>
              </w:r>
              <w:r w:rsidRPr="00633FA6">
                <w:rPr>
                  <w:lang w:val="fr-FR"/>
                </w:rPr>
                <w:t>)</w:t>
              </w:r>
            </w:ins>
            <w:ins w:id="50" w:author="" w:date="2018-07-18T15:14:00Z">
              <w:r w:rsidRPr="00633FA6">
                <w:rPr>
                  <w:lang w:val="fr-FR"/>
                </w:rPr>
                <w:t xml:space="preserve">, </w:t>
              </w:r>
            </w:ins>
            <w:r w:rsidRPr="00633FA6">
              <w:rPr>
                <w:lang w:val="fr-FR"/>
              </w:rPr>
              <w:t>4), 5), 6), 6</w:t>
            </w:r>
            <w:r w:rsidRPr="00633FA6">
              <w:rPr>
                <w:i/>
                <w:iCs/>
                <w:lang w:val="fr-FR"/>
              </w:rPr>
              <w:t>bis</w:t>
            </w:r>
            <w:r w:rsidRPr="00633FA6">
              <w:rPr>
                <w:lang w:val="fr-FR"/>
              </w:rPr>
              <w:t>), 7) et 8) pour lesquelles le service de radiocommunication du réseau en projet ou des réseaux affectés est un service autre que les services spatiaux indiqués dans la colonne seuil/condition ou dans le cas de la coordination de stations spatiales fonctionnant dans le sens de transmission opposé</w:t>
            </w:r>
          </w:p>
        </w:tc>
        <w:tc>
          <w:tcPr>
            <w:tcW w:w="3683" w:type="dxa"/>
            <w:tcBorders>
              <w:top w:val="nil"/>
              <w:bottom w:val="single" w:sz="4" w:space="0" w:color="auto"/>
            </w:tcBorders>
          </w:tcPr>
          <w:p w14:paraId="10ADBBEF" w14:textId="77777777" w:rsidR="007132E2" w:rsidRPr="00633FA6" w:rsidRDefault="00023459" w:rsidP="00123082">
            <w:pPr>
              <w:pStyle w:val="Tabletext"/>
              <w:ind w:left="284" w:hanging="284"/>
            </w:pPr>
            <w:r w:rsidRPr="00633FA6">
              <w:t>i)</w:t>
            </w:r>
            <w:r w:rsidRPr="00633FA6">
              <w:tab/>
              <w:t xml:space="preserve">Les largeurs de bande se chevauchent </w:t>
            </w:r>
            <w:r w:rsidRPr="00633FA6">
              <w:br/>
              <w:t>et</w:t>
            </w:r>
          </w:p>
          <w:p w14:paraId="740F6DE7" w14:textId="77777777" w:rsidR="007132E2" w:rsidRPr="00633FA6" w:rsidRDefault="00023459" w:rsidP="00123082">
            <w:pPr>
              <w:pStyle w:val="TabletextHanging0"/>
              <w:rPr>
                <w:rStyle w:val="Appdef"/>
                <w:lang w:val="fr-FR"/>
              </w:rPr>
            </w:pPr>
            <w:r w:rsidRPr="00633FA6">
              <w:rPr>
                <w:lang w:val="fr-FR"/>
              </w:rPr>
              <w:t>ii)</w:t>
            </w:r>
            <w:r w:rsidRPr="00633FA6">
              <w:rPr>
                <w:lang w:val="fr-FR"/>
              </w:rPr>
              <w:tab/>
              <w:t xml:space="preserve">la valeur du rapport </w:t>
            </w:r>
            <w:r w:rsidRPr="00633FA6">
              <w:rPr>
                <w:rFonts w:ascii="Symbol" w:hAnsi="Symbol"/>
                <w:lang w:val="fr-FR"/>
              </w:rPr>
              <w:t></w:t>
            </w:r>
            <w:r w:rsidRPr="00633FA6">
              <w:rPr>
                <w:i/>
                <w:lang w:val="fr-FR"/>
              </w:rPr>
              <w:t>T</w:t>
            </w:r>
            <w:r w:rsidRPr="00633FA6">
              <w:rPr>
                <w:lang w:val="fr-FR"/>
              </w:rPr>
              <w:t>/</w:t>
            </w:r>
            <w:r w:rsidRPr="00633FA6">
              <w:rPr>
                <w:i/>
                <w:lang w:val="fr-FR"/>
              </w:rPr>
              <w:t>T</w:t>
            </w:r>
            <w:r w:rsidRPr="00633FA6">
              <w:rPr>
                <w:lang w:val="fr-FR"/>
              </w:rPr>
              <w:t xml:space="preserve"> dépasse 6%</w:t>
            </w:r>
          </w:p>
        </w:tc>
        <w:tc>
          <w:tcPr>
            <w:tcW w:w="1985" w:type="dxa"/>
            <w:tcBorders>
              <w:top w:val="nil"/>
              <w:bottom w:val="single" w:sz="4" w:space="0" w:color="auto"/>
            </w:tcBorders>
          </w:tcPr>
          <w:p w14:paraId="0EF82BF6" w14:textId="77777777" w:rsidR="007132E2" w:rsidRPr="00633FA6" w:rsidRDefault="00F15A63" w:rsidP="00123082">
            <w:pPr>
              <w:pStyle w:val="TabletextHanging0"/>
              <w:rPr>
                <w:lang w:val="fr-FR"/>
              </w:rPr>
            </w:pPr>
          </w:p>
          <w:p w14:paraId="61BB255A" w14:textId="77777777" w:rsidR="007132E2" w:rsidRPr="00633FA6" w:rsidRDefault="00F15A63" w:rsidP="00123082">
            <w:pPr>
              <w:pStyle w:val="TabletextHanging0"/>
              <w:rPr>
                <w:lang w:val="fr-FR"/>
              </w:rPr>
            </w:pPr>
          </w:p>
          <w:p w14:paraId="6394D53F" w14:textId="77777777" w:rsidR="007132E2" w:rsidRPr="00633FA6" w:rsidRDefault="00023459" w:rsidP="00123082">
            <w:pPr>
              <w:pStyle w:val="TabletextHanging0"/>
              <w:rPr>
                <w:lang w:val="fr-FR"/>
              </w:rPr>
            </w:pPr>
            <w:r w:rsidRPr="00633FA6">
              <w:rPr>
                <w:lang w:val="fr-FR"/>
              </w:rPr>
              <w:t xml:space="preserve">Appendice </w:t>
            </w:r>
            <w:r w:rsidRPr="00633FA6">
              <w:rPr>
                <w:rStyle w:val="Appref"/>
                <w:bCs/>
                <w:lang w:val="fr-FR"/>
              </w:rPr>
              <w:t>8</w:t>
            </w:r>
          </w:p>
        </w:tc>
        <w:tc>
          <w:tcPr>
            <w:tcW w:w="2552" w:type="dxa"/>
            <w:tcBorders>
              <w:top w:val="nil"/>
              <w:bottom w:val="single" w:sz="4" w:space="0" w:color="auto"/>
            </w:tcBorders>
          </w:tcPr>
          <w:p w14:paraId="5FC5ACC6" w14:textId="77777777" w:rsidR="007132E2" w:rsidRPr="00633FA6" w:rsidRDefault="00023459" w:rsidP="00123082">
            <w:pPr>
              <w:pStyle w:val="Tabletext"/>
            </w:pPr>
            <w:r w:rsidRPr="00633FA6">
              <w:t>En application de l'Article 2A de l'Appendice </w:t>
            </w:r>
            <w:r w:rsidRPr="00633FA6">
              <w:rPr>
                <w:rStyle w:val="Appref"/>
                <w:bCs/>
              </w:rPr>
              <w:t>30</w:t>
            </w:r>
            <w:r w:rsidRPr="00633FA6">
              <w:t>, pour les fonctions d'exploitation spatiale utilisant les bandes de garde définies au § 3.9 de l'Annexe 5 de l'Appendice</w:t>
            </w:r>
            <w:r w:rsidRPr="00633FA6">
              <w:rPr>
                <w:rStyle w:val="Appref"/>
                <w:bCs/>
              </w:rPr>
              <w:t> 30</w:t>
            </w:r>
            <w:r w:rsidRPr="00633FA6">
              <w:rPr>
                <w:rStyle w:val="Appref"/>
              </w:rPr>
              <w:t>,</w:t>
            </w:r>
            <w:r w:rsidRPr="00633FA6">
              <w:t xml:space="preserve"> le seuil/la condition spécifié(e) pour le SFS dans les bandes</w:t>
            </w:r>
            <w:r w:rsidRPr="00633FA6">
              <w:rPr>
                <w:rFonts w:eastAsia="SimSun" w:cs="Traditional Arabic"/>
              </w:rPr>
              <w:t xml:space="preserve"> de fréquences</w:t>
            </w:r>
            <w:r w:rsidRPr="00633FA6">
              <w:t xml:space="preserve"> visées au 2) s'applique.</w:t>
            </w:r>
          </w:p>
          <w:p w14:paraId="3D820E6F" w14:textId="77777777" w:rsidR="007132E2" w:rsidRPr="00633FA6" w:rsidRDefault="00023459" w:rsidP="00123082">
            <w:pPr>
              <w:pStyle w:val="Tabletext"/>
            </w:pPr>
            <w:r w:rsidRPr="00633FA6">
              <w:t xml:space="preserve">En application de l'Article 2A de l'Appendice </w:t>
            </w:r>
            <w:r w:rsidRPr="00633FA6">
              <w:rPr>
                <w:rStyle w:val="Appref"/>
                <w:bCs/>
              </w:rPr>
              <w:t>30A</w:t>
            </w:r>
            <w:r w:rsidRPr="00633FA6">
              <w:t>, pour les fonctions d'exploitation spatiale utilisant les bandes de garde définies aux § 3.1 et 4.1 de l'Annexe 3 de l'Appendice </w:t>
            </w:r>
            <w:r w:rsidRPr="00633FA6">
              <w:rPr>
                <w:rStyle w:val="Appref"/>
                <w:bCs/>
              </w:rPr>
              <w:t>30A</w:t>
            </w:r>
            <w:r w:rsidRPr="00633FA6">
              <w:t>, le seuil/la condition spécifié(e) pour le SFS dans les bandes</w:t>
            </w:r>
            <w:r w:rsidRPr="00633FA6">
              <w:rPr>
                <w:rFonts w:eastAsia="SimSun" w:cs="Traditional Arabic"/>
              </w:rPr>
              <w:t xml:space="preserve"> de fréquences</w:t>
            </w:r>
            <w:r w:rsidRPr="00633FA6">
              <w:t xml:space="preserve"> visées au 7) s'applique</w:t>
            </w:r>
          </w:p>
        </w:tc>
      </w:tr>
    </w:tbl>
    <w:p w14:paraId="616B8CDC" w14:textId="49FF9D83" w:rsidR="009D39B0" w:rsidRPr="00633FA6" w:rsidRDefault="00023459" w:rsidP="00123082">
      <w:pPr>
        <w:pStyle w:val="Reasons"/>
      </w:pPr>
      <w:r w:rsidRPr="00633FA6">
        <w:rPr>
          <w:b/>
        </w:rPr>
        <w:t>Motifs:</w:t>
      </w:r>
      <w:r w:rsidRPr="00633FA6">
        <w:tab/>
      </w:r>
      <w:r w:rsidR="00474279" w:rsidRPr="00633FA6">
        <w:t>Traiter cette question de la façon proposée dans le Rapport de la RPC.</w:t>
      </w:r>
    </w:p>
    <w:p w14:paraId="0A1097EF" w14:textId="77777777" w:rsidR="006234DD" w:rsidRPr="00633FA6" w:rsidRDefault="006234DD" w:rsidP="00123082"/>
    <w:p w14:paraId="7607B699" w14:textId="77777777" w:rsidR="009D39B0" w:rsidRPr="00633FA6" w:rsidRDefault="009D39B0" w:rsidP="00123082">
      <w:pPr>
        <w:jc w:val="center"/>
      </w:pPr>
      <w:r w:rsidRPr="00633FA6">
        <w:t>______________</w:t>
      </w:r>
    </w:p>
    <w:p w14:paraId="79D91EB6" w14:textId="02165663" w:rsidR="00762874" w:rsidRPr="00633FA6" w:rsidRDefault="00762874" w:rsidP="00123082"/>
    <w:sectPr w:rsidR="00762874" w:rsidRPr="00633FA6">
      <w:headerReference w:type="default" r:id="rId16"/>
      <w:footerReference w:type="even" r:id="rId17"/>
      <w:footerReference w:type="default" r:id="rId18"/>
      <w:footerReference w:type="first" r:id="rId19"/>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83B08" w14:textId="77777777" w:rsidR="0070076C" w:rsidRDefault="0070076C">
      <w:r>
        <w:separator/>
      </w:r>
    </w:p>
  </w:endnote>
  <w:endnote w:type="continuationSeparator" w:id="0">
    <w:p w14:paraId="4DE2B64D"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AE211" w14:textId="20028B2A" w:rsidR="00936D25" w:rsidRDefault="00936D25">
    <w:pPr>
      <w:rPr>
        <w:lang w:val="en-US"/>
      </w:rPr>
    </w:pPr>
    <w:r>
      <w:fldChar w:fldCharType="begin"/>
    </w:r>
    <w:r>
      <w:rPr>
        <w:lang w:val="en-US"/>
      </w:rPr>
      <w:instrText xml:space="preserve"> FILENAME \p  \* MERGEFORMAT </w:instrText>
    </w:r>
    <w:r>
      <w:fldChar w:fldCharType="separate"/>
    </w:r>
    <w:r w:rsidR="00F15A63">
      <w:rPr>
        <w:noProof/>
        <w:lang w:val="en-US"/>
      </w:rPr>
      <w:t>P:\FRA\ITU-R\CONF-R\CMR19\000\024ADD19ADD02F.docx</w:t>
    </w:r>
    <w:r>
      <w:fldChar w:fldCharType="end"/>
    </w:r>
    <w:r>
      <w:rPr>
        <w:lang w:val="en-US"/>
      </w:rPr>
      <w:tab/>
    </w:r>
    <w:r>
      <w:fldChar w:fldCharType="begin"/>
    </w:r>
    <w:r>
      <w:instrText xml:space="preserve"> SAVEDATE \@ DD.MM.YY </w:instrText>
    </w:r>
    <w:r>
      <w:fldChar w:fldCharType="separate"/>
    </w:r>
    <w:r w:rsidR="00F15A63">
      <w:rPr>
        <w:noProof/>
      </w:rPr>
      <w:t>14.10.19</w:t>
    </w:r>
    <w:r>
      <w:fldChar w:fldCharType="end"/>
    </w:r>
    <w:r>
      <w:rPr>
        <w:lang w:val="en-US"/>
      </w:rPr>
      <w:tab/>
    </w:r>
    <w:r>
      <w:fldChar w:fldCharType="begin"/>
    </w:r>
    <w:r>
      <w:instrText xml:space="preserve"> PRINTDATE \@ DD.MM.YY </w:instrText>
    </w:r>
    <w:r>
      <w:fldChar w:fldCharType="separate"/>
    </w:r>
    <w:r w:rsidR="00F15A63">
      <w:rPr>
        <w:noProof/>
      </w:rPr>
      <w:t>14.10.19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4DAC6" w14:textId="7F2FAF9D" w:rsidR="00936D25" w:rsidRDefault="00A94500" w:rsidP="007B2C34">
    <w:pPr>
      <w:pStyle w:val="Footer"/>
      <w:rPr>
        <w:lang w:val="en-US"/>
      </w:rPr>
    </w:pPr>
    <w:r>
      <w:fldChar w:fldCharType="begin"/>
    </w:r>
    <w:r w:rsidRPr="00474279">
      <w:rPr>
        <w:lang w:val="en-US"/>
      </w:rPr>
      <w:instrText xml:space="preserve"> FILENAME \p  \* MERGEFORMAT </w:instrText>
    </w:r>
    <w:r>
      <w:fldChar w:fldCharType="separate"/>
    </w:r>
    <w:r w:rsidR="00F15A63">
      <w:rPr>
        <w:lang w:val="en-US"/>
      </w:rPr>
      <w:t>P:\FRA\ITU-R\CONF-R\CMR19\000\024ADD19ADD02F.docx</w:t>
    </w:r>
    <w:r>
      <w:fldChar w:fldCharType="end"/>
    </w:r>
    <w:r w:rsidR="00F90385" w:rsidRPr="00474279">
      <w:rPr>
        <w:lang w:val="en-US"/>
      </w:rPr>
      <w:t xml:space="preserve"> ( 461133)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02BA6" w14:textId="0519A723" w:rsidR="00936D25" w:rsidRDefault="00A94500" w:rsidP="001A11F6">
    <w:pPr>
      <w:pStyle w:val="Footer"/>
      <w:rPr>
        <w:lang w:val="en-US"/>
      </w:rPr>
    </w:pPr>
    <w:r>
      <w:fldChar w:fldCharType="begin"/>
    </w:r>
    <w:r w:rsidRPr="00474279">
      <w:rPr>
        <w:lang w:val="en-US"/>
      </w:rPr>
      <w:instrText xml:space="preserve"> FILENAME \p  \* MERGEFORMAT </w:instrText>
    </w:r>
    <w:r>
      <w:fldChar w:fldCharType="separate"/>
    </w:r>
    <w:r w:rsidR="00F15A63">
      <w:rPr>
        <w:lang w:val="en-US"/>
      </w:rPr>
      <w:t>P:\FRA\ITU-R\CONF-R\CMR19\000\024ADD19ADD02F.docx</w:t>
    </w:r>
    <w:r>
      <w:fldChar w:fldCharType="end"/>
    </w:r>
    <w:r w:rsidR="00F90385" w:rsidRPr="00474279">
      <w:rPr>
        <w:lang w:val="en-US"/>
      </w:rPr>
      <w:t xml:space="preserve"> ( 461133)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224C8" w14:textId="7DA694DB" w:rsidR="00936D25" w:rsidRDefault="00936D25">
    <w:pPr>
      <w:rPr>
        <w:lang w:val="en-US"/>
      </w:rPr>
    </w:pPr>
    <w:r>
      <w:fldChar w:fldCharType="begin"/>
    </w:r>
    <w:r>
      <w:rPr>
        <w:lang w:val="en-US"/>
      </w:rPr>
      <w:instrText xml:space="preserve"> FILENAME \p  \* MERGEFORMAT </w:instrText>
    </w:r>
    <w:r>
      <w:fldChar w:fldCharType="separate"/>
    </w:r>
    <w:r w:rsidR="00F15A63">
      <w:rPr>
        <w:noProof/>
        <w:lang w:val="en-US"/>
      </w:rPr>
      <w:t>P:\FRA\ITU-R\CONF-R\CMR19\000\024ADD19ADD02F.docx</w:t>
    </w:r>
    <w:r>
      <w:fldChar w:fldCharType="end"/>
    </w:r>
    <w:r>
      <w:rPr>
        <w:lang w:val="en-US"/>
      </w:rPr>
      <w:tab/>
    </w:r>
    <w:r>
      <w:fldChar w:fldCharType="begin"/>
    </w:r>
    <w:r>
      <w:instrText xml:space="preserve"> SAVEDATE \@ DD.MM.YY </w:instrText>
    </w:r>
    <w:r>
      <w:fldChar w:fldCharType="separate"/>
    </w:r>
    <w:r w:rsidR="00F15A63">
      <w:rPr>
        <w:noProof/>
      </w:rPr>
      <w:t>14.10.19</w:t>
    </w:r>
    <w:r>
      <w:fldChar w:fldCharType="end"/>
    </w:r>
    <w:r>
      <w:rPr>
        <w:lang w:val="en-US"/>
      </w:rPr>
      <w:tab/>
    </w:r>
    <w:r>
      <w:fldChar w:fldCharType="begin"/>
    </w:r>
    <w:r>
      <w:instrText xml:space="preserve"> PRINTDATE \@ DD.MM.YY </w:instrText>
    </w:r>
    <w:r>
      <w:fldChar w:fldCharType="separate"/>
    </w:r>
    <w:r w:rsidR="00F15A63">
      <w:rPr>
        <w:noProof/>
      </w:rPr>
      <w:t>14.10.19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0EC93" w14:textId="57BAC1F6" w:rsidR="00936D25" w:rsidRDefault="00305B7E" w:rsidP="00F90385">
    <w:pPr>
      <w:pStyle w:val="Footer"/>
      <w:rPr>
        <w:lang w:val="en-US"/>
      </w:rPr>
    </w:pPr>
    <w:r>
      <w:fldChar w:fldCharType="begin"/>
    </w:r>
    <w:r w:rsidRPr="00474279">
      <w:rPr>
        <w:lang w:val="en-US"/>
      </w:rPr>
      <w:instrText xml:space="preserve"> FILENAME \p  \* MERGEFORMAT </w:instrText>
    </w:r>
    <w:r>
      <w:fldChar w:fldCharType="separate"/>
    </w:r>
    <w:r w:rsidR="00F15A63">
      <w:rPr>
        <w:lang w:val="en-US"/>
      </w:rPr>
      <w:t>P:\FRA\ITU-R\CONF-R\CMR19\000\024ADD19ADD02F.docx</w:t>
    </w:r>
    <w:r>
      <w:fldChar w:fldCharType="end"/>
    </w:r>
    <w:r w:rsidR="00F90385" w:rsidRPr="00474279">
      <w:rPr>
        <w:lang w:val="en-US"/>
      </w:rPr>
      <w:t xml:space="preserve"> ( 461133)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7106" w14:textId="2021B345"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F15A63">
      <w:rPr>
        <w:lang w:val="en-US"/>
      </w:rPr>
      <w:t>P:\FRA\ITU-R\CONF-R\CMR19\000\024ADD19ADD02F.docx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11E96" w14:textId="77777777" w:rsidR="0070076C" w:rsidRDefault="0070076C">
      <w:r>
        <w:rPr>
          <w:b/>
        </w:rPr>
        <w:t>_______________</w:t>
      </w:r>
    </w:p>
  </w:footnote>
  <w:footnote w:type="continuationSeparator" w:id="0">
    <w:p w14:paraId="5C1CCD3A"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ABB32"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D7C4EF2" w14:textId="77777777" w:rsidR="004F1F8E" w:rsidRDefault="004F1F8E" w:rsidP="00FD7AA3">
    <w:pPr>
      <w:pStyle w:val="Header"/>
    </w:pPr>
    <w:r>
      <w:t>CMR1</w:t>
    </w:r>
    <w:r w:rsidR="00FD7AA3">
      <w:t>9</w:t>
    </w:r>
    <w:r>
      <w:t>/</w:t>
    </w:r>
    <w:r w:rsidR="006A4B45">
      <w:t>24(Add.19)(Add.2)-</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AED25"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52868C7" w14:textId="77777777" w:rsidR="004F1F8E" w:rsidRDefault="004F1F8E" w:rsidP="00FD7AA3">
    <w:pPr>
      <w:pStyle w:val="Header"/>
    </w:pPr>
    <w:r>
      <w:t>CMR1</w:t>
    </w:r>
    <w:r w:rsidR="00FD7AA3">
      <w:t>9</w:t>
    </w:r>
    <w:r>
      <w:t>/</w:t>
    </w:r>
    <w:r w:rsidR="006A4B45">
      <w:t>24(Add.19)(Add.2)-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484E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B1CA3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B52B0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CE81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EF215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4468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7040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D20C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9832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E014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re, Maud">
    <w15:presenceInfo w15:providerId="AD" w15:userId="S::maud.barre@itu.int::ab2c06fe-a9d2-4229-819a-f50b7b50bed5"/>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3459"/>
    <w:rsid w:val="000322F5"/>
    <w:rsid w:val="0003522F"/>
    <w:rsid w:val="00063A1F"/>
    <w:rsid w:val="00080E2C"/>
    <w:rsid w:val="00081366"/>
    <w:rsid w:val="000863B3"/>
    <w:rsid w:val="000A4755"/>
    <w:rsid w:val="000A55AE"/>
    <w:rsid w:val="000B2E0C"/>
    <w:rsid w:val="000B3D0C"/>
    <w:rsid w:val="001167B9"/>
    <w:rsid w:val="00123082"/>
    <w:rsid w:val="001267A0"/>
    <w:rsid w:val="0015203F"/>
    <w:rsid w:val="00160C64"/>
    <w:rsid w:val="0018169B"/>
    <w:rsid w:val="0019352B"/>
    <w:rsid w:val="001960D0"/>
    <w:rsid w:val="001A11F6"/>
    <w:rsid w:val="001F17E8"/>
    <w:rsid w:val="00204306"/>
    <w:rsid w:val="00232FD2"/>
    <w:rsid w:val="0026554E"/>
    <w:rsid w:val="002A4622"/>
    <w:rsid w:val="002A6F8F"/>
    <w:rsid w:val="002B17E5"/>
    <w:rsid w:val="002B6FD7"/>
    <w:rsid w:val="002C0EBF"/>
    <w:rsid w:val="002C28A4"/>
    <w:rsid w:val="002D45ED"/>
    <w:rsid w:val="002D7E0A"/>
    <w:rsid w:val="00305B7E"/>
    <w:rsid w:val="00315AFE"/>
    <w:rsid w:val="003606A6"/>
    <w:rsid w:val="0036650C"/>
    <w:rsid w:val="00393ACD"/>
    <w:rsid w:val="00397FD2"/>
    <w:rsid w:val="003A583E"/>
    <w:rsid w:val="003E112B"/>
    <w:rsid w:val="003E1D1C"/>
    <w:rsid w:val="003E7B05"/>
    <w:rsid w:val="003F3719"/>
    <w:rsid w:val="003F6F2D"/>
    <w:rsid w:val="00407CBA"/>
    <w:rsid w:val="00466211"/>
    <w:rsid w:val="00474279"/>
    <w:rsid w:val="00483196"/>
    <w:rsid w:val="004834A9"/>
    <w:rsid w:val="004D01FC"/>
    <w:rsid w:val="004E28C3"/>
    <w:rsid w:val="004F1F8E"/>
    <w:rsid w:val="00512A32"/>
    <w:rsid w:val="005343DA"/>
    <w:rsid w:val="005403AA"/>
    <w:rsid w:val="00560874"/>
    <w:rsid w:val="00586CF2"/>
    <w:rsid w:val="005A7C75"/>
    <w:rsid w:val="005C3768"/>
    <w:rsid w:val="005C6C3F"/>
    <w:rsid w:val="00613635"/>
    <w:rsid w:val="0062093D"/>
    <w:rsid w:val="006234DD"/>
    <w:rsid w:val="00633FA6"/>
    <w:rsid w:val="00637ECF"/>
    <w:rsid w:val="0064446F"/>
    <w:rsid w:val="00647B59"/>
    <w:rsid w:val="00690C7B"/>
    <w:rsid w:val="006A4B45"/>
    <w:rsid w:val="006D4724"/>
    <w:rsid w:val="006F5FA2"/>
    <w:rsid w:val="0070076C"/>
    <w:rsid w:val="00701BAE"/>
    <w:rsid w:val="00721F04"/>
    <w:rsid w:val="00730E95"/>
    <w:rsid w:val="007426B9"/>
    <w:rsid w:val="00762874"/>
    <w:rsid w:val="00764342"/>
    <w:rsid w:val="00774362"/>
    <w:rsid w:val="00784FD1"/>
    <w:rsid w:val="00786598"/>
    <w:rsid w:val="00790C74"/>
    <w:rsid w:val="007A04E8"/>
    <w:rsid w:val="007B2C34"/>
    <w:rsid w:val="007F7489"/>
    <w:rsid w:val="00814C41"/>
    <w:rsid w:val="00830086"/>
    <w:rsid w:val="00851625"/>
    <w:rsid w:val="00863C0A"/>
    <w:rsid w:val="008A3120"/>
    <w:rsid w:val="008A4B97"/>
    <w:rsid w:val="008C2870"/>
    <w:rsid w:val="008C5B8E"/>
    <w:rsid w:val="008C5DD5"/>
    <w:rsid w:val="008D41BE"/>
    <w:rsid w:val="008D58D3"/>
    <w:rsid w:val="008E3BC9"/>
    <w:rsid w:val="00923064"/>
    <w:rsid w:val="00930FFD"/>
    <w:rsid w:val="00936D25"/>
    <w:rsid w:val="00941EA5"/>
    <w:rsid w:val="00964700"/>
    <w:rsid w:val="00966C16"/>
    <w:rsid w:val="0098544C"/>
    <w:rsid w:val="0098732F"/>
    <w:rsid w:val="009A045F"/>
    <w:rsid w:val="009A6A2B"/>
    <w:rsid w:val="009C7E7C"/>
    <w:rsid w:val="009D39B0"/>
    <w:rsid w:val="00A00473"/>
    <w:rsid w:val="00A03C9B"/>
    <w:rsid w:val="00A37105"/>
    <w:rsid w:val="00A606C3"/>
    <w:rsid w:val="00A83B09"/>
    <w:rsid w:val="00A84541"/>
    <w:rsid w:val="00A94500"/>
    <w:rsid w:val="00AA24B6"/>
    <w:rsid w:val="00AE36A0"/>
    <w:rsid w:val="00B00294"/>
    <w:rsid w:val="00B3749C"/>
    <w:rsid w:val="00B64FD0"/>
    <w:rsid w:val="00B663BA"/>
    <w:rsid w:val="00BA5BD0"/>
    <w:rsid w:val="00BB1D82"/>
    <w:rsid w:val="00BD51C5"/>
    <w:rsid w:val="00BF26E7"/>
    <w:rsid w:val="00C15CFA"/>
    <w:rsid w:val="00C53FCA"/>
    <w:rsid w:val="00C76BAF"/>
    <w:rsid w:val="00C814B9"/>
    <w:rsid w:val="00CD516F"/>
    <w:rsid w:val="00CF15FD"/>
    <w:rsid w:val="00D02046"/>
    <w:rsid w:val="00D119A7"/>
    <w:rsid w:val="00D25FBA"/>
    <w:rsid w:val="00D32B28"/>
    <w:rsid w:val="00D366BF"/>
    <w:rsid w:val="00D42954"/>
    <w:rsid w:val="00D46215"/>
    <w:rsid w:val="00D66EAC"/>
    <w:rsid w:val="00D730DF"/>
    <w:rsid w:val="00D772F0"/>
    <w:rsid w:val="00D77BDC"/>
    <w:rsid w:val="00DC402B"/>
    <w:rsid w:val="00DE0932"/>
    <w:rsid w:val="00E03A27"/>
    <w:rsid w:val="00E049F1"/>
    <w:rsid w:val="00E37A25"/>
    <w:rsid w:val="00E537FF"/>
    <w:rsid w:val="00E6539B"/>
    <w:rsid w:val="00E70A31"/>
    <w:rsid w:val="00E723A7"/>
    <w:rsid w:val="00E96D8E"/>
    <w:rsid w:val="00EA3F38"/>
    <w:rsid w:val="00EA5AB6"/>
    <w:rsid w:val="00EC7615"/>
    <w:rsid w:val="00ED16AA"/>
    <w:rsid w:val="00ED6B8D"/>
    <w:rsid w:val="00EE3D7B"/>
    <w:rsid w:val="00EF662E"/>
    <w:rsid w:val="00F10064"/>
    <w:rsid w:val="00F148F1"/>
    <w:rsid w:val="00F15A63"/>
    <w:rsid w:val="00F247EF"/>
    <w:rsid w:val="00F711A7"/>
    <w:rsid w:val="00F90385"/>
    <w:rsid w:val="00F943C0"/>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439CD2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paragraph" w:customStyle="1" w:styleId="TabletextHanging0">
    <w:name w:val="Table_text + Hanging:  0"/>
    <w:aliases w:val="5 cm"/>
    <w:basedOn w:val="Tabletext"/>
    <w:rsid w:val="007132E2"/>
    <w:pPr>
      <w:ind w:left="284" w:hanging="284"/>
    </w:pPr>
    <w:rPr>
      <w:lang w:val="en-US"/>
    </w:rPr>
  </w:style>
  <w:style w:type="paragraph" w:customStyle="1" w:styleId="Tablefin">
    <w:name w:val="Table_fin"/>
    <w:basedOn w:val="Normal"/>
    <w:rsid w:val="00305B7E"/>
    <w:pPr>
      <w:tabs>
        <w:tab w:val="clear" w:pos="1134"/>
        <w:tab w:val="clear" w:pos="1871"/>
        <w:tab w:val="clear" w:pos="2268"/>
      </w:tabs>
      <w:overflowPunct/>
      <w:autoSpaceDE/>
      <w:autoSpaceDN/>
      <w:adjustRightInd/>
      <w:spacing w:before="0"/>
      <w:textAlignment w:val="auto"/>
    </w:pPr>
    <w:rPr>
      <w:lang w:val="fr-CH" w:eastAsia="zh-CN"/>
    </w:rPr>
  </w:style>
  <w:style w:type="paragraph" w:customStyle="1" w:styleId="Table">
    <w:name w:val="Table"/>
    <w:basedOn w:val="Tablefin"/>
    <w:rsid w:val="00305B7E"/>
  </w:style>
  <w:style w:type="paragraph" w:styleId="BalloonText">
    <w:name w:val="Balloon Text"/>
    <w:basedOn w:val="Normal"/>
    <w:link w:val="BalloonTextChar"/>
    <w:semiHidden/>
    <w:unhideWhenUsed/>
    <w:rsid w:val="00407CB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07CBA"/>
    <w:rPr>
      <w:rFonts w:ascii="Segoe UI" w:hAnsi="Segoe UI" w:cs="Segoe UI"/>
      <w:sz w:val="18"/>
      <w:szCs w:val="18"/>
      <w:lang w:val="fr-FR" w:eastAsia="en-US"/>
    </w:rPr>
  </w:style>
  <w:style w:type="paragraph" w:customStyle="1" w:styleId="Appendice">
    <w:name w:val="Appendice"/>
    <w:basedOn w:val="AppendixNo"/>
    <w:rsid w:val="00784FD1"/>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R16-WRC19-C-0024!A19-A2!MSW-F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2745AF-E52B-4766-AD47-DDBCE07CF18D}">
  <ds:schemaRefs>
    <ds:schemaRef ds:uri="http://purl.org/dc/dcmitype/"/>
    <ds:schemaRef ds:uri="http://schemas.microsoft.com/office/2006/documentManagement/types"/>
    <ds:schemaRef ds:uri="http://schemas.openxmlformats.org/package/2006/metadata/core-properties"/>
    <ds:schemaRef ds:uri="996b2e75-67fd-4955-a3b0-5ab9934cb50b"/>
    <ds:schemaRef ds:uri="http://schemas.microsoft.com/office/2006/metadata/properties"/>
    <ds:schemaRef ds:uri="http://schemas.microsoft.com/office/infopath/2007/PartnerControls"/>
    <ds:schemaRef ds:uri="http://www.w3.org/XML/1998/namespace"/>
    <ds:schemaRef ds:uri="32a1a8c5-2265-4ebc-b7a0-2071e2c5c9bb"/>
    <ds:schemaRef ds:uri="http://purl.org/dc/terms/"/>
    <ds:schemaRef ds:uri="http://purl.org/dc/elements/1.1/"/>
  </ds:schemaRefs>
</ds:datastoreItem>
</file>

<file path=customXml/itemProps2.xml><?xml version="1.0" encoding="utf-8"?>
<ds:datastoreItem xmlns:ds="http://schemas.openxmlformats.org/officeDocument/2006/customXml" ds:itemID="{49D0E294-E6EB-41EC-A096-00F81B88C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2B075061-7693-40E5-8D61-93982D0CE7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1736</Words>
  <Characters>8908</Characters>
  <Application>Microsoft Office Word</Application>
  <DocSecurity>0</DocSecurity>
  <Lines>412</Lines>
  <Paragraphs>101</Paragraphs>
  <ScaleCrop>false</ScaleCrop>
  <HeadingPairs>
    <vt:vector size="2" baseType="variant">
      <vt:variant>
        <vt:lpstr>Title</vt:lpstr>
      </vt:variant>
      <vt:variant>
        <vt:i4>1</vt:i4>
      </vt:variant>
    </vt:vector>
  </HeadingPairs>
  <TitlesOfParts>
    <vt:vector size="1" baseType="lpstr">
      <vt:lpstr>R16-WRC19-C-0024!A19-A2!MSW-F</vt:lpstr>
    </vt:vector>
  </TitlesOfParts>
  <Manager>Secrétariat général - Pool</Manager>
  <Company>Union internationale des télécommunications (UIT)</Company>
  <LinksUpToDate>false</LinksUpToDate>
  <CharactersWithSpaces>10578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R16-WRC19-C-0024!A19-A2!MSW-F</dc:title>
  <dc:subject>Conférence mondiale des radiocommunications - 2019</dc:subject>
  <dc:creator>Documents Proposals Manager (DPM)</dc:creator>
  <cp:keywords>DPM_v2019.9.25.1_prod</cp:keywords>
  <dc:description/>
  <cp:lastModifiedBy>Royer, Veronique</cp:lastModifiedBy>
  <cp:revision>7</cp:revision>
  <cp:lastPrinted>2019-10-14T12:25:00Z</cp:lastPrinted>
  <dcterms:created xsi:type="dcterms:W3CDTF">2019-10-02T10:21:00Z</dcterms:created>
  <dcterms:modified xsi:type="dcterms:W3CDTF">2019-10-14T12:25:00Z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