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F114B" w14:paraId="154CCAF5" w14:textId="77777777">
        <w:trPr>
          <w:cantSplit/>
        </w:trPr>
        <w:tc>
          <w:tcPr>
            <w:tcW w:w="6911" w:type="dxa"/>
          </w:tcPr>
          <w:p w14:paraId="4E7A357F" w14:textId="0356B2B0" w:rsidR="00A066F1" w:rsidRPr="009F114B" w:rsidRDefault="00F1140E" w:rsidP="00116C7A">
            <w:pPr>
              <w:spacing w:before="400" w:after="48" w:line="240" w:lineRule="atLeast"/>
              <w:rPr>
                <w:rFonts w:ascii="Verdana" w:hAnsi="Verdana"/>
                <w:position w:val="6"/>
                <w:sz w:val="20"/>
              </w:rPr>
            </w:pPr>
            <w:r w:rsidRPr="009F114B">
              <w:rPr>
                <w:rFonts w:ascii="Verdana" w:hAnsi="Verdana" w:cs="Times"/>
                <w:b/>
                <w:position w:val="6"/>
                <w:sz w:val="20"/>
              </w:rPr>
              <w:t>Conferencia Mundial de Radiocomunicaciones (CMR-19)</w:t>
            </w:r>
            <w:r w:rsidRPr="009F114B">
              <w:rPr>
                <w:rFonts w:ascii="Verdana" w:hAnsi="Verdana" w:cs="Times"/>
                <w:b/>
                <w:position w:val="6"/>
                <w:sz w:val="20"/>
              </w:rPr>
              <w:br/>
            </w:r>
            <w:r w:rsidRPr="009F114B">
              <w:rPr>
                <w:rFonts w:ascii="Verdana" w:hAnsi="Verdana"/>
                <w:b/>
                <w:bCs/>
                <w:position w:val="6"/>
                <w:sz w:val="17"/>
                <w:szCs w:val="17"/>
              </w:rPr>
              <w:t>Sharm el-Sheikh (Egipto), 28 de octubre – 22 de noviembre de 2019</w:t>
            </w:r>
          </w:p>
        </w:tc>
        <w:tc>
          <w:tcPr>
            <w:tcW w:w="3120" w:type="dxa"/>
          </w:tcPr>
          <w:p w14:paraId="4163309D" w14:textId="77777777" w:rsidR="00A066F1" w:rsidRPr="009F114B" w:rsidRDefault="005F04D8" w:rsidP="003B2284">
            <w:pPr>
              <w:spacing w:before="0" w:line="240" w:lineRule="atLeast"/>
              <w:jc w:val="right"/>
            </w:pPr>
            <w:bookmarkStart w:id="0" w:name="ditulogo"/>
            <w:bookmarkEnd w:id="0"/>
            <w:r w:rsidRPr="009F114B">
              <w:rPr>
                <w:noProof/>
                <w:lang w:eastAsia="es-ES_tradnl"/>
              </w:rPr>
              <w:drawing>
                <wp:inline distT="0" distB="0" distL="0" distR="0" wp14:anchorId="10D93884" wp14:editId="7859DA1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F114B" w14:paraId="67EF8FF4" w14:textId="77777777">
        <w:trPr>
          <w:cantSplit/>
        </w:trPr>
        <w:tc>
          <w:tcPr>
            <w:tcW w:w="6911" w:type="dxa"/>
            <w:tcBorders>
              <w:bottom w:val="single" w:sz="12" w:space="0" w:color="auto"/>
            </w:tcBorders>
          </w:tcPr>
          <w:p w14:paraId="3E12DD44" w14:textId="77777777" w:rsidR="00A066F1" w:rsidRPr="009F114B"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4BF3F62" w14:textId="77777777" w:rsidR="00A066F1" w:rsidRPr="009F114B" w:rsidRDefault="00A066F1" w:rsidP="00A066F1">
            <w:pPr>
              <w:spacing w:before="0" w:line="240" w:lineRule="atLeast"/>
              <w:rPr>
                <w:rFonts w:ascii="Verdana" w:hAnsi="Verdana"/>
                <w:szCs w:val="24"/>
              </w:rPr>
            </w:pPr>
          </w:p>
        </w:tc>
      </w:tr>
      <w:tr w:rsidR="00A066F1" w:rsidRPr="009F114B" w14:paraId="21488BD0" w14:textId="77777777">
        <w:trPr>
          <w:cantSplit/>
        </w:trPr>
        <w:tc>
          <w:tcPr>
            <w:tcW w:w="6911" w:type="dxa"/>
            <w:tcBorders>
              <w:top w:val="single" w:sz="12" w:space="0" w:color="auto"/>
            </w:tcBorders>
          </w:tcPr>
          <w:p w14:paraId="6C727F7F" w14:textId="77777777" w:rsidR="00A066F1" w:rsidRPr="009F114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F920EA3" w14:textId="77777777" w:rsidR="00A066F1" w:rsidRPr="009F114B" w:rsidRDefault="00A066F1" w:rsidP="00A066F1">
            <w:pPr>
              <w:spacing w:before="0" w:line="240" w:lineRule="atLeast"/>
              <w:rPr>
                <w:rFonts w:ascii="Verdana" w:hAnsi="Verdana"/>
                <w:sz w:val="20"/>
              </w:rPr>
            </w:pPr>
          </w:p>
        </w:tc>
      </w:tr>
      <w:tr w:rsidR="00A066F1" w:rsidRPr="009F114B" w14:paraId="581DE570" w14:textId="77777777">
        <w:trPr>
          <w:cantSplit/>
          <w:trHeight w:val="23"/>
        </w:trPr>
        <w:tc>
          <w:tcPr>
            <w:tcW w:w="6911" w:type="dxa"/>
            <w:shd w:val="clear" w:color="auto" w:fill="auto"/>
          </w:tcPr>
          <w:p w14:paraId="77286321" w14:textId="3C50D4BC" w:rsidR="00A066F1" w:rsidRPr="009F114B" w:rsidRDefault="00DA6F8E"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F114B">
              <w:rPr>
                <w:rFonts w:ascii="Verdana" w:hAnsi="Verdana"/>
                <w:sz w:val="20"/>
                <w:szCs w:val="20"/>
              </w:rPr>
              <w:t>SESIÓN PLENARIA</w:t>
            </w:r>
          </w:p>
        </w:tc>
        <w:tc>
          <w:tcPr>
            <w:tcW w:w="3120" w:type="dxa"/>
          </w:tcPr>
          <w:p w14:paraId="636FEE82" w14:textId="5C37273F" w:rsidR="00A066F1" w:rsidRPr="009F114B" w:rsidRDefault="00E55816" w:rsidP="00AA666F">
            <w:pPr>
              <w:tabs>
                <w:tab w:val="left" w:pos="851"/>
              </w:tabs>
              <w:spacing w:before="0" w:line="240" w:lineRule="atLeast"/>
              <w:rPr>
                <w:rFonts w:ascii="Verdana" w:hAnsi="Verdana"/>
                <w:sz w:val="20"/>
              </w:rPr>
            </w:pPr>
            <w:r w:rsidRPr="009F114B">
              <w:rPr>
                <w:rFonts w:ascii="Verdana" w:hAnsi="Verdana"/>
                <w:b/>
                <w:sz w:val="20"/>
              </w:rPr>
              <w:t>Add</w:t>
            </w:r>
            <w:r w:rsidR="00DA6F8E" w:rsidRPr="009F114B">
              <w:rPr>
                <w:rFonts w:ascii="Verdana" w:hAnsi="Verdana"/>
                <w:b/>
                <w:sz w:val="20"/>
              </w:rPr>
              <w:t>é</w:t>
            </w:r>
            <w:r w:rsidRPr="009F114B">
              <w:rPr>
                <w:rFonts w:ascii="Verdana" w:hAnsi="Verdana"/>
                <w:b/>
                <w:sz w:val="20"/>
              </w:rPr>
              <w:t xml:space="preserve">ndum 21 </w:t>
            </w:r>
            <w:r w:rsidR="00DA6F8E" w:rsidRPr="009F114B">
              <w:rPr>
                <w:rFonts w:ascii="Verdana" w:hAnsi="Verdana"/>
                <w:b/>
                <w:sz w:val="20"/>
              </w:rPr>
              <w:t>al</w:t>
            </w:r>
            <w:r w:rsidRPr="009F114B">
              <w:rPr>
                <w:rFonts w:ascii="Verdana" w:hAnsi="Verdana"/>
                <w:b/>
                <w:sz w:val="20"/>
              </w:rPr>
              <w:br/>
              <w:t>Document</w:t>
            </w:r>
            <w:r w:rsidR="00DA6F8E" w:rsidRPr="009F114B">
              <w:rPr>
                <w:rFonts w:ascii="Verdana" w:hAnsi="Verdana"/>
                <w:b/>
                <w:sz w:val="20"/>
              </w:rPr>
              <w:t>o</w:t>
            </w:r>
            <w:r w:rsidRPr="009F114B">
              <w:rPr>
                <w:rFonts w:ascii="Verdana" w:hAnsi="Verdana"/>
                <w:b/>
                <w:sz w:val="20"/>
              </w:rPr>
              <w:t xml:space="preserve"> 24</w:t>
            </w:r>
            <w:r w:rsidR="00A066F1" w:rsidRPr="009F114B">
              <w:rPr>
                <w:rFonts w:ascii="Verdana" w:hAnsi="Verdana"/>
                <w:b/>
                <w:sz w:val="20"/>
              </w:rPr>
              <w:t>-</w:t>
            </w:r>
            <w:r w:rsidR="00DA6F8E" w:rsidRPr="009F114B">
              <w:rPr>
                <w:rFonts w:ascii="Verdana" w:hAnsi="Verdana"/>
                <w:b/>
                <w:sz w:val="20"/>
              </w:rPr>
              <w:t>S</w:t>
            </w:r>
          </w:p>
        </w:tc>
      </w:tr>
      <w:tr w:rsidR="00A066F1" w:rsidRPr="009F114B" w14:paraId="0958C24F" w14:textId="77777777">
        <w:trPr>
          <w:cantSplit/>
          <w:trHeight w:val="23"/>
        </w:trPr>
        <w:tc>
          <w:tcPr>
            <w:tcW w:w="6911" w:type="dxa"/>
            <w:shd w:val="clear" w:color="auto" w:fill="auto"/>
          </w:tcPr>
          <w:p w14:paraId="0DF7EF54" w14:textId="77777777" w:rsidR="00A066F1" w:rsidRPr="009F114B"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7BA523BB" w14:textId="127B12D9" w:rsidR="00A066F1" w:rsidRPr="009F114B" w:rsidRDefault="00420873" w:rsidP="00A066F1">
            <w:pPr>
              <w:tabs>
                <w:tab w:val="left" w:pos="993"/>
              </w:tabs>
              <w:spacing w:before="0"/>
              <w:rPr>
                <w:rFonts w:ascii="Verdana" w:hAnsi="Verdana"/>
                <w:sz w:val="20"/>
              </w:rPr>
            </w:pPr>
            <w:r w:rsidRPr="009F114B">
              <w:rPr>
                <w:rFonts w:ascii="Verdana" w:hAnsi="Verdana"/>
                <w:b/>
                <w:sz w:val="20"/>
              </w:rPr>
              <w:t xml:space="preserve">20 </w:t>
            </w:r>
            <w:r w:rsidR="00DA6F8E" w:rsidRPr="009F114B">
              <w:rPr>
                <w:rFonts w:ascii="Verdana" w:hAnsi="Verdana"/>
                <w:b/>
                <w:sz w:val="20"/>
              </w:rPr>
              <w:t>de septiembre de</w:t>
            </w:r>
            <w:r w:rsidRPr="009F114B">
              <w:rPr>
                <w:rFonts w:ascii="Verdana" w:hAnsi="Verdana"/>
                <w:b/>
                <w:sz w:val="20"/>
              </w:rPr>
              <w:t xml:space="preserve"> 2019</w:t>
            </w:r>
          </w:p>
        </w:tc>
      </w:tr>
      <w:tr w:rsidR="00A066F1" w:rsidRPr="009F114B" w14:paraId="4416E346" w14:textId="77777777">
        <w:trPr>
          <w:cantSplit/>
          <w:trHeight w:val="23"/>
        </w:trPr>
        <w:tc>
          <w:tcPr>
            <w:tcW w:w="6911" w:type="dxa"/>
            <w:shd w:val="clear" w:color="auto" w:fill="auto"/>
          </w:tcPr>
          <w:p w14:paraId="2D231077" w14:textId="77777777" w:rsidR="00A066F1" w:rsidRPr="009F114B"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53B6ED0" w14:textId="7A0820D1" w:rsidR="00A066F1" w:rsidRPr="009F114B" w:rsidRDefault="00E55816" w:rsidP="00A066F1">
            <w:pPr>
              <w:tabs>
                <w:tab w:val="left" w:pos="993"/>
              </w:tabs>
              <w:spacing w:before="0"/>
              <w:rPr>
                <w:rFonts w:ascii="Verdana" w:hAnsi="Verdana"/>
                <w:b/>
                <w:sz w:val="20"/>
              </w:rPr>
            </w:pPr>
            <w:r w:rsidRPr="009F114B">
              <w:rPr>
                <w:rFonts w:ascii="Verdana" w:hAnsi="Verdana"/>
                <w:b/>
                <w:sz w:val="20"/>
              </w:rPr>
              <w:t xml:space="preserve">Original: </w:t>
            </w:r>
            <w:r w:rsidR="00DA6F8E" w:rsidRPr="009F114B">
              <w:rPr>
                <w:rFonts w:ascii="Verdana" w:hAnsi="Verdana"/>
                <w:b/>
                <w:sz w:val="20"/>
              </w:rPr>
              <w:t>inglés</w:t>
            </w:r>
          </w:p>
        </w:tc>
      </w:tr>
      <w:tr w:rsidR="00A066F1" w:rsidRPr="009F114B" w14:paraId="23C2CAF4" w14:textId="77777777" w:rsidTr="00025864">
        <w:trPr>
          <w:cantSplit/>
          <w:trHeight w:val="23"/>
        </w:trPr>
        <w:tc>
          <w:tcPr>
            <w:tcW w:w="10031" w:type="dxa"/>
            <w:gridSpan w:val="2"/>
            <w:shd w:val="clear" w:color="auto" w:fill="auto"/>
          </w:tcPr>
          <w:p w14:paraId="3D19D9BC" w14:textId="77777777" w:rsidR="00A066F1" w:rsidRPr="009F114B" w:rsidRDefault="00A066F1" w:rsidP="00A066F1">
            <w:pPr>
              <w:tabs>
                <w:tab w:val="left" w:pos="993"/>
              </w:tabs>
              <w:spacing w:before="0"/>
              <w:rPr>
                <w:rFonts w:ascii="Verdana" w:hAnsi="Verdana"/>
                <w:b/>
                <w:sz w:val="20"/>
              </w:rPr>
            </w:pPr>
          </w:p>
        </w:tc>
      </w:tr>
      <w:tr w:rsidR="00E55816" w:rsidRPr="009F114B" w14:paraId="684F19F8" w14:textId="77777777" w:rsidTr="00025864">
        <w:trPr>
          <w:cantSplit/>
          <w:trHeight w:val="23"/>
        </w:trPr>
        <w:tc>
          <w:tcPr>
            <w:tcW w:w="10031" w:type="dxa"/>
            <w:gridSpan w:val="2"/>
            <w:shd w:val="clear" w:color="auto" w:fill="auto"/>
          </w:tcPr>
          <w:p w14:paraId="02F0BB53" w14:textId="52A3325F" w:rsidR="00E55816" w:rsidRPr="009F114B" w:rsidRDefault="00DA6F8E" w:rsidP="00E55816">
            <w:pPr>
              <w:pStyle w:val="Source"/>
            </w:pPr>
            <w:r w:rsidRPr="009F114B">
              <w:t>Propuestas comunes de la Telecomunidad Asia-Pacífico</w:t>
            </w:r>
          </w:p>
        </w:tc>
      </w:tr>
      <w:tr w:rsidR="00E55816" w:rsidRPr="009F114B" w14:paraId="5EBEAA92" w14:textId="77777777" w:rsidTr="00025864">
        <w:trPr>
          <w:cantSplit/>
          <w:trHeight w:val="23"/>
        </w:trPr>
        <w:tc>
          <w:tcPr>
            <w:tcW w:w="10031" w:type="dxa"/>
            <w:gridSpan w:val="2"/>
            <w:shd w:val="clear" w:color="auto" w:fill="auto"/>
          </w:tcPr>
          <w:p w14:paraId="3DA42F7D" w14:textId="681A1B12" w:rsidR="00E55816" w:rsidRPr="009F114B" w:rsidRDefault="00DA6F8E" w:rsidP="00E55816">
            <w:pPr>
              <w:pStyle w:val="Title1"/>
            </w:pPr>
            <w:r w:rsidRPr="009F114B">
              <w:t>PROPUESTAS PARA LOS TRABAJOS DE LA CONFERENCIA</w:t>
            </w:r>
          </w:p>
        </w:tc>
      </w:tr>
      <w:tr w:rsidR="00E55816" w:rsidRPr="009F114B" w14:paraId="1E04B9BD" w14:textId="77777777" w:rsidTr="00025864">
        <w:trPr>
          <w:cantSplit/>
          <w:trHeight w:val="23"/>
        </w:trPr>
        <w:tc>
          <w:tcPr>
            <w:tcW w:w="10031" w:type="dxa"/>
            <w:gridSpan w:val="2"/>
            <w:shd w:val="clear" w:color="auto" w:fill="auto"/>
          </w:tcPr>
          <w:p w14:paraId="53A28CE9" w14:textId="77777777" w:rsidR="00E55816" w:rsidRPr="009F114B" w:rsidRDefault="00E55816" w:rsidP="00E55816">
            <w:pPr>
              <w:pStyle w:val="Title2"/>
            </w:pPr>
          </w:p>
        </w:tc>
      </w:tr>
      <w:tr w:rsidR="00A538A6" w:rsidRPr="009F114B" w14:paraId="25277F63" w14:textId="77777777" w:rsidTr="00025864">
        <w:trPr>
          <w:cantSplit/>
          <w:trHeight w:val="23"/>
        </w:trPr>
        <w:tc>
          <w:tcPr>
            <w:tcW w:w="10031" w:type="dxa"/>
            <w:gridSpan w:val="2"/>
            <w:shd w:val="clear" w:color="auto" w:fill="auto"/>
          </w:tcPr>
          <w:p w14:paraId="36563B23" w14:textId="65F68D83" w:rsidR="00A538A6" w:rsidRPr="009F114B" w:rsidRDefault="00DA6F8E" w:rsidP="004B13CB">
            <w:pPr>
              <w:pStyle w:val="Agendaitem"/>
            </w:pPr>
            <w:r w:rsidRPr="009F114B">
              <w:t>Punto 9.1 del orden del día</w:t>
            </w:r>
          </w:p>
        </w:tc>
      </w:tr>
    </w:tbl>
    <w:bookmarkEnd w:id="6"/>
    <w:bookmarkEnd w:id="7"/>
    <w:p w14:paraId="774ED25A" w14:textId="09797CC5" w:rsidR="005118F7" w:rsidRPr="009F114B" w:rsidRDefault="00FF1001" w:rsidP="00167FA6">
      <w:pPr>
        <w:overflowPunct/>
        <w:autoSpaceDE/>
        <w:autoSpaceDN/>
        <w:adjustRightInd/>
        <w:textAlignment w:val="auto"/>
      </w:pPr>
      <w:r w:rsidRPr="009F114B">
        <w:t>9</w:t>
      </w:r>
      <w:r w:rsidRPr="009F114B">
        <w:tab/>
      </w:r>
      <w:r w:rsidR="00DA6F8E" w:rsidRPr="009F114B">
        <w:t>examinar y aprobar el Informe del Director de la Oficina de Radiocomunicaciones, de conformidad con el Artículo 7 del Convenio</w:t>
      </w:r>
      <w:r w:rsidRPr="009F114B">
        <w:t>:</w:t>
      </w:r>
    </w:p>
    <w:p w14:paraId="25E8BB49" w14:textId="0A24FC81" w:rsidR="005118F7" w:rsidRPr="009F114B" w:rsidRDefault="00FF1001" w:rsidP="00167FA6">
      <w:pPr>
        <w:overflowPunct/>
        <w:autoSpaceDE/>
        <w:autoSpaceDN/>
        <w:adjustRightInd/>
        <w:textAlignment w:val="auto"/>
      </w:pPr>
      <w:r w:rsidRPr="009F114B">
        <w:t>9.1</w:t>
      </w:r>
      <w:r w:rsidRPr="009F114B">
        <w:tab/>
      </w:r>
      <w:r w:rsidR="00DA6F8E" w:rsidRPr="009F114B">
        <w:t>sobre las actividades del Sector de Radiocomunicaciones desde la CMR</w:t>
      </w:r>
      <w:r w:rsidR="00DA6F8E" w:rsidRPr="009F114B">
        <w:noBreakHyphen/>
        <w:t>15</w:t>
      </w:r>
      <w:r w:rsidRPr="009F114B">
        <w:t>;</w:t>
      </w:r>
    </w:p>
    <w:p w14:paraId="13686869" w14:textId="2B17AD10" w:rsidR="00FF1001" w:rsidRPr="009F114B" w:rsidRDefault="00DA6F8E" w:rsidP="00CB3E80">
      <w:r w:rsidRPr="009F114B">
        <w:t xml:space="preserve">En </w:t>
      </w:r>
      <w:r w:rsidR="005B5806" w:rsidRPr="009F114B">
        <w:t xml:space="preserve">los </w:t>
      </w:r>
      <w:r w:rsidR="009F114B">
        <w:t>A</w:t>
      </w:r>
      <w:r w:rsidR="005B5806" w:rsidRPr="009F114B">
        <w:t xml:space="preserve">ddenda de </w:t>
      </w:r>
      <w:r w:rsidRPr="009F114B">
        <w:t>este document</w:t>
      </w:r>
      <w:r w:rsidR="005B5806" w:rsidRPr="009F114B">
        <w:t>o</w:t>
      </w:r>
      <w:r w:rsidRPr="009F114B">
        <w:t xml:space="preserve"> se presentan </w:t>
      </w:r>
      <w:r w:rsidR="005B5806" w:rsidRPr="009F114B">
        <w:t>las Propuestas Comunes de la Telecomunidad Asia-Pacífico (APT) (ACP) sobre los distintos temas del punto 9.1 d</w:t>
      </w:r>
      <w:bookmarkStart w:id="8" w:name="_GoBack"/>
      <w:bookmarkEnd w:id="8"/>
      <w:r w:rsidR="005B5806" w:rsidRPr="009F114B">
        <w:t xml:space="preserve">el orden del día. A continuación se indica en qué </w:t>
      </w:r>
      <w:r w:rsidR="009F114B">
        <w:t>A</w:t>
      </w:r>
      <w:r w:rsidR="00F1140E" w:rsidRPr="009F114B">
        <w:t>ddé</w:t>
      </w:r>
      <w:r w:rsidR="005B5806" w:rsidRPr="009F114B">
        <w:t>ndum se presenta cada ACP</w:t>
      </w:r>
      <w:r w:rsidR="00FF1001" w:rsidRPr="009F114B">
        <w:t>:</w:t>
      </w:r>
    </w:p>
    <w:p w14:paraId="277A3ED1" w14:textId="77777777" w:rsidR="00FF1001" w:rsidRPr="009F114B" w:rsidRDefault="00FF1001" w:rsidP="00187BD9">
      <w:pPr>
        <w:tabs>
          <w:tab w:val="clear" w:pos="1134"/>
          <w:tab w:val="clear" w:pos="1871"/>
          <w:tab w:val="clear" w:pos="2268"/>
        </w:tabs>
        <w:overflowPunct/>
        <w:autoSpaceDE/>
        <w:autoSpaceDN/>
        <w:adjustRightInd/>
        <w:spacing w:before="0"/>
        <w:textAlignment w:val="auto"/>
      </w:pPr>
    </w:p>
    <w:tbl>
      <w:tblPr>
        <w:tblStyle w:val="TableGrid"/>
        <w:tblW w:w="0" w:type="auto"/>
        <w:tblLook w:val="04A0" w:firstRow="1" w:lastRow="0" w:firstColumn="1" w:lastColumn="0" w:noHBand="0" w:noVBand="1"/>
      </w:tblPr>
      <w:tblGrid>
        <w:gridCol w:w="1345"/>
        <w:gridCol w:w="5539"/>
        <w:gridCol w:w="2745"/>
      </w:tblGrid>
      <w:tr w:rsidR="00FF1001" w:rsidRPr="009F114B" w14:paraId="1FAF9D2C" w14:textId="77777777" w:rsidTr="002A1079">
        <w:tc>
          <w:tcPr>
            <w:tcW w:w="6884" w:type="dxa"/>
            <w:gridSpan w:val="2"/>
            <w:shd w:val="clear" w:color="auto" w:fill="D9D9D9" w:themeFill="background1" w:themeFillShade="D9"/>
          </w:tcPr>
          <w:p w14:paraId="17C89405" w14:textId="6BFB427F" w:rsidR="00FF1001" w:rsidRPr="009F114B" w:rsidRDefault="005B5806" w:rsidP="00FF1001">
            <w:pPr>
              <w:pStyle w:val="Tablehead"/>
              <w:jc w:val="left"/>
              <w:rPr>
                <w:b w:val="0"/>
              </w:rPr>
            </w:pPr>
            <w:r w:rsidRPr="009F114B">
              <w:rPr>
                <w:b w:val="0"/>
              </w:rPr>
              <w:t xml:space="preserve">Temas del punto </w:t>
            </w:r>
            <w:r w:rsidR="00FF1001" w:rsidRPr="009F114B">
              <w:rPr>
                <w:b w:val="0"/>
              </w:rPr>
              <w:t>9.1</w:t>
            </w:r>
          </w:p>
        </w:tc>
        <w:tc>
          <w:tcPr>
            <w:tcW w:w="2745" w:type="dxa"/>
            <w:shd w:val="clear" w:color="auto" w:fill="D9D9D9" w:themeFill="background1" w:themeFillShade="D9"/>
          </w:tcPr>
          <w:p w14:paraId="04E35139" w14:textId="59F86E5B" w:rsidR="00FF1001" w:rsidRPr="009F114B" w:rsidRDefault="00507CF9" w:rsidP="00FF1001">
            <w:pPr>
              <w:pStyle w:val="Tablehead"/>
              <w:rPr>
                <w:b w:val="0"/>
              </w:rPr>
            </w:pPr>
            <w:r w:rsidRPr="009F114B">
              <w:rPr>
                <w:b w:val="0"/>
              </w:rPr>
              <w:t xml:space="preserve">Núm. </w:t>
            </w:r>
            <w:r w:rsidR="009F114B">
              <w:rPr>
                <w:b w:val="0"/>
              </w:rPr>
              <w:t>A</w:t>
            </w:r>
            <w:r w:rsidR="00FF1001" w:rsidRPr="009F114B">
              <w:rPr>
                <w:b w:val="0"/>
              </w:rPr>
              <w:t>dd</w:t>
            </w:r>
            <w:r w:rsidR="005B5806" w:rsidRPr="009F114B">
              <w:rPr>
                <w:b w:val="0"/>
              </w:rPr>
              <w:t>é</w:t>
            </w:r>
            <w:r w:rsidRPr="009F114B">
              <w:rPr>
                <w:b w:val="0"/>
              </w:rPr>
              <w:t>ndum</w:t>
            </w:r>
          </w:p>
        </w:tc>
      </w:tr>
      <w:tr w:rsidR="00FF1001" w:rsidRPr="009F114B" w14:paraId="3A81A724" w14:textId="77777777" w:rsidTr="002A1079">
        <w:tc>
          <w:tcPr>
            <w:tcW w:w="1345" w:type="dxa"/>
          </w:tcPr>
          <w:p w14:paraId="2F2D73EE" w14:textId="77777777" w:rsidR="00FF1001" w:rsidRPr="009F114B" w:rsidRDefault="00FF1001" w:rsidP="00FF1001">
            <w:pPr>
              <w:pStyle w:val="Tabletext"/>
            </w:pPr>
            <w:r w:rsidRPr="009F114B">
              <w:t>9.1.1</w:t>
            </w:r>
          </w:p>
        </w:tc>
        <w:tc>
          <w:tcPr>
            <w:tcW w:w="5539" w:type="dxa"/>
          </w:tcPr>
          <w:p w14:paraId="7DC54E38" w14:textId="5E81D195" w:rsidR="00FF1001" w:rsidRPr="009F114B" w:rsidRDefault="00FF1001" w:rsidP="00FF1001">
            <w:pPr>
              <w:pStyle w:val="Tabletext"/>
            </w:pPr>
            <w:r w:rsidRPr="009F114B">
              <w:t>Resolu</w:t>
            </w:r>
            <w:r w:rsidR="005B5806" w:rsidRPr="009F114B">
              <w:t>ción</w:t>
            </w:r>
            <w:r w:rsidRPr="009F114B">
              <w:t xml:space="preserve"> </w:t>
            </w:r>
            <w:r w:rsidRPr="009F114B">
              <w:rPr>
                <w:b/>
                <w:bCs/>
              </w:rPr>
              <w:t>212</w:t>
            </w:r>
            <w:r w:rsidRPr="009F114B">
              <w:t xml:space="preserve"> (</w:t>
            </w:r>
            <w:r w:rsidRPr="009F114B">
              <w:rPr>
                <w:b/>
                <w:bCs/>
              </w:rPr>
              <w:t>Rev.</w:t>
            </w:r>
            <w:r w:rsidR="005B5806" w:rsidRPr="009F114B">
              <w:rPr>
                <w:b/>
                <w:bCs/>
              </w:rPr>
              <w:t>CMR</w:t>
            </w:r>
            <w:r w:rsidRPr="009F114B">
              <w:rPr>
                <w:b/>
                <w:bCs/>
              </w:rPr>
              <w:t>-15</w:t>
            </w:r>
            <w:r w:rsidR="009316B9" w:rsidRPr="009F114B">
              <w:t>) –</w:t>
            </w:r>
            <w:r w:rsidRPr="009F114B">
              <w:t xml:space="preserve"> </w:t>
            </w:r>
            <w:r w:rsidR="005B5806" w:rsidRPr="009F114B">
              <w:t>Introducción de las telecomunicaciones móviles internacionales (IMT)</w:t>
            </w:r>
            <w:r w:rsidR="00507CF9" w:rsidRPr="009F114B">
              <w:t xml:space="preserve"> en las bandas de frecuencias 1 885-2 025 MHz y 2 110-2 200 </w:t>
            </w:r>
            <w:r w:rsidR="005B5806" w:rsidRPr="009F114B">
              <w:t>MHz</w:t>
            </w:r>
            <w:r w:rsidRPr="009F114B">
              <w:t>;</w:t>
            </w:r>
          </w:p>
        </w:tc>
        <w:tc>
          <w:tcPr>
            <w:tcW w:w="2745" w:type="dxa"/>
          </w:tcPr>
          <w:p w14:paraId="1556B59B" w14:textId="0EAB8B57" w:rsidR="00FF1001" w:rsidRPr="009F114B" w:rsidRDefault="00FF1001" w:rsidP="00FF1001">
            <w:pPr>
              <w:pStyle w:val="Tabletext"/>
            </w:pPr>
            <w:r w:rsidRPr="009F114B">
              <w:t>N</w:t>
            </w:r>
            <w:r w:rsidR="005B5806" w:rsidRPr="009F114B">
              <w:t>inguna</w:t>
            </w:r>
            <w:r w:rsidRPr="009F114B">
              <w:t xml:space="preserve"> ACP</w:t>
            </w:r>
          </w:p>
        </w:tc>
      </w:tr>
      <w:tr w:rsidR="00FF1001" w:rsidRPr="009F114B" w14:paraId="03111029" w14:textId="77777777" w:rsidTr="002A1079">
        <w:tc>
          <w:tcPr>
            <w:tcW w:w="1345" w:type="dxa"/>
          </w:tcPr>
          <w:p w14:paraId="1AF5F3E3" w14:textId="77777777" w:rsidR="00FF1001" w:rsidRPr="009F114B" w:rsidRDefault="00FF1001" w:rsidP="00FF1001">
            <w:pPr>
              <w:pStyle w:val="Tabletext"/>
            </w:pPr>
            <w:r w:rsidRPr="009F114B">
              <w:t>9.1.2</w:t>
            </w:r>
          </w:p>
        </w:tc>
        <w:tc>
          <w:tcPr>
            <w:tcW w:w="5539" w:type="dxa"/>
          </w:tcPr>
          <w:p w14:paraId="6899FCD7" w14:textId="55AC2B25" w:rsidR="00FF1001" w:rsidRPr="009F114B" w:rsidRDefault="00FF1001" w:rsidP="00FF1001">
            <w:pPr>
              <w:pStyle w:val="Tabletext"/>
            </w:pPr>
            <w:r w:rsidRPr="009F114B">
              <w:t>Resolu</w:t>
            </w:r>
            <w:r w:rsidR="005B5806" w:rsidRPr="009F114B">
              <w:t>ción</w:t>
            </w:r>
            <w:r w:rsidRPr="009F114B">
              <w:rPr>
                <w:b/>
                <w:bCs/>
              </w:rPr>
              <w:t xml:space="preserve"> 761</w:t>
            </w:r>
            <w:r w:rsidRPr="009F114B">
              <w:t xml:space="preserve"> (</w:t>
            </w:r>
            <w:r w:rsidR="005B5806" w:rsidRPr="009F114B">
              <w:rPr>
                <w:b/>
                <w:bCs/>
              </w:rPr>
              <w:t>CMR</w:t>
            </w:r>
            <w:r w:rsidRPr="009F114B">
              <w:rPr>
                <w:b/>
                <w:bCs/>
              </w:rPr>
              <w:t>-15</w:t>
            </w:r>
            <w:r w:rsidR="009316B9" w:rsidRPr="009F114B">
              <w:t>) –</w:t>
            </w:r>
            <w:r w:rsidRPr="009F114B">
              <w:t xml:space="preserve"> </w:t>
            </w:r>
            <w:r w:rsidR="005B5806" w:rsidRPr="009F114B">
              <w:t>Compatibilidad de las telecomunicaciones móviles internacionales y el servicio de radiodifusión por satélite (sonora) en la banda de frecuencias 1 452-1 492 MHz en las Regiones 1 y 3</w:t>
            </w:r>
            <w:r w:rsidRPr="009F114B">
              <w:t>;</w:t>
            </w:r>
          </w:p>
        </w:tc>
        <w:tc>
          <w:tcPr>
            <w:tcW w:w="2745" w:type="dxa"/>
          </w:tcPr>
          <w:p w14:paraId="7685B8D7" w14:textId="73FC635A" w:rsidR="00FF1001" w:rsidRPr="009F114B" w:rsidRDefault="00FF1001" w:rsidP="00FF1001">
            <w:pPr>
              <w:pStyle w:val="Tabletext"/>
            </w:pPr>
            <w:r w:rsidRPr="009F114B">
              <w:t>N</w:t>
            </w:r>
            <w:r w:rsidR="005B5806" w:rsidRPr="009F114B">
              <w:t>inguna</w:t>
            </w:r>
            <w:r w:rsidRPr="009F114B">
              <w:t xml:space="preserve"> ACP</w:t>
            </w:r>
          </w:p>
        </w:tc>
      </w:tr>
      <w:tr w:rsidR="00FF1001" w:rsidRPr="009F114B" w14:paraId="11AF81F5" w14:textId="77777777" w:rsidTr="002A1079">
        <w:tc>
          <w:tcPr>
            <w:tcW w:w="1345" w:type="dxa"/>
          </w:tcPr>
          <w:p w14:paraId="40A5B8B4" w14:textId="77777777" w:rsidR="00FF1001" w:rsidRPr="009F114B" w:rsidRDefault="00FF1001" w:rsidP="00FF1001">
            <w:pPr>
              <w:pStyle w:val="Tabletext"/>
            </w:pPr>
            <w:r w:rsidRPr="009F114B">
              <w:t>9.1.3</w:t>
            </w:r>
          </w:p>
        </w:tc>
        <w:tc>
          <w:tcPr>
            <w:tcW w:w="5539" w:type="dxa"/>
          </w:tcPr>
          <w:p w14:paraId="30ABB9FE" w14:textId="356FEC1B" w:rsidR="00FF1001" w:rsidRPr="009F114B" w:rsidRDefault="00FF1001" w:rsidP="00FF1001">
            <w:pPr>
              <w:pStyle w:val="Tabletext"/>
            </w:pPr>
            <w:r w:rsidRPr="009F114B">
              <w:t>Resolu</w:t>
            </w:r>
            <w:r w:rsidR="005B5806" w:rsidRPr="009F114B">
              <w:t>ción</w:t>
            </w:r>
            <w:r w:rsidRPr="009F114B">
              <w:t xml:space="preserve"> </w:t>
            </w:r>
            <w:r w:rsidRPr="009F114B">
              <w:rPr>
                <w:b/>
                <w:bCs/>
              </w:rPr>
              <w:t>157</w:t>
            </w:r>
            <w:r w:rsidRPr="009F114B">
              <w:t xml:space="preserve"> (</w:t>
            </w:r>
            <w:r w:rsidRPr="009F114B">
              <w:rPr>
                <w:b/>
                <w:bCs/>
              </w:rPr>
              <w:t>Rev.</w:t>
            </w:r>
            <w:r w:rsidR="005B5806" w:rsidRPr="009F114B">
              <w:rPr>
                <w:b/>
                <w:bCs/>
              </w:rPr>
              <w:t>CMR</w:t>
            </w:r>
            <w:r w:rsidRPr="009F114B">
              <w:rPr>
                <w:b/>
                <w:bCs/>
              </w:rPr>
              <w:t>-15</w:t>
            </w:r>
            <w:r w:rsidR="009316B9" w:rsidRPr="009F114B">
              <w:t>) –</w:t>
            </w:r>
            <w:r w:rsidRPr="009F114B">
              <w:t xml:space="preserve"> </w:t>
            </w:r>
            <w:r w:rsidR="005B5806" w:rsidRPr="009F114B">
              <w:t>Estudio de las cuestiones técnicas y operativas y de las disposiciones reglamentarias para nuevos sistemas en las órbitas de los satélites geoestacionarios</w:t>
            </w:r>
            <w:r w:rsidR="00507CF9" w:rsidRPr="009F114B">
              <w:t xml:space="preserve"> en las bandas de frecuencias 3 700-4 200 MHz, 4 500-4 800 MHz, 5 925</w:t>
            </w:r>
            <w:r w:rsidR="00507CF9" w:rsidRPr="009F114B">
              <w:noBreakHyphen/>
              <w:t>6 425 MHz y 6 725</w:t>
            </w:r>
            <w:r w:rsidR="00507CF9" w:rsidRPr="009F114B">
              <w:noBreakHyphen/>
              <w:t>7 025 </w:t>
            </w:r>
            <w:r w:rsidR="005B5806" w:rsidRPr="009F114B">
              <w:t>MHz atribuidas al servicio fijo por satélite</w:t>
            </w:r>
            <w:r w:rsidRPr="009F114B">
              <w:t>;</w:t>
            </w:r>
          </w:p>
        </w:tc>
        <w:tc>
          <w:tcPr>
            <w:tcW w:w="2745" w:type="dxa"/>
          </w:tcPr>
          <w:p w14:paraId="470B25A2" w14:textId="77777777" w:rsidR="00FF1001" w:rsidRPr="009F114B" w:rsidRDefault="00FF1001" w:rsidP="00FF1001">
            <w:pPr>
              <w:pStyle w:val="Tabletext"/>
            </w:pPr>
            <w:r w:rsidRPr="009F114B">
              <w:t>A3</w:t>
            </w:r>
          </w:p>
        </w:tc>
      </w:tr>
      <w:tr w:rsidR="00FF1001" w:rsidRPr="009F114B" w14:paraId="6AF7CBB6" w14:textId="77777777" w:rsidTr="002A1079">
        <w:tc>
          <w:tcPr>
            <w:tcW w:w="1345" w:type="dxa"/>
          </w:tcPr>
          <w:p w14:paraId="15196022" w14:textId="77777777" w:rsidR="00FF1001" w:rsidRPr="009F114B" w:rsidRDefault="00FF1001" w:rsidP="00FF1001">
            <w:pPr>
              <w:pStyle w:val="Tabletext"/>
            </w:pPr>
            <w:r w:rsidRPr="009F114B">
              <w:t>9.1.4</w:t>
            </w:r>
          </w:p>
        </w:tc>
        <w:tc>
          <w:tcPr>
            <w:tcW w:w="5539" w:type="dxa"/>
          </w:tcPr>
          <w:p w14:paraId="0989C0D0" w14:textId="7182D696" w:rsidR="00FF1001" w:rsidRPr="009F114B" w:rsidRDefault="00FF1001" w:rsidP="00FF1001">
            <w:pPr>
              <w:pStyle w:val="Tabletext"/>
            </w:pPr>
            <w:r w:rsidRPr="009F114B">
              <w:t>Resolu</w:t>
            </w:r>
            <w:r w:rsidR="005B5806" w:rsidRPr="009F114B">
              <w:t>ción</w:t>
            </w:r>
            <w:r w:rsidRPr="009F114B">
              <w:rPr>
                <w:b/>
                <w:bCs/>
              </w:rPr>
              <w:t xml:space="preserve"> 763</w:t>
            </w:r>
            <w:r w:rsidRPr="009F114B">
              <w:t xml:space="preserve"> (</w:t>
            </w:r>
            <w:r w:rsidR="005B5806" w:rsidRPr="009F114B">
              <w:rPr>
                <w:b/>
                <w:bCs/>
              </w:rPr>
              <w:t>CMR</w:t>
            </w:r>
            <w:r w:rsidRPr="009F114B">
              <w:rPr>
                <w:b/>
                <w:bCs/>
              </w:rPr>
              <w:t>-15</w:t>
            </w:r>
            <w:r w:rsidRPr="009F114B">
              <w:t xml:space="preserve">) </w:t>
            </w:r>
            <w:r w:rsidR="009316B9" w:rsidRPr="009F114B">
              <w:t>–</w:t>
            </w:r>
            <w:r w:rsidRPr="009F114B">
              <w:t xml:space="preserve"> </w:t>
            </w:r>
            <w:r w:rsidR="005B5806" w:rsidRPr="009F114B">
              <w:t>Estaciones a bordo de vehículos suborbitales</w:t>
            </w:r>
            <w:r w:rsidRPr="009F114B">
              <w:t>;</w:t>
            </w:r>
          </w:p>
        </w:tc>
        <w:tc>
          <w:tcPr>
            <w:tcW w:w="2745" w:type="dxa"/>
          </w:tcPr>
          <w:p w14:paraId="04B6917B" w14:textId="77777777" w:rsidR="00FF1001" w:rsidRPr="009F114B" w:rsidRDefault="00FF1001" w:rsidP="00FF1001">
            <w:pPr>
              <w:pStyle w:val="Tabletext"/>
            </w:pPr>
            <w:r w:rsidRPr="009F114B">
              <w:t>A4</w:t>
            </w:r>
          </w:p>
        </w:tc>
      </w:tr>
      <w:tr w:rsidR="00FF1001" w:rsidRPr="009F114B" w14:paraId="49B73B32" w14:textId="77777777" w:rsidTr="002A1079">
        <w:tc>
          <w:tcPr>
            <w:tcW w:w="1345" w:type="dxa"/>
          </w:tcPr>
          <w:p w14:paraId="3F4EEF84" w14:textId="77777777" w:rsidR="00FF1001" w:rsidRPr="009F114B" w:rsidRDefault="00FF1001" w:rsidP="00FF1001">
            <w:pPr>
              <w:pStyle w:val="Tabletext"/>
            </w:pPr>
            <w:r w:rsidRPr="009F114B">
              <w:t>9.1.5</w:t>
            </w:r>
          </w:p>
        </w:tc>
        <w:tc>
          <w:tcPr>
            <w:tcW w:w="5539" w:type="dxa"/>
          </w:tcPr>
          <w:p w14:paraId="52477218" w14:textId="06222D88" w:rsidR="00FF1001" w:rsidRPr="009F114B" w:rsidRDefault="00FF1001" w:rsidP="00FF1001">
            <w:pPr>
              <w:pStyle w:val="Tabletext"/>
            </w:pPr>
            <w:r w:rsidRPr="009F114B">
              <w:t>Resolu</w:t>
            </w:r>
            <w:r w:rsidR="005B5806" w:rsidRPr="009F114B">
              <w:t>ción</w:t>
            </w:r>
            <w:r w:rsidRPr="009F114B">
              <w:t xml:space="preserve"> </w:t>
            </w:r>
            <w:r w:rsidRPr="009F114B">
              <w:rPr>
                <w:b/>
                <w:bCs/>
              </w:rPr>
              <w:t xml:space="preserve">764 </w:t>
            </w:r>
            <w:r w:rsidRPr="009F114B">
              <w:t>(</w:t>
            </w:r>
            <w:r w:rsidR="005B5806" w:rsidRPr="009F114B">
              <w:rPr>
                <w:b/>
                <w:bCs/>
              </w:rPr>
              <w:t>CMR</w:t>
            </w:r>
            <w:r w:rsidRPr="009F114B">
              <w:rPr>
                <w:b/>
                <w:bCs/>
              </w:rPr>
              <w:t>-15</w:t>
            </w:r>
            <w:r w:rsidR="009316B9" w:rsidRPr="009F114B">
              <w:t>) –</w:t>
            </w:r>
            <w:r w:rsidRPr="009F114B">
              <w:t xml:space="preserve"> </w:t>
            </w:r>
            <w:r w:rsidR="005B5806" w:rsidRPr="009F114B">
              <w:t>Examen de las repercusiones técnicas y reglamentarias de incorporar por referencia las Recomendaciones UIT-R M.1638-</w:t>
            </w:r>
            <w:r w:rsidR="00543625" w:rsidRPr="009F114B">
              <w:t>1 y UIT-R</w:t>
            </w:r>
            <w:r w:rsidR="00827375" w:rsidRPr="009F114B">
              <w:t> </w:t>
            </w:r>
            <w:r w:rsidR="00543625" w:rsidRPr="009F114B">
              <w:t>M.1849-1 en los núm</w:t>
            </w:r>
            <w:r w:rsidR="005B5806" w:rsidRPr="009F114B">
              <w:t>s</w:t>
            </w:r>
            <w:r w:rsidR="00543625" w:rsidRPr="009F114B">
              <w:t>.</w:t>
            </w:r>
            <w:r w:rsidR="005B5806" w:rsidRPr="009F114B">
              <w:t> </w:t>
            </w:r>
            <w:r w:rsidR="005B5806" w:rsidRPr="009F114B">
              <w:rPr>
                <w:b/>
              </w:rPr>
              <w:t>5.447F</w:t>
            </w:r>
            <w:r w:rsidR="005B5806" w:rsidRPr="009F114B">
              <w:t xml:space="preserve"> y </w:t>
            </w:r>
            <w:r w:rsidR="005B5806" w:rsidRPr="009F114B">
              <w:rPr>
                <w:b/>
              </w:rPr>
              <w:t>5.450A</w:t>
            </w:r>
            <w:r w:rsidR="005B5806" w:rsidRPr="009F114B">
              <w:t xml:space="preserve"> del Reglamento de Radiocomunicaciones</w:t>
            </w:r>
            <w:r w:rsidRPr="009F114B">
              <w:t>;</w:t>
            </w:r>
          </w:p>
        </w:tc>
        <w:tc>
          <w:tcPr>
            <w:tcW w:w="2745" w:type="dxa"/>
          </w:tcPr>
          <w:p w14:paraId="19F0E614" w14:textId="77777777" w:rsidR="00FF1001" w:rsidRPr="009F114B" w:rsidRDefault="00FF1001" w:rsidP="00FF1001">
            <w:pPr>
              <w:pStyle w:val="Tabletext"/>
            </w:pPr>
            <w:r w:rsidRPr="009F114B">
              <w:t>A5</w:t>
            </w:r>
          </w:p>
        </w:tc>
      </w:tr>
      <w:tr w:rsidR="00FF1001" w:rsidRPr="009F114B" w14:paraId="663E5A82" w14:textId="77777777" w:rsidTr="002A1079">
        <w:tc>
          <w:tcPr>
            <w:tcW w:w="1345" w:type="dxa"/>
          </w:tcPr>
          <w:p w14:paraId="1566D445" w14:textId="77777777" w:rsidR="00FF1001" w:rsidRPr="009F114B" w:rsidRDefault="00FF1001" w:rsidP="00FF1001">
            <w:pPr>
              <w:pStyle w:val="Tabletext"/>
            </w:pPr>
            <w:r w:rsidRPr="009F114B">
              <w:t>9.1.6</w:t>
            </w:r>
          </w:p>
        </w:tc>
        <w:tc>
          <w:tcPr>
            <w:tcW w:w="5539" w:type="dxa"/>
          </w:tcPr>
          <w:p w14:paraId="20FD003E" w14:textId="52850D95" w:rsidR="005B5806" w:rsidRPr="009F114B" w:rsidRDefault="00FF1001" w:rsidP="005B5806">
            <w:pPr>
              <w:pStyle w:val="Tabletext"/>
              <w:rPr>
                <w:iCs/>
              </w:rPr>
            </w:pPr>
            <w:r w:rsidRPr="009F114B">
              <w:t>Resolu</w:t>
            </w:r>
            <w:r w:rsidR="005B5806" w:rsidRPr="009F114B">
              <w:t>ción</w:t>
            </w:r>
            <w:r w:rsidRPr="009F114B">
              <w:t xml:space="preserve"> </w:t>
            </w:r>
            <w:r w:rsidRPr="009F114B">
              <w:rPr>
                <w:b/>
                <w:bCs/>
              </w:rPr>
              <w:t xml:space="preserve">958 </w:t>
            </w:r>
            <w:r w:rsidRPr="009F114B">
              <w:t>(</w:t>
            </w:r>
            <w:r w:rsidR="005B5806" w:rsidRPr="009F114B">
              <w:rPr>
                <w:b/>
                <w:bCs/>
              </w:rPr>
              <w:t>CMR</w:t>
            </w:r>
            <w:r w:rsidRPr="009F114B">
              <w:rPr>
                <w:b/>
                <w:bCs/>
              </w:rPr>
              <w:t>-15</w:t>
            </w:r>
            <w:r w:rsidR="009316B9" w:rsidRPr="009F114B">
              <w:t>) –</w:t>
            </w:r>
            <w:r w:rsidRPr="009F114B">
              <w:t xml:space="preserve"> </w:t>
            </w:r>
            <w:r w:rsidR="009316B9" w:rsidRPr="009F114B">
              <w:t>Tema 1) del Anexo –</w:t>
            </w:r>
            <w:r w:rsidR="005B5806" w:rsidRPr="009F114B">
              <w:t xml:space="preserve"> </w:t>
            </w:r>
            <w:r w:rsidR="005B5806" w:rsidRPr="009F114B">
              <w:rPr>
                <w:iCs/>
              </w:rPr>
              <w:t>Estudios relativos a la transmisión inalámbrica de potencia (TIP) para vehículos eléctricos encaminados a:</w:t>
            </w:r>
          </w:p>
          <w:p w14:paraId="24FF20C5" w14:textId="77777777" w:rsidR="005B5806" w:rsidRPr="009F114B" w:rsidRDefault="005B5806" w:rsidP="005B5806">
            <w:pPr>
              <w:pStyle w:val="Tabletext"/>
              <w:ind w:left="284" w:hanging="284"/>
              <w:rPr>
                <w:iCs/>
              </w:rPr>
            </w:pPr>
            <w:r w:rsidRPr="009F114B">
              <w:rPr>
                <w:iCs/>
              </w:rPr>
              <w:lastRenderedPageBreak/>
              <w:t>a)</w:t>
            </w:r>
            <w:r w:rsidRPr="009F114B">
              <w:rPr>
                <w:iCs/>
              </w:rPr>
              <w:tab/>
              <w:t>evaluar el efecto de la TIP en los vehículos eléctricos en los servicios de radiocomunicaciones;</w:t>
            </w:r>
          </w:p>
          <w:p w14:paraId="6A98DBAA" w14:textId="0556212A" w:rsidR="005B5806" w:rsidRPr="009F114B" w:rsidRDefault="005B5806" w:rsidP="005B5806">
            <w:pPr>
              <w:pStyle w:val="Tabletext"/>
              <w:ind w:left="284" w:hanging="284"/>
              <w:rPr>
                <w:iCs/>
              </w:rPr>
            </w:pPr>
            <w:r w:rsidRPr="009F114B">
              <w:rPr>
                <w:iCs/>
              </w:rPr>
              <w:t>b)</w:t>
            </w:r>
            <w:r w:rsidRPr="009F114B">
              <w:rPr>
                <w:iCs/>
              </w:rPr>
              <w:tab/>
              <w:t>estudiar las gamas de frecuencias armonizadas adecuadas que permitirían reducir al mínimo el efecto de la TIP en los vehículos eléctricos en los s</w:t>
            </w:r>
            <w:r w:rsidR="00A80D39" w:rsidRPr="009F114B">
              <w:rPr>
                <w:iCs/>
              </w:rPr>
              <w:t>ervicios de radiocomunicaciones.</w:t>
            </w:r>
          </w:p>
          <w:p w14:paraId="24EA0C25" w14:textId="04421B65" w:rsidR="00FF1001" w:rsidRPr="009F114B" w:rsidRDefault="005B5806" w:rsidP="005B5806">
            <w:pPr>
              <w:pStyle w:val="Tabletext"/>
            </w:pPr>
            <w:r w:rsidRPr="009F114B">
              <w:rPr>
                <w:iCs/>
              </w:rPr>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r w:rsidR="00FF1001" w:rsidRPr="009F114B">
              <w:t>;</w:t>
            </w:r>
          </w:p>
        </w:tc>
        <w:tc>
          <w:tcPr>
            <w:tcW w:w="2745" w:type="dxa"/>
          </w:tcPr>
          <w:p w14:paraId="41E0C04E" w14:textId="77777777" w:rsidR="00FF1001" w:rsidRPr="009F114B" w:rsidRDefault="00FF1001" w:rsidP="00FF1001">
            <w:pPr>
              <w:pStyle w:val="Tabletext"/>
            </w:pPr>
            <w:r w:rsidRPr="009F114B">
              <w:lastRenderedPageBreak/>
              <w:t>A6</w:t>
            </w:r>
          </w:p>
        </w:tc>
      </w:tr>
      <w:tr w:rsidR="00FF1001" w:rsidRPr="009F114B" w14:paraId="621E6A57" w14:textId="77777777" w:rsidTr="002A1079">
        <w:tc>
          <w:tcPr>
            <w:tcW w:w="1345" w:type="dxa"/>
          </w:tcPr>
          <w:p w14:paraId="012315D5" w14:textId="77777777" w:rsidR="00FF1001" w:rsidRPr="009F114B" w:rsidRDefault="00FF1001" w:rsidP="00FF1001">
            <w:pPr>
              <w:pStyle w:val="Tabletext"/>
            </w:pPr>
            <w:r w:rsidRPr="009F114B">
              <w:t>9.1.7</w:t>
            </w:r>
          </w:p>
        </w:tc>
        <w:tc>
          <w:tcPr>
            <w:tcW w:w="5539" w:type="dxa"/>
          </w:tcPr>
          <w:p w14:paraId="3BFF39C2" w14:textId="6A2F1D7B" w:rsidR="005B5806" w:rsidRPr="009F114B" w:rsidRDefault="00FF1001" w:rsidP="005B5806">
            <w:pPr>
              <w:pStyle w:val="Tabletext"/>
              <w:rPr>
                <w:iCs/>
              </w:rPr>
            </w:pPr>
            <w:r w:rsidRPr="009F114B">
              <w:t>Resolu</w:t>
            </w:r>
            <w:r w:rsidR="005B5806" w:rsidRPr="009F114B">
              <w:t>ción</w:t>
            </w:r>
            <w:r w:rsidRPr="009F114B">
              <w:t xml:space="preserve"> </w:t>
            </w:r>
            <w:r w:rsidRPr="009F114B">
              <w:rPr>
                <w:b/>
                <w:bCs/>
              </w:rPr>
              <w:t>958</w:t>
            </w:r>
            <w:r w:rsidRPr="009F114B">
              <w:t xml:space="preserve"> (</w:t>
            </w:r>
            <w:r w:rsidR="005B5806" w:rsidRPr="009F114B">
              <w:rPr>
                <w:b/>
                <w:bCs/>
              </w:rPr>
              <w:t>CMR</w:t>
            </w:r>
            <w:r w:rsidRPr="009F114B">
              <w:rPr>
                <w:b/>
                <w:bCs/>
              </w:rPr>
              <w:t>-15</w:t>
            </w:r>
            <w:r w:rsidR="009316B9" w:rsidRPr="009F114B">
              <w:t>) –</w:t>
            </w:r>
            <w:r w:rsidRPr="009F114B">
              <w:t xml:space="preserve"> </w:t>
            </w:r>
            <w:r w:rsidR="009316B9" w:rsidRPr="009F114B">
              <w:t>Tema 2) del Anexo –</w:t>
            </w:r>
            <w:r w:rsidR="005B5806" w:rsidRPr="009F114B">
              <w:t xml:space="preserve"> </w:t>
            </w:r>
            <w:r w:rsidR="005B5806" w:rsidRPr="009F114B">
              <w:rPr>
                <w:iCs/>
              </w:rPr>
              <w:t>Estudios para examinar:</w:t>
            </w:r>
          </w:p>
          <w:p w14:paraId="4957A450" w14:textId="77777777" w:rsidR="005B5806" w:rsidRPr="009F114B" w:rsidRDefault="005B5806" w:rsidP="005B5806">
            <w:pPr>
              <w:pStyle w:val="Tabletext"/>
              <w:ind w:left="284" w:hanging="284"/>
              <w:rPr>
                <w:iCs/>
              </w:rPr>
            </w:pPr>
            <w:r w:rsidRPr="009F114B">
              <w:rPr>
                <w:iCs/>
              </w:rPr>
              <w:t>a)</w:t>
            </w:r>
            <w:r w:rsidRPr="009F114B">
              <w:rPr>
                <w:iCs/>
              </w:rPr>
              <w:tab/>
              <w:t>si se necesitan medidas adicionales para limitar las transmisiones de enlace ascendente de los terminales a los terminales autorizados, de conformidad con el número </w:t>
            </w:r>
            <w:r w:rsidRPr="009F114B">
              <w:rPr>
                <w:b/>
                <w:bCs/>
                <w:iCs/>
              </w:rPr>
              <w:t>18.1</w:t>
            </w:r>
            <w:r w:rsidRPr="009F114B">
              <w:rPr>
                <w:iCs/>
              </w:rPr>
              <w:t>;</w:t>
            </w:r>
          </w:p>
          <w:p w14:paraId="3A092F5F" w14:textId="4C3CAA91" w:rsidR="00FF1001" w:rsidRPr="009F114B" w:rsidRDefault="005B5806" w:rsidP="00B1297A">
            <w:pPr>
              <w:pStyle w:val="Tabletext"/>
              <w:ind w:left="284" w:hanging="284"/>
            </w:pPr>
            <w:r w:rsidRPr="009F114B">
              <w:rPr>
                <w:iCs/>
              </w:rPr>
              <w:t>b)</w:t>
            </w:r>
            <w:r w:rsidRPr="009F114B">
              <w:rPr>
                <w:iCs/>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9F114B">
              <w:rPr>
                <w:iCs/>
              </w:rPr>
              <w:noBreakHyphen/>
              <w:t>R 64 (AR-15)</w:t>
            </w:r>
            <w:r w:rsidR="00FF1001" w:rsidRPr="009F114B">
              <w:t>;</w:t>
            </w:r>
          </w:p>
        </w:tc>
        <w:tc>
          <w:tcPr>
            <w:tcW w:w="2745" w:type="dxa"/>
          </w:tcPr>
          <w:p w14:paraId="0D6B22B0" w14:textId="77777777" w:rsidR="00FF1001" w:rsidRPr="009F114B" w:rsidRDefault="00FF1001" w:rsidP="00FF1001">
            <w:pPr>
              <w:pStyle w:val="Tabletext"/>
            </w:pPr>
            <w:r w:rsidRPr="009F114B">
              <w:t>A7</w:t>
            </w:r>
          </w:p>
        </w:tc>
      </w:tr>
      <w:tr w:rsidR="00FF1001" w:rsidRPr="009F114B" w14:paraId="3BAECA1C" w14:textId="77777777" w:rsidTr="002A1079">
        <w:tc>
          <w:tcPr>
            <w:tcW w:w="1345" w:type="dxa"/>
          </w:tcPr>
          <w:p w14:paraId="43E2727B" w14:textId="77777777" w:rsidR="00FF1001" w:rsidRPr="009F114B" w:rsidRDefault="00FF1001" w:rsidP="00FF1001">
            <w:pPr>
              <w:pStyle w:val="Tabletext"/>
            </w:pPr>
            <w:r w:rsidRPr="009F114B">
              <w:t>9.1.8</w:t>
            </w:r>
          </w:p>
        </w:tc>
        <w:tc>
          <w:tcPr>
            <w:tcW w:w="5539" w:type="dxa"/>
          </w:tcPr>
          <w:p w14:paraId="614EC195" w14:textId="40E83427" w:rsidR="00FF1001" w:rsidRPr="009F114B" w:rsidRDefault="00FF1001" w:rsidP="00FF1001">
            <w:pPr>
              <w:pStyle w:val="Tabletext"/>
            </w:pPr>
            <w:r w:rsidRPr="009F114B">
              <w:t>Reso</w:t>
            </w:r>
            <w:r w:rsidR="005B5806" w:rsidRPr="009F114B">
              <w:t>lución</w:t>
            </w:r>
            <w:r w:rsidRPr="009F114B">
              <w:t xml:space="preserve"> </w:t>
            </w:r>
            <w:r w:rsidRPr="009F114B">
              <w:rPr>
                <w:b/>
                <w:bCs/>
              </w:rPr>
              <w:t>958</w:t>
            </w:r>
            <w:r w:rsidRPr="009F114B">
              <w:t xml:space="preserve"> (</w:t>
            </w:r>
            <w:r w:rsidR="005B5806" w:rsidRPr="009F114B">
              <w:rPr>
                <w:b/>
                <w:bCs/>
              </w:rPr>
              <w:t>CMR</w:t>
            </w:r>
            <w:r w:rsidRPr="009F114B">
              <w:rPr>
                <w:b/>
                <w:bCs/>
              </w:rPr>
              <w:t>-15</w:t>
            </w:r>
            <w:r w:rsidR="009316B9" w:rsidRPr="009F114B">
              <w:t>) –</w:t>
            </w:r>
            <w:r w:rsidRPr="009F114B">
              <w:t xml:space="preserve"> </w:t>
            </w:r>
            <w:r w:rsidR="009316B9" w:rsidRPr="009F114B">
              <w:t>Tema 3) del Anexo –</w:t>
            </w:r>
            <w:r w:rsidR="005B5806" w:rsidRPr="009F114B">
              <w:t xml:space="preserve"> </w:t>
            </w:r>
            <w:r w:rsidR="005B5806" w:rsidRPr="009F114B">
              <w:rPr>
                <w:iCs/>
              </w:rPr>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r w:rsidRPr="009F114B">
              <w:t>;</w:t>
            </w:r>
          </w:p>
        </w:tc>
        <w:tc>
          <w:tcPr>
            <w:tcW w:w="2745" w:type="dxa"/>
          </w:tcPr>
          <w:p w14:paraId="2565565C" w14:textId="77777777" w:rsidR="00FF1001" w:rsidRPr="009F114B" w:rsidRDefault="00FF1001" w:rsidP="00FF1001">
            <w:pPr>
              <w:pStyle w:val="Tabletext"/>
            </w:pPr>
            <w:r w:rsidRPr="009F114B">
              <w:t>A8</w:t>
            </w:r>
          </w:p>
        </w:tc>
      </w:tr>
      <w:tr w:rsidR="00FF1001" w:rsidRPr="009F114B" w14:paraId="48783661" w14:textId="77777777" w:rsidTr="002A1079">
        <w:tc>
          <w:tcPr>
            <w:tcW w:w="1345" w:type="dxa"/>
          </w:tcPr>
          <w:p w14:paraId="3B8C60F9" w14:textId="77777777" w:rsidR="00FF1001" w:rsidRPr="009F114B" w:rsidRDefault="00FF1001" w:rsidP="00FF1001">
            <w:pPr>
              <w:pStyle w:val="Tabletext"/>
            </w:pPr>
            <w:r w:rsidRPr="009F114B">
              <w:t>9.1.9</w:t>
            </w:r>
          </w:p>
        </w:tc>
        <w:tc>
          <w:tcPr>
            <w:tcW w:w="5539" w:type="dxa"/>
          </w:tcPr>
          <w:p w14:paraId="13711144" w14:textId="4B291E85" w:rsidR="00FF1001" w:rsidRPr="009F114B" w:rsidRDefault="00FF1001" w:rsidP="00FF1001">
            <w:pPr>
              <w:pStyle w:val="Tabletext"/>
            </w:pPr>
            <w:r w:rsidRPr="009F114B">
              <w:t>Resolu</w:t>
            </w:r>
            <w:r w:rsidR="005B5806" w:rsidRPr="009F114B">
              <w:t>ción</w:t>
            </w:r>
            <w:r w:rsidRPr="009F114B">
              <w:t xml:space="preserve"> </w:t>
            </w:r>
            <w:r w:rsidRPr="009F114B">
              <w:rPr>
                <w:b/>
                <w:bCs/>
              </w:rPr>
              <w:t>162</w:t>
            </w:r>
            <w:r w:rsidRPr="009F114B">
              <w:t xml:space="preserve"> (</w:t>
            </w:r>
            <w:r w:rsidR="005B5806" w:rsidRPr="009F114B">
              <w:rPr>
                <w:b/>
                <w:bCs/>
              </w:rPr>
              <w:t>CMR</w:t>
            </w:r>
            <w:r w:rsidRPr="009F114B">
              <w:rPr>
                <w:b/>
                <w:bCs/>
              </w:rPr>
              <w:t>-15</w:t>
            </w:r>
            <w:r w:rsidR="009316B9" w:rsidRPr="009F114B">
              <w:t>) –</w:t>
            </w:r>
            <w:r w:rsidRPr="009F114B">
              <w:t xml:space="preserve"> </w:t>
            </w:r>
            <w:r w:rsidR="005B5806" w:rsidRPr="009F114B">
              <w:rPr>
                <w:iCs/>
              </w:rPr>
              <w:t>Estudios relativos a las necesidades de espectro y la posible atribución de las bandas de frecuencias 51,4-52,4</w:t>
            </w:r>
            <w:r w:rsidR="00D90662" w:rsidRPr="009F114B">
              <w:rPr>
                <w:iCs/>
              </w:rPr>
              <w:t> </w:t>
            </w:r>
            <w:r w:rsidR="005B5806" w:rsidRPr="009F114B">
              <w:rPr>
                <w:iCs/>
              </w:rPr>
              <w:t>GHz al servicio fijo por satélite (Tierra-espacio)</w:t>
            </w:r>
            <w:r w:rsidRPr="009F114B">
              <w:t>;</w:t>
            </w:r>
          </w:p>
        </w:tc>
        <w:tc>
          <w:tcPr>
            <w:tcW w:w="2745" w:type="dxa"/>
          </w:tcPr>
          <w:p w14:paraId="73B02B40" w14:textId="77777777" w:rsidR="00FF1001" w:rsidRPr="009F114B" w:rsidRDefault="00FF1001" w:rsidP="00FF1001">
            <w:pPr>
              <w:pStyle w:val="Tabletext"/>
            </w:pPr>
            <w:r w:rsidRPr="009F114B">
              <w:t>A9</w:t>
            </w:r>
          </w:p>
        </w:tc>
      </w:tr>
    </w:tbl>
    <w:p w14:paraId="322CAB19" w14:textId="77777777" w:rsidR="00827375" w:rsidRPr="009F114B" w:rsidRDefault="00827375" w:rsidP="00411C49">
      <w:pPr>
        <w:pStyle w:val="Reasons"/>
      </w:pPr>
    </w:p>
    <w:p w14:paraId="76AC9B12" w14:textId="77777777" w:rsidR="00827375" w:rsidRPr="009F114B" w:rsidRDefault="00827375">
      <w:pPr>
        <w:jc w:val="center"/>
      </w:pPr>
      <w:r w:rsidRPr="009F114B">
        <w:t>______________</w:t>
      </w:r>
    </w:p>
    <w:sectPr w:rsidR="00827375" w:rsidRPr="009F114B"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92FA" w14:textId="77777777" w:rsidR="00FB6DB7" w:rsidRDefault="00FB6DB7">
      <w:r>
        <w:separator/>
      </w:r>
    </w:p>
  </w:endnote>
  <w:endnote w:type="continuationSeparator" w:id="0">
    <w:p w14:paraId="32D880F8" w14:textId="77777777" w:rsidR="00FB6DB7" w:rsidRDefault="00FB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00B5" w14:textId="77777777" w:rsidR="00E45D05" w:rsidRDefault="00E45D05">
    <w:pPr>
      <w:framePr w:wrap="around" w:vAnchor="text" w:hAnchor="margin" w:xAlign="right" w:y="1"/>
    </w:pPr>
    <w:r>
      <w:fldChar w:fldCharType="begin"/>
    </w:r>
    <w:r>
      <w:instrText xml:space="preserve">PAGE  </w:instrText>
    </w:r>
    <w:r>
      <w:fldChar w:fldCharType="end"/>
    </w:r>
  </w:p>
  <w:p w14:paraId="05CBE930" w14:textId="1D30CDC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71D32">
      <w:rPr>
        <w:noProof/>
        <w:lang w:val="en-US"/>
      </w:rPr>
      <w:t>P:\TRAD\S\ITU-R\CONF-R\CMR19\000\024ADD21S(461104)_LS.docx</w:t>
    </w:r>
    <w:r>
      <w:fldChar w:fldCharType="end"/>
    </w:r>
    <w:r w:rsidRPr="0041348E">
      <w:rPr>
        <w:lang w:val="en-US"/>
      </w:rPr>
      <w:tab/>
    </w:r>
    <w:r>
      <w:fldChar w:fldCharType="begin"/>
    </w:r>
    <w:r>
      <w:instrText xml:space="preserve"> SAVEDATE \@ DD.MM.YY </w:instrText>
    </w:r>
    <w:r>
      <w:fldChar w:fldCharType="separate"/>
    </w:r>
    <w:r w:rsidR="00827375">
      <w:rPr>
        <w:noProof/>
      </w:rPr>
      <w:t>30.09.19</w:t>
    </w:r>
    <w:r>
      <w:fldChar w:fldCharType="end"/>
    </w:r>
    <w:r w:rsidRPr="0041348E">
      <w:rPr>
        <w:lang w:val="en-US"/>
      </w:rPr>
      <w:tab/>
    </w:r>
    <w:r>
      <w:fldChar w:fldCharType="begin"/>
    </w:r>
    <w:r>
      <w:instrText xml:space="preserve"> PRINTDATE \@ DD.MM.YY </w:instrText>
    </w:r>
    <w:r>
      <w:fldChar w:fldCharType="separate"/>
    </w:r>
    <w:r w:rsidR="00771D32">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2729" w14:textId="70D7E9BB" w:rsidR="00E45D05" w:rsidRDefault="001A67E4" w:rsidP="00D90662">
    <w:pPr>
      <w:pStyle w:val="Footer"/>
    </w:pPr>
    <w:fldSimple w:instr=" FILENAME \p  \* MERGEFORMAT ">
      <w:r w:rsidR="009F114B">
        <w:t>P:\ESP\ITU-R\CONF-R\CMR19\000\024ADD21S.docx</w:t>
      </w:r>
    </w:fldSimple>
    <w:r w:rsidR="00D90662">
      <w:t xml:space="preserve"> (461104)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BDBA" w14:textId="415F4EB0" w:rsidR="00E45D05" w:rsidRPr="00D90662" w:rsidRDefault="001A67E4" w:rsidP="00D90662">
    <w:pPr>
      <w:pStyle w:val="Footer"/>
    </w:pPr>
    <w:fldSimple w:instr=" FILENAME \p  \* MERGEFORMAT ">
      <w:r w:rsidR="009F114B">
        <w:t>P:\ESP\ITU-R\CONF-R\CMR19\000\024ADD21S.docx</w:t>
      </w:r>
    </w:fldSimple>
    <w:r w:rsidR="00D90662">
      <w:t xml:space="preserve"> (461104)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9495" w14:textId="77777777" w:rsidR="00FB6DB7" w:rsidRDefault="00FB6DB7">
      <w:r>
        <w:rPr>
          <w:b/>
        </w:rPr>
        <w:t>_______________</w:t>
      </w:r>
    </w:p>
  </w:footnote>
  <w:footnote w:type="continuationSeparator" w:id="0">
    <w:p w14:paraId="36AC773C" w14:textId="77777777" w:rsidR="00FB6DB7" w:rsidRDefault="00FB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8735" w14:textId="13B28ADD" w:rsidR="00E45D05" w:rsidRDefault="00A066F1" w:rsidP="00187BD9">
    <w:pPr>
      <w:pStyle w:val="Header"/>
    </w:pPr>
    <w:r>
      <w:fldChar w:fldCharType="begin"/>
    </w:r>
    <w:r>
      <w:instrText xml:space="preserve"> PAGE  \* MERGEFORMAT </w:instrText>
    </w:r>
    <w:r>
      <w:fldChar w:fldCharType="separate"/>
    </w:r>
    <w:r w:rsidR="009316B9">
      <w:rPr>
        <w:noProof/>
      </w:rPr>
      <w:t>2</w:t>
    </w:r>
    <w:r>
      <w:fldChar w:fldCharType="end"/>
    </w:r>
  </w:p>
  <w:p w14:paraId="3064BE1E"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24(Add.21)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2638"/>
    <w:rsid w:val="000D154B"/>
    <w:rsid w:val="000D2DAF"/>
    <w:rsid w:val="000E463E"/>
    <w:rsid w:val="000F73FF"/>
    <w:rsid w:val="00114CF7"/>
    <w:rsid w:val="00116C7A"/>
    <w:rsid w:val="00123B68"/>
    <w:rsid w:val="00126F2E"/>
    <w:rsid w:val="00146F6F"/>
    <w:rsid w:val="00187BD9"/>
    <w:rsid w:val="00190B55"/>
    <w:rsid w:val="001A67E4"/>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1F46"/>
    <w:rsid w:val="003B2284"/>
    <w:rsid w:val="003B532E"/>
    <w:rsid w:val="003D0F8B"/>
    <w:rsid w:val="003E0DB6"/>
    <w:rsid w:val="003E2299"/>
    <w:rsid w:val="0041348E"/>
    <w:rsid w:val="00420873"/>
    <w:rsid w:val="00464A0C"/>
    <w:rsid w:val="00492075"/>
    <w:rsid w:val="004969AD"/>
    <w:rsid w:val="004A26C4"/>
    <w:rsid w:val="004B13CB"/>
    <w:rsid w:val="004D26EA"/>
    <w:rsid w:val="004D2BFB"/>
    <w:rsid w:val="004D5D5C"/>
    <w:rsid w:val="004F3DC0"/>
    <w:rsid w:val="0050139F"/>
    <w:rsid w:val="00507CF9"/>
    <w:rsid w:val="00530ECA"/>
    <w:rsid w:val="00543625"/>
    <w:rsid w:val="0055140B"/>
    <w:rsid w:val="005964AB"/>
    <w:rsid w:val="005B5806"/>
    <w:rsid w:val="005C099A"/>
    <w:rsid w:val="005C31A5"/>
    <w:rsid w:val="005E10C9"/>
    <w:rsid w:val="005E290B"/>
    <w:rsid w:val="005E61DD"/>
    <w:rsid w:val="005F04D8"/>
    <w:rsid w:val="006023DF"/>
    <w:rsid w:val="006141E4"/>
    <w:rsid w:val="00615426"/>
    <w:rsid w:val="00616219"/>
    <w:rsid w:val="00645B7D"/>
    <w:rsid w:val="00657DE0"/>
    <w:rsid w:val="00685313"/>
    <w:rsid w:val="00692833"/>
    <w:rsid w:val="00692D5B"/>
    <w:rsid w:val="006A6E9B"/>
    <w:rsid w:val="006B7C2A"/>
    <w:rsid w:val="006C23DA"/>
    <w:rsid w:val="006E3D45"/>
    <w:rsid w:val="0070607A"/>
    <w:rsid w:val="007149F9"/>
    <w:rsid w:val="00733A30"/>
    <w:rsid w:val="00745AEE"/>
    <w:rsid w:val="00750F10"/>
    <w:rsid w:val="00771D32"/>
    <w:rsid w:val="007742CA"/>
    <w:rsid w:val="00790D70"/>
    <w:rsid w:val="007A6F1F"/>
    <w:rsid w:val="007B3559"/>
    <w:rsid w:val="007D5320"/>
    <w:rsid w:val="00800972"/>
    <w:rsid w:val="00804475"/>
    <w:rsid w:val="00811633"/>
    <w:rsid w:val="00814037"/>
    <w:rsid w:val="00827375"/>
    <w:rsid w:val="00841216"/>
    <w:rsid w:val="00842AF0"/>
    <w:rsid w:val="0086171E"/>
    <w:rsid w:val="00872FC8"/>
    <w:rsid w:val="008845D0"/>
    <w:rsid w:val="00884D60"/>
    <w:rsid w:val="008B43F2"/>
    <w:rsid w:val="008B6CFF"/>
    <w:rsid w:val="008C4203"/>
    <w:rsid w:val="009274B4"/>
    <w:rsid w:val="009316B9"/>
    <w:rsid w:val="00934EA2"/>
    <w:rsid w:val="00944A5C"/>
    <w:rsid w:val="00952A66"/>
    <w:rsid w:val="00982935"/>
    <w:rsid w:val="009B1EA1"/>
    <w:rsid w:val="009B7C9A"/>
    <w:rsid w:val="009C56E5"/>
    <w:rsid w:val="009C7716"/>
    <w:rsid w:val="009E5FC8"/>
    <w:rsid w:val="009E687A"/>
    <w:rsid w:val="009F114B"/>
    <w:rsid w:val="009F236F"/>
    <w:rsid w:val="00A066F1"/>
    <w:rsid w:val="00A141AF"/>
    <w:rsid w:val="00A16D29"/>
    <w:rsid w:val="00A30305"/>
    <w:rsid w:val="00A31D2D"/>
    <w:rsid w:val="00A4600A"/>
    <w:rsid w:val="00A538A6"/>
    <w:rsid w:val="00A54C25"/>
    <w:rsid w:val="00A70496"/>
    <w:rsid w:val="00A710E7"/>
    <w:rsid w:val="00A7372E"/>
    <w:rsid w:val="00A80D39"/>
    <w:rsid w:val="00A91B4C"/>
    <w:rsid w:val="00A93B85"/>
    <w:rsid w:val="00AA0B18"/>
    <w:rsid w:val="00AA3C65"/>
    <w:rsid w:val="00AA666F"/>
    <w:rsid w:val="00AD7914"/>
    <w:rsid w:val="00AE514B"/>
    <w:rsid w:val="00B1297A"/>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3E80"/>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0662"/>
    <w:rsid w:val="00D936BC"/>
    <w:rsid w:val="00D96530"/>
    <w:rsid w:val="00DA1CB1"/>
    <w:rsid w:val="00DA6F8E"/>
    <w:rsid w:val="00DD44AF"/>
    <w:rsid w:val="00DE2AC3"/>
    <w:rsid w:val="00DE5692"/>
    <w:rsid w:val="00DE6300"/>
    <w:rsid w:val="00DF4BC6"/>
    <w:rsid w:val="00E03C94"/>
    <w:rsid w:val="00E205BC"/>
    <w:rsid w:val="00E26226"/>
    <w:rsid w:val="00E40647"/>
    <w:rsid w:val="00E45D05"/>
    <w:rsid w:val="00E55816"/>
    <w:rsid w:val="00E55AEF"/>
    <w:rsid w:val="00E81BD5"/>
    <w:rsid w:val="00E976C1"/>
    <w:rsid w:val="00EA12E5"/>
    <w:rsid w:val="00EB55C6"/>
    <w:rsid w:val="00EF1932"/>
    <w:rsid w:val="00EF71B6"/>
    <w:rsid w:val="00F02766"/>
    <w:rsid w:val="00F05BD4"/>
    <w:rsid w:val="00F06473"/>
    <w:rsid w:val="00F07C4D"/>
    <w:rsid w:val="00F1140E"/>
    <w:rsid w:val="00F322AE"/>
    <w:rsid w:val="00F6155B"/>
    <w:rsid w:val="00F65C19"/>
    <w:rsid w:val="00F86A76"/>
    <w:rsid w:val="00FB6DB7"/>
    <w:rsid w:val="00FD08E2"/>
    <w:rsid w:val="00FD18DA"/>
    <w:rsid w:val="00FD2546"/>
    <w:rsid w:val="00FD772E"/>
    <w:rsid w:val="00FE78C7"/>
    <w:rsid w:val="00FF100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D0295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table" w:styleId="TableGrid">
    <w:name w:val="Table Grid"/>
    <w:basedOn w:val="TableNormal"/>
    <w:rsid w:val="00FF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1001"/>
    <w:pPr>
      <w:autoSpaceDE w:val="0"/>
      <w:autoSpaceDN w:val="0"/>
      <w:adjustRightInd w:val="0"/>
    </w:pPr>
    <w:rPr>
      <w:rFonts w:ascii="Calibri" w:eastAsiaTheme="minorHAnsi" w:hAnsi="Calibri" w:cs="Calibri"/>
      <w:color w:val="000000"/>
      <w:sz w:val="24"/>
      <w:szCs w:val="24"/>
      <w:lang w:eastAsia="en-US"/>
    </w:rPr>
  </w:style>
  <w:style w:type="character" w:customStyle="1" w:styleId="Recdef">
    <w:name w:val="Rec_def"/>
    <w:basedOn w:val="DefaultParagraphFont"/>
    <w:rsid w:val="005B5806"/>
    <w:rPr>
      <w:b/>
    </w:rPr>
  </w:style>
  <w:style w:type="character" w:customStyle="1" w:styleId="TabletextChar">
    <w:name w:val="Table_text Char"/>
    <w:basedOn w:val="DefaultParagraphFont"/>
    <w:link w:val="Tabletext"/>
    <w:qFormat/>
    <w:locked/>
    <w:rsid w:val="005B58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R16-WRC19-C-0024!A21!MSW-E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C3A66-6C28-4C9F-95D5-B7929FEBC88F}">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F210423-75A7-4361-8627-9EB5BC1A6093}">
  <ds:schemaRefs>
    <ds:schemaRef ds:uri="http://schemas.microsoft.com/sharepoint/v3/contenttype/forms"/>
  </ds:schemaRefs>
</ds:datastoreItem>
</file>

<file path=customXml/itemProps5.xml><?xml version="1.0" encoding="utf-8"?>
<ds:datastoreItem xmlns:ds="http://schemas.openxmlformats.org/officeDocument/2006/customXml" ds:itemID="{38DD805E-9445-4C22-BEAA-EDB70606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586</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R16-WRC19-C-0024!A21!MSW-E</vt:lpstr>
    </vt:vector>
  </TitlesOfParts>
  <Manager>General Secretariat - Pool</Manager>
  <Company>International Telecommunication Union (ITU)</Company>
  <LinksUpToDate>false</LinksUpToDate>
  <CharactersWithSpaces>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R16-WRC19-C-0024!A21!MSW-E</dc:title>
  <dc:subject>World Radiocommunication Conference - 2019</dc:subject>
  <dc:creator>Documents Proposals Manager (DPM)</dc:creator>
  <cp:keywords>DPM_v2019.9.20.1_prod</cp:keywords>
  <dc:description>Uploaded on 2015.07.06</dc:description>
  <cp:lastModifiedBy>Spanish</cp:lastModifiedBy>
  <cp:revision>20</cp:revision>
  <cp:lastPrinted>2019-09-26T09:20:00Z</cp:lastPrinted>
  <dcterms:created xsi:type="dcterms:W3CDTF">2019-09-30T10:08:00Z</dcterms:created>
  <dcterms:modified xsi:type="dcterms:W3CDTF">2019-10-07T10:26:00Z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