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0A0EF3" w14:paraId="0745CC01" w14:textId="77777777" w:rsidTr="009C5AC7">
        <w:trPr>
          <w:cantSplit/>
        </w:trPr>
        <w:tc>
          <w:tcPr>
            <w:tcW w:w="6663" w:type="dxa"/>
          </w:tcPr>
          <w:p w14:paraId="53140235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368" w:type="dxa"/>
          </w:tcPr>
          <w:p w14:paraId="41A58E02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BD0FB13" wp14:editId="7B3CF5D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54C6BC33" w14:textId="77777777" w:rsidTr="009C5AC7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1BAFFDB6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49A4DD33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18DFE23A" w14:textId="77777777" w:rsidTr="009C5AC7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672EE616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0D3DD9F9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4DFB0969" w14:textId="77777777" w:rsidTr="009C5AC7">
        <w:trPr>
          <w:cantSplit/>
        </w:trPr>
        <w:tc>
          <w:tcPr>
            <w:tcW w:w="6663" w:type="dxa"/>
          </w:tcPr>
          <w:p w14:paraId="5FF68A75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368" w:type="dxa"/>
          </w:tcPr>
          <w:p w14:paraId="102A9DF9" w14:textId="77777777" w:rsidR="005651C9" w:rsidRPr="009C5AC7" w:rsidRDefault="005A295E" w:rsidP="009C5AC7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9C5AC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24</w:t>
            </w:r>
            <w:r w:rsidRPr="009C5AC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9C5AC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40297ABD" w14:textId="77777777" w:rsidTr="009C5AC7">
        <w:trPr>
          <w:cantSplit/>
        </w:trPr>
        <w:tc>
          <w:tcPr>
            <w:tcW w:w="6663" w:type="dxa"/>
          </w:tcPr>
          <w:p w14:paraId="32A4E493" w14:textId="77777777" w:rsidR="000F33D8" w:rsidRPr="009C5AC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7AE1B6A9" w14:textId="77777777" w:rsidR="000F33D8" w:rsidRPr="005651C9" w:rsidRDefault="000F33D8" w:rsidP="009C5AC7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457B9E37" w14:textId="77777777" w:rsidTr="009C5AC7">
        <w:trPr>
          <w:cantSplit/>
        </w:trPr>
        <w:tc>
          <w:tcPr>
            <w:tcW w:w="6663" w:type="dxa"/>
          </w:tcPr>
          <w:p w14:paraId="12567C8E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1AF50989" w14:textId="77777777" w:rsidR="000F33D8" w:rsidRPr="005651C9" w:rsidRDefault="000F33D8" w:rsidP="009C5AC7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4981359B" w14:textId="77777777" w:rsidTr="009546EA">
        <w:trPr>
          <w:cantSplit/>
        </w:trPr>
        <w:tc>
          <w:tcPr>
            <w:tcW w:w="10031" w:type="dxa"/>
            <w:gridSpan w:val="2"/>
          </w:tcPr>
          <w:p w14:paraId="32718ED4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7571DEBA" w14:textId="77777777">
        <w:trPr>
          <w:cantSplit/>
        </w:trPr>
        <w:tc>
          <w:tcPr>
            <w:tcW w:w="10031" w:type="dxa"/>
            <w:gridSpan w:val="2"/>
          </w:tcPr>
          <w:p w14:paraId="7CF245EF" w14:textId="77777777" w:rsidR="000F33D8" w:rsidRPr="009C5AC7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9C5AC7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A0EF3" w14:paraId="723FDC20" w14:textId="77777777">
        <w:trPr>
          <w:cantSplit/>
        </w:trPr>
        <w:tc>
          <w:tcPr>
            <w:tcW w:w="10031" w:type="dxa"/>
            <w:gridSpan w:val="2"/>
          </w:tcPr>
          <w:p w14:paraId="2C7A7DFB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0E8C5D6C" w14:textId="77777777">
        <w:trPr>
          <w:cantSplit/>
        </w:trPr>
        <w:tc>
          <w:tcPr>
            <w:tcW w:w="10031" w:type="dxa"/>
            <w:gridSpan w:val="2"/>
          </w:tcPr>
          <w:p w14:paraId="16EC9E94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313DB231" w14:textId="77777777">
        <w:trPr>
          <w:cantSplit/>
        </w:trPr>
        <w:tc>
          <w:tcPr>
            <w:tcW w:w="10031" w:type="dxa"/>
            <w:gridSpan w:val="2"/>
          </w:tcPr>
          <w:p w14:paraId="39E8C0EA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10 повестки дня</w:t>
            </w:r>
          </w:p>
        </w:tc>
      </w:tr>
    </w:tbl>
    <w:bookmarkEnd w:id="7"/>
    <w:p w14:paraId="1D544CFA" w14:textId="68AFEE70" w:rsidR="009C5AC7" w:rsidRDefault="00352AD4" w:rsidP="00FA431E">
      <w:r w:rsidRPr="00205246">
        <w:t>10</w:t>
      </w:r>
      <w:r w:rsidRPr="00205246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205246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</w:t>
      </w:r>
      <w:r w:rsidR="009C5AC7">
        <w:t>.</w:t>
      </w:r>
    </w:p>
    <w:p w14:paraId="013A7E45" w14:textId="658C0AEA" w:rsidR="009C5AC7" w:rsidRPr="00885571" w:rsidRDefault="00885571" w:rsidP="00FA431E">
      <w:r w:rsidRPr="00FA431E">
        <w:t>Общие предложения Азиатско-тихоокеанского сообщества электросвязи (АТСЭ) (АСР) по пункту 10 повестки дня представлены в дополнительных документах к настоящему документу</w:t>
      </w:r>
      <w:r w:rsidR="009C5AC7" w:rsidRPr="00352AD4">
        <w:t xml:space="preserve">. </w:t>
      </w:r>
      <w:r w:rsidR="00681534" w:rsidRPr="00FA431E">
        <w:t>В нижеследующей таблице показано распределени</w:t>
      </w:r>
      <w:bookmarkStart w:id="8" w:name="_GoBack"/>
      <w:bookmarkEnd w:id="8"/>
      <w:r w:rsidR="00681534" w:rsidRPr="00FA431E">
        <w:t>е АСР по дополнительным документам</w:t>
      </w:r>
      <w:r w:rsidR="009C5AC7" w:rsidRPr="00885571">
        <w:t>:</w:t>
      </w:r>
    </w:p>
    <w:p w14:paraId="3C0AD7BC" w14:textId="77777777" w:rsidR="009C5AC7" w:rsidRPr="00885571" w:rsidRDefault="009C5AC7" w:rsidP="009C5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2404"/>
      </w:tblGrid>
      <w:tr w:rsidR="009C5AC7" w:rsidRPr="00D562FE" w14:paraId="425689E0" w14:textId="77777777" w:rsidTr="00352AD4">
        <w:tc>
          <w:tcPr>
            <w:tcW w:w="1413" w:type="dxa"/>
            <w:shd w:val="clear" w:color="auto" w:fill="D9D9D9" w:themeFill="background1" w:themeFillShade="D9"/>
          </w:tcPr>
          <w:p w14:paraId="070329C2" w14:textId="0353FFE5" w:rsidR="009C5AC7" w:rsidRPr="00D562FE" w:rsidRDefault="00352AD4" w:rsidP="00B02798">
            <w:pPr>
              <w:pStyle w:val="Tablehead"/>
            </w:pPr>
            <w:proofErr w:type="spellStart"/>
            <w:r w:rsidRPr="00352AD4">
              <w:t>Доп</w:t>
            </w:r>
            <w:proofErr w:type="spellEnd"/>
            <w:r w:rsidRPr="00352AD4">
              <w:t xml:space="preserve">. </w:t>
            </w:r>
            <w:proofErr w:type="spellStart"/>
            <w:r w:rsidRPr="00352AD4">
              <w:t>док</w:t>
            </w:r>
            <w:proofErr w:type="spellEnd"/>
            <w:r w:rsidRPr="00352AD4">
              <w:t>. №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F65A9FB" w14:textId="28FB94E0" w:rsidR="009C5AC7" w:rsidRPr="00352AD4" w:rsidRDefault="00352AD4" w:rsidP="00B02798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Вопросы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1A36C5FF" w14:textId="2B86BA6D" w:rsidR="009C5AC7" w:rsidRPr="00D562FE" w:rsidRDefault="00352AD4" w:rsidP="00B02798">
            <w:pPr>
              <w:pStyle w:val="Tablehead"/>
            </w:pPr>
            <w:r w:rsidRPr="00352AD4">
              <w:t>ОП АТСЭ №</w:t>
            </w:r>
          </w:p>
        </w:tc>
      </w:tr>
      <w:tr w:rsidR="009C5AC7" w:rsidRPr="00D562FE" w14:paraId="585D3811" w14:textId="77777777" w:rsidTr="00352AD4">
        <w:tc>
          <w:tcPr>
            <w:tcW w:w="1413" w:type="dxa"/>
          </w:tcPr>
          <w:p w14:paraId="0CF41FBC" w14:textId="77777777" w:rsidR="009C5AC7" w:rsidRPr="00D562FE" w:rsidRDefault="009C5AC7" w:rsidP="00352AD4">
            <w:pPr>
              <w:pStyle w:val="Tabletext"/>
              <w:jc w:val="center"/>
            </w:pPr>
            <w:r w:rsidRPr="00D562FE">
              <w:t>A1</w:t>
            </w:r>
          </w:p>
        </w:tc>
        <w:tc>
          <w:tcPr>
            <w:tcW w:w="5812" w:type="dxa"/>
          </w:tcPr>
          <w:p w14:paraId="0C721C1C" w14:textId="171826E4" w:rsidR="009C5AC7" w:rsidRPr="00FA431E" w:rsidRDefault="00681534" w:rsidP="00FA431E">
            <w:pPr>
              <w:pStyle w:val="Tabletext"/>
            </w:pPr>
            <w:r w:rsidRPr="00FA431E">
              <w:rPr>
                <w:rFonts w:hint="eastAsia"/>
              </w:rPr>
              <w:t>Постоянные</w:t>
            </w:r>
            <w:r w:rsidRPr="00FA431E">
              <w:t xml:space="preserve"> пункты повестки дня</w:t>
            </w:r>
          </w:p>
        </w:tc>
        <w:tc>
          <w:tcPr>
            <w:tcW w:w="2404" w:type="dxa"/>
          </w:tcPr>
          <w:p w14:paraId="10AD031D" w14:textId="2DB0AB0D" w:rsidR="009C5AC7" w:rsidRPr="00D562FE" w:rsidRDefault="009C5AC7" w:rsidP="00352AD4">
            <w:pPr>
              <w:pStyle w:val="Tabletext"/>
              <w:jc w:val="center"/>
            </w:pPr>
            <w:proofErr w:type="spellStart"/>
            <w:r w:rsidRPr="00D562FE">
              <w:t>ACP</w:t>
            </w:r>
            <w:proofErr w:type="spellEnd"/>
            <w:r w:rsidRPr="00D562FE">
              <w:t>/</w:t>
            </w:r>
            <w:proofErr w:type="spellStart"/>
            <w:r w:rsidRPr="00D562FE">
              <w:t>24A24A1</w:t>
            </w:r>
            <w:proofErr w:type="spellEnd"/>
            <w:r w:rsidRPr="00D562FE">
              <w:t>/1</w:t>
            </w:r>
            <w:r>
              <w:t>−</w:t>
            </w:r>
            <w:r w:rsidRPr="00D562FE">
              <w:t>9</w:t>
            </w:r>
          </w:p>
        </w:tc>
      </w:tr>
      <w:tr w:rsidR="009C5AC7" w:rsidRPr="00D562FE" w14:paraId="2DE07FD6" w14:textId="77777777" w:rsidTr="00352AD4">
        <w:tc>
          <w:tcPr>
            <w:tcW w:w="1413" w:type="dxa"/>
          </w:tcPr>
          <w:p w14:paraId="0B3CB76D" w14:textId="77777777" w:rsidR="009C5AC7" w:rsidRPr="00D562FE" w:rsidRDefault="009C5AC7" w:rsidP="00352AD4">
            <w:pPr>
              <w:pStyle w:val="Tabletext"/>
              <w:jc w:val="center"/>
            </w:pPr>
            <w:r w:rsidRPr="00D562FE">
              <w:t>A2</w:t>
            </w:r>
          </w:p>
        </w:tc>
        <w:tc>
          <w:tcPr>
            <w:tcW w:w="5812" w:type="dxa"/>
          </w:tcPr>
          <w:p w14:paraId="33557C82" w14:textId="7E3D2EF3" w:rsidR="009C5AC7" w:rsidRPr="00FA431E" w:rsidRDefault="00681534" w:rsidP="00FA431E">
            <w:pPr>
              <w:pStyle w:val="Tabletext"/>
            </w:pPr>
            <w:r w:rsidRPr="00FA431E">
              <w:rPr>
                <w:rFonts w:hint="eastAsia"/>
              </w:rPr>
              <w:t>Новый</w:t>
            </w:r>
            <w:r w:rsidRPr="00FA431E">
              <w:t xml:space="preserve"> пункт повестки дня о </w:t>
            </w:r>
            <w:proofErr w:type="spellStart"/>
            <w:r w:rsidRPr="00FA431E">
              <w:t>ГМСББ</w:t>
            </w:r>
            <w:proofErr w:type="spellEnd"/>
          </w:p>
        </w:tc>
        <w:tc>
          <w:tcPr>
            <w:tcW w:w="2404" w:type="dxa"/>
          </w:tcPr>
          <w:p w14:paraId="71964BA2" w14:textId="2E03E695" w:rsidR="009C5AC7" w:rsidRPr="00D562FE" w:rsidRDefault="009C5AC7" w:rsidP="00352AD4">
            <w:pPr>
              <w:pStyle w:val="Tabletext"/>
              <w:jc w:val="center"/>
            </w:pPr>
            <w:proofErr w:type="spellStart"/>
            <w:r w:rsidRPr="00D562FE">
              <w:t>ACP</w:t>
            </w:r>
            <w:proofErr w:type="spellEnd"/>
            <w:r w:rsidRPr="00D562FE">
              <w:t>/</w:t>
            </w:r>
            <w:proofErr w:type="spellStart"/>
            <w:r w:rsidRPr="00D562FE">
              <w:t>24A24A2</w:t>
            </w:r>
            <w:proofErr w:type="spellEnd"/>
            <w:r w:rsidRPr="00D562FE">
              <w:t>/1</w:t>
            </w:r>
            <w:r>
              <w:t>−</w:t>
            </w:r>
            <w:r w:rsidRPr="00D562FE">
              <w:t>2</w:t>
            </w:r>
          </w:p>
        </w:tc>
      </w:tr>
      <w:tr w:rsidR="009C5AC7" w:rsidRPr="00D562FE" w14:paraId="5D2B8E80" w14:textId="77777777" w:rsidTr="00352AD4">
        <w:tc>
          <w:tcPr>
            <w:tcW w:w="1413" w:type="dxa"/>
          </w:tcPr>
          <w:p w14:paraId="1895037F" w14:textId="77777777" w:rsidR="009C5AC7" w:rsidRPr="00D562FE" w:rsidRDefault="009C5AC7" w:rsidP="00352AD4">
            <w:pPr>
              <w:pStyle w:val="Tabletext"/>
              <w:jc w:val="center"/>
            </w:pPr>
            <w:r w:rsidRPr="00D562FE">
              <w:t>A3</w:t>
            </w:r>
          </w:p>
        </w:tc>
        <w:tc>
          <w:tcPr>
            <w:tcW w:w="5812" w:type="dxa"/>
          </w:tcPr>
          <w:p w14:paraId="27B3CEF1" w14:textId="6589DFEE" w:rsidR="009C5AC7" w:rsidRPr="00FA431E" w:rsidRDefault="00681534" w:rsidP="00FA431E">
            <w:pPr>
              <w:pStyle w:val="Tabletext"/>
            </w:pPr>
            <w:r w:rsidRPr="00FA431E">
              <w:rPr>
                <w:rFonts w:hint="eastAsia"/>
              </w:rPr>
              <w:t>Новый</w:t>
            </w:r>
            <w:r w:rsidRPr="00FA431E">
              <w:t xml:space="preserve"> пункт повестки дня о </w:t>
            </w:r>
            <w:proofErr w:type="spellStart"/>
            <w:r w:rsidR="009C5AC7" w:rsidRPr="00FA431E">
              <w:t>IMT</w:t>
            </w:r>
            <w:proofErr w:type="spellEnd"/>
          </w:p>
        </w:tc>
        <w:tc>
          <w:tcPr>
            <w:tcW w:w="2404" w:type="dxa"/>
          </w:tcPr>
          <w:p w14:paraId="3816C90B" w14:textId="4F92E9A4" w:rsidR="009C5AC7" w:rsidRPr="00D562FE" w:rsidRDefault="009C5AC7" w:rsidP="00352AD4">
            <w:pPr>
              <w:pStyle w:val="Tabletext"/>
              <w:jc w:val="center"/>
            </w:pPr>
            <w:proofErr w:type="spellStart"/>
            <w:r w:rsidRPr="00D562FE">
              <w:t>ACP</w:t>
            </w:r>
            <w:proofErr w:type="spellEnd"/>
            <w:r w:rsidRPr="00D562FE">
              <w:t>/</w:t>
            </w:r>
            <w:proofErr w:type="spellStart"/>
            <w:r w:rsidRPr="00D562FE">
              <w:t>24A24A3</w:t>
            </w:r>
            <w:proofErr w:type="spellEnd"/>
            <w:r w:rsidRPr="00D562FE">
              <w:t>/1</w:t>
            </w:r>
            <w:r>
              <w:t>−</w:t>
            </w:r>
            <w:r w:rsidRPr="00D562FE">
              <w:t>2</w:t>
            </w:r>
          </w:p>
        </w:tc>
      </w:tr>
      <w:tr w:rsidR="009C5AC7" w:rsidRPr="00D562FE" w14:paraId="202021D4" w14:textId="77777777" w:rsidTr="00352AD4">
        <w:tc>
          <w:tcPr>
            <w:tcW w:w="1413" w:type="dxa"/>
          </w:tcPr>
          <w:p w14:paraId="6B06A6BB" w14:textId="77777777" w:rsidR="009C5AC7" w:rsidRPr="00D562FE" w:rsidRDefault="009C5AC7" w:rsidP="00352AD4">
            <w:pPr>
              <w:pStyle w:val="Tabletext"/>
              <w:jc w:val="center"/>
            </w:pPr>
            <w:r w:rsidRPr="00D562FE">
              <w:t>A4</w:t>
            </w:r>
          </w:p>
        </w:tc>
        <w:tc>
          <w:tcPr>
            <w:tcW w:w="5812" w:type="dxa"/>
          </w:tcPr>
          <w:p w14:paraId="793732CA" w14:textId="13FF7D77" w:rsidR="009C5AC7" w:rsidRPr="00FA431E" w:rsidRDefault="00681534" w:rsidP="00FA431E">
            <w:pPr>
              <w:pStyle w:val="Tabletext"/>
            </w:pPr>
            <w:r w:rsidRPr="00FA431E">
              <w:rPr>
                <w:rFonts w:hint="eastAsia"/>
              </w:rPr>
              <w:t>Новый</w:t>
            </w:r>
            <w:r w:rsidRPr="00FA431E">
              <w:t xml:space="preserve"> пункт повестки дня о </w:t>
            </w:r>
            <w:proofErr w:type="spellStart"/>
            <w:r w:rsidR="009C5AC7" w:rsidRPr="00FA431E">
              <w:t>HIBS</w:t>
            </w:r>
            <w:proofErr w:type="spellEnd"/>
          </w:p>
        </w:tc>
        <w:tc>
          <w:tcPr>
            <w:tcW w:w="2404" w:type="dxa"/>
          </w:tcPr>
          <w:p w14:paraId="55A46E16" w14:textId="2F998EBF" w:rsidR="009C5AC7" w:rsidRPr="00D562FE" w:rsidRDefault="009C5AC7" w:rsidP="00352AD4">
            <w:pPr>
              <w:pStyle w:val="Tabletext"/>
              <w:jc w:val="center"/>
            </w:pPr>
            <w:proofErr w:type="spellStart"/>
            <w:r w:rsidRPr="00D562FE">
              <w:t>ACP</w:t>
            </w:r>
            <w:proofErr w:type="spellEnd"/>
            <w:r w:rsidRPr="00D562FE">
              <w:t>/</w:t>
            </w:r>
            <w:proofErr w:type="spellStart"/>
            <w:r w:rsidRPr="00D562FE">
              <w:t>24A24A4</w:t>
            </w:r>
            <w:proofErr w:type="spellEnd"/>
            <w:r w:rsidRPr="00D562FE">
              <w:t>/1</w:t>
            </w:r>
            <w:r>
              <w:t>−</w:t>
            </w:r>
            <w:r w:rsidRPr="00D562FE">
              <w:t>2</w:t>
            </w:r>
          </w:p>
        </w:tc>
      </w:tr>
      <w:tr w:rsidR="009C5AC7" w:rsidRPr="00D562FE" w14:paraId="3521081D" w14:textId="77777777" w:rsidTr="00352AD4">
        <w:tc>
          <w:tcPr>
            <w:tcW w:w="1413" w:type="dxa"/>
          </w:tcPr>
          <w:p w14:paraId="0BBE81B5" w14:textId="77777777" w:rsidR="009C5AC7" w:rsidRPr="00D562FE" w:rsidRDefault="009C5AC7" w:rsidP="00352AD4">
            <w:pPr>
              <w:pStyle w:val="Tabletext"/>
              <w:jc w:val="center"/>
            </w:pPr>
            <w:r w:rsidRPr="00D562FE">
              <w:t>A7</w:t>
            </w:r>
          </w:p>
        </w:tc>
        <w:tc>
          <w:tcPr>
            <w:tcW w:w="5812" w:type="dxa"/>
          </w:tcPr>
          <w:p w14:paraId="2682BF5E" w14:textId="5A8D1E7F" w:rsidR="009C5AC7" w:rsidRPr="00FA431E" w:rsidRDefault="00681534" w:rsidP="00FA431E">
            <w:pPr>
              <w:pStyle w:val="Tabletext"/>
            </w:pPr>
            <w:r w:rsidRPr="00FA431E">
              <w:rPr>
                <w:rFonts w:hint="eastAsia"/>
              </w:rPr>
              <w:t>Новый</w:t>
            </w:r>
            <w:r w:rsidRPr="00FA431E">
              <w:t xml:space="preserve"> пункт повестки дня о морской радиосвязи </w:t>
            </w:r>
            <w:r w:rsidR="00FA431E" w:rsidRPr="00FA431E">
              <w:t xml:space="preserve">в диапазоне </w:t>
            </w:r>
            <w:proofErr w:type="spellStart"/>
            <w:r w:rsidRPr="00FA431E">
              <w:t>ОВЧ</w:t>
            </w:r>
            <w:proofErr w:type="spellEnd"/>
          </w:p>
        </w:tc>
        <w:tc>
          <w:tcPr>
            <w:tcW w:w="2404" w:type="dxa"/>
          </w:tcPr>
          <w:p w14:paraId="00F43EFC" w14:textId="1E899929" w:rsidR="009C5AC7" w:rsidRPr="00D562FE" w:rsidRDefault="009C5AC7" w:rsidP="00352AD4">
            <w:pPr>
              <w:pStyle w:val="Tabletext"/>
              <w:jc w:val="center"/>
            </w:pPr>
            <w:proofErr w:type="spellStart"/>
            <w:r w:rsidRPr="00D562FE">
              <w:t>ACP</w:t>
            </w:r>
            <w:proofErr w:type="spellEnd"/>
            <w:r w:rsidRPr="00D562FE">
              <w:t>/</w:t>
            </w:r>
            <w:proofErr w:type="spellStart"/>
            <w:r w:rsidRPr="00D562FE">
              <w:t>24A24A5</w:t>
            </w:r>
            <w:proofErr w:type="spellEnd"/>
            <w:r w:rsidRPr="00D562FE">
              <w:t>/1</w:t>
            </w:r>
            <w:r>
              <w:t>−</w:t>
            </w:r>
            <w:r w:rsidRPr="00D562FE">
              <w:t>2</w:t>
            </w:r>
          </w:p>
        </w:tc>
      </w:tr>
      <w:tr w:rsidR="009C5AC7" w:rsidRPr="00D562FE" w14:paraId="6E06BB5B" w14:textId="77777777" w:rsidTr="00352AD4">
        <w:tc>
          <w:tcPr>
            <w:tcW w:w="1413" w:type="dxa"/>
          </w:tcPr>
          <w:p w14:paraId="4F410DB6" w14:textId="77777777" w:rsidR="009C5AC7" w:rsidRPr="00D562FE" w:rsidRDefault="009C5AC7" w:rsidP="00352AD4">
            <w:pPr>
              <w:pStyle w:val="Tabletext"/>
              <w:jc w:val="center"/>
            </w:pPr>
            <w:r w:rsidRPr="00D562FE">
              <w:t>A6</w:t>
            </w:r>
          </w:p>
        </w:tc>
        <w:tc>
          <w:tcPr>
            <w:tcW w:w="5812" w:type="dxa"/>
          </w:tcPr>
          <w:p w14:paraId="0DB7E7E8" w14:textId="009CAB8C" w:rsidR="009C5AC7" w:rsidRPr="00FA431E" w:rsidRDefault="00681534" w:rsidP="00FA431E">
            <w:pPr>
              <w:pStyle w:val="Tabletext"/>
            </w:pPr>
            <w:r w:rsidRPr="00FA431E">
              <w:rPr>
                <w:rFonts w:hint="eastAsia"/>
              </w:rPr>
              <w:t>Новый</w:t>
            </w:r>
            <w:r w:rsidRPr="00FA431E">
              <w:t xml:space="preserve"> пункт повестки дня о </w:t>
            </w:r>
            <w:r w:rsidR="00FA431E" w:rsidRPr="00FA431E">
              <w:rPr>
                <w:rFonts w:hint="eastAsia"/>
              </w:rPr>
              <w:t>космических</w:t>
            </w:r>
            <w:r w:rsidR="00FA431E" w:rsidRPr="00FA431E">
              <w:t xml:space="preserve"> </w:t>
            </w:r>
            <w:r w:rsidR="00885571" w:rsidRPr="00FA431E">
              <w:t>средствах УКВ-связи</w:t>
            </w:r>
          </w:p>
        </w:tc>
        <w:tc>
          <w:tcPr>
            <w:tcW w:w="2404" w:type="dxa"/>
          </w:tcPr>
          <w:p w14:paraId="634876E9" w14:textId="1FB2794C" w:rsidR="009C5AC7" w:rsidRPr="00D562FE" w:rsidRDefault="009C5AC7" w:rsidP="00352AD4">
            <w:pPr>
              <w:pStyle w:val="Tabletext"/>
              <w:jc w:val="center"/>
            </w:pPr>
            <w:proofErr w:type="spellStart"/>
            <w:r w:rsidRPr="00D562FE">
              <w:t>ACP</w:t>
            </w:r>
            <w:proofErr w:type="spellEnd"/>
            <w:r w:rsidRPr="00D562FE">
              <w:t>/</w:t>
            </w:r>
            <w:proofErr w:type="spellStart"/>
            <w:r w:rsidRPr="00D562FE">
              <w:t>24A24A6</w:t>
            </w:r>
            <w:proofErr w:type="spellEnd"/>
            <w:r w:rsidRPr="00D562FE">
              <w:t>/1</w:t>
            </w:r>
            <w:r>
              <w:t>−</w:t>
            </w:r>
            <w:r w:rsidRPr="00D562FE">
              <w:t>2</w:t>
            </w:r>
          </w:p>
        </w:tc>
      </w:tr>
      <w:tr w:rsidR="009C5AC7" w14:paraId="41C2FC38" w14:textId="77777777" w:rsidTr="00352AD4">
        <w:tc>
          <w:tcPr>
            <w:tcW w:w="1413" w:type="dxa"/>
          </w:tcPr>
          <w:p w14:paraId="134E95C9" w14:textId="77777777" w:rsidR="009C5AC7" w:rsidRPr="00D562FE" w:rsidRDefault="009C5AC7" w:rsidP="00352AD4">
            <w:pPr>
              <w:pStyle w:val="Tabletext"/>
              <w:jc w:val="center"/>
            </w:pPr>
            <w:r w:rsidRPr="00D562FE">
              <w:t>A7</w:t>
            </w:r>
          </w:p>
        </w:tc>
        <w:tc>
          <w:tcPr>
            <w:tcW w:w="5812" w:type="dxa"/>
          </w:tcPr>
          <w:p w14:paraId="48D50015" w14:textId="4C35AAEF" w:rsidR="009C5AC7" w:rsidRPr="00FA431E" w:rsidRDefault="00681534" w:rsidP="00FA431E">
            <w:pPr>
              <w:pStyle w:val="Tabletext"/>
            </w:pPr>
            <w:r w:rsidRPr="00FA431E">
              <w:rPr>
                <w:rFonts w:hint="eastAsia"/>
              </w:rPr>
              <w:t>Новый</w:t>
            </w:r>
            <w:r w:rsidRPr="00FA431E">
              <w:t xml:space="preserve"> пункт повестки дня о суборбитальных аппаратах</w:t>
            </w:r>
          </w:p>
        </w:tc>
        <w:tc>
          <w:tcPr>
            <w:tcW w:w="2404" w:type="dxa"/>
          </w:tcPr>
          <w:p w14:paraId="2E710B15" w14:textId="4A28A17B" w:rsidR="009C5AC7" w:rsidRDefault="009C5AC7" w:rsidP="00352AD4">
            <w:pPr>
              <w:pStyle w:val="Tabletext"/>
              <w:jc w:val="center"/>
            </w:pPr>
            <w:proofErr w:type="spellStart"/>
            <w:r w:rsidRPr="00D562FE">
              <w:t>ACP</w:t>
            </w:r>
            <w:proofErr w:type="spellEnd"/>
            <w:r w:rsidRPr="00D562FE">
              <w:t>/</w:t>
            </w:r>
            <w:proofErr w:type="spellStart"/>
            <w:r w:rsidRPr="00D562FE">
              <w:t>24A24A7</w:t>
            </w:r>
            <w:proofErr w:type="spellEnd"/>
            <w:r w:rsidRPr="00D562FE">
              <w:t>/1</w:t>
            </w:r>
            <w:r>
              <w:t>−</w:t>
            </w:r>
            <w:r w:rsidRPr="00D562FE">
              <w:t>2</w:t>
            </w:r>
          </w:p>
        </w:tc>
      </w:tr>
    </w:tbl>
    <w:p w14:paraId="340364B0" w14:textId="2AF5B043" w:rsidR="009C5AC7" w:rsidRPr="009C5AC7" w:rsidRDefault="009C5AC7" w:rsidP="009C5AC7">
      <w:pPr>
        <w:spacing w:before="480"/>
        <w:jc w:val="center"/>
      </w:pPr>
      <w:r>
        <w:t>______________</w:t>
      </w:r>
    </w:p>
    <w:sectPr w:rsidR="009C5AC7" w:rsidRPr="009C5AC7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C9C36" w14:textId="77777777" w:rsidR="00F1578A" w:rsidRDefault="00F1578A">
      <w:r>
        <w:separator/>
      </w:r>
    </w:p>
  </w:endnote>
  <w:endnote w:type="continuationSeparator" w:id="0">
    <w:p w14:paraId="78F1CBD6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389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CCF018" w14:textId="2B65D092" w:rsidR="00567276" w:rsidRPr="00FA431E" w:rsidRDefault="00567276">
    <w:pPr>
      <w:ind w:right="360"/>
      <w:rPr>
        <w:lang w:val="en-GB"/>
      </w:rPr>
    </w:pPr>
    <w:r>
      <w:fldChar w:fldCharType="begin"/>
    </w:r>
    <w:r w:rsidRPr="00FA431E">
      <w:rPr>
        <w:lang w:val="en-GB"/>
      </w:rPr>
      <w:instrText xml:space="preserve"> FILENAME \p  \* MERGEFORMAT </w:instrText>
    </w:r>
    <w:r>
      <w:fldChar w:fldCharType="separate"/>
    </w:r>
    <w:r w:rsidR="00FA431E">
      <w:rPr>
        <w:noProof/>
        <w:lang w:val="en-GB"/>
      </w:rPr>
      <w:t>P:\RUS\ITU-R\CONF-R\CMR19\000\024ADD24R.docx</w:t>
    </w:r>
    <w:r>
      <w:fldChar w:fldCharType="end"/>
    </w:r>
    <w:r w:rsidRPr="00FA431E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431E">
      <w:rPr>
        <w:noProof/>
      </w:rPr>
      <w:t>16.10.19</w:t>
    </w:r>
    <w:r>
      <w:fldChar w:fldCharType="end"/>
    </w:r>
    <w:r w:rsidRPr="00FA431E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431E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E3D" w14:textId="0C6125FB" w:rsidR="00567276" w:rsidRDefault="00567276" w:rsidP="00F33B22">
    <w:pPr>
      <w:pStyle w:val="Footer"/>
    </w:pPr>
    <w:r>
      <w:fldChar w:fldCharType="begin"/>
    </w:r>
    <w:r w:rsidRPr="00FA431E">
      <w:instrText xml:space="preserve"> FILENAME \p  \* MERGEFORMAT </w:instrText>
    </w:r>
    <w:r>
      <w:fldChar w:fldCharType="separate"/>
    </w:r>
    <w:r w:rsidR="00FA431E">
      <w:t>P:\RUS\ITU-R\CONF-R\CMR19\000\024ADD24R.docx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CE90" w14:textId="02A1A284" w:rsidR="00567276" w:rsidRPr="007E6C9B" w:rsidRDefault="00567276" w:rsidP="00FB67E5">
    <w:pPr>
      <w:pStyle w:val="Footer"/>
    </w:pPr>
    <w:r>
      <w:fldChar w:fldCharType="begin"/>
    </w:r>
    <w:r w:rsidRPr="00FA431E">
      <w:instrText xml:space="preserve"> FILENAME \p  \* MERGEFORMAT </w:instrText>
    </w:r>
    <w:r>
      <w:fldChar w:fldCharType="separate"/>
    </w:r>
    <w:r w:rsidR="00FA431E">
      <w:t>P:\RUS\ITU-R\CONF-R\CMR19\000\024ADD24R.docx</w:t>
    </w:r>
    <w:r>
      <w:fldChar w:fldCharType="end"/>
    </w:r>
    <w:r w:rsidR="007E6C9B" w:rsidRPr="007E6C9B">
      <w:t xml:space="preserve"> (461099)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EBE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F8D375B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B974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07D505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24(Add.24)-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85FFA"/>
    <w:rsid w:val="00290C74"/>
    <w:rsid w:val="002A2D3F"/>
    <w:rsid w:val="00300F84"/>
    <w:rsid w:val="003258F2"/>
    <w:rsid w:val="00344EB8"/>
    <w:rsid w:val="00346BEC"/>
    <w:rsid w:val="00352AD4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5F7FA0"/>
    <w:rsid w:val="006023DF"/>
    <w:rsid w:val="006115BE"/>
    <w:rsid w:val="00614771"/>
    <w:rsid w:val="00620DD7"/>
    <w:rsid w:val="00657DE0"/>
    <w:rsid w:val="00681534"/>
    <w:rsid w:val="00692C06"/>
    <w:rsid w:val="006A6E9B"/>
    <w:rsid w:val="00763F4F"/>
    <w:rsid w:val="00775720"/>
    <w:rsid w:val="007917AE"/>
    <w:rsid w:val="007A08B5"/>
    <w:rsid w:val="007E6C9B"/>
    <w:rsid w:val="00811633"/>
    <w:rsid w:val="00812452"/>
    <w:rsid w:val="00815749"/>
    <w:rsid w:val="0085177B"/>
    <w:rsid w:val="00872FC8"/>
    <w:rsid w:val="00885571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C5AC7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A431E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0093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600EB-1074-4EE6-8F0B-E3B965D2BD0C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19B1C5EB-B21E-4AF4-8420-7E9F0B258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99E5D-D276-4AD3-9B00-2DE1EE6A77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2078A1-C866-43EA-A939-DC5004410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1157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R16-WRC19-C-0024!A24!MSW-R</vt:lpstr>
    </vt:vector>
  </TitlesOfParts>
  <Manager>General Secretariat - Pool</Manager>
  <Company>International Telecommunication Union (ITU)</Company>
  <LinksUpToDate>false</LinksUpToDate>
  <CharactersWithSpaces>1296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4</cp:revision>
  <cp:lastPrinted>2019-10-20T13:25:00Z</cp:lastPrinted>
  <dcterms:created xsi:type="dcterms:W3CDTF">2019-10-16T13:47:00Z</dcterms:created>
  <dcterms:modified xsi:type="dcterms:W3CDTF">2019-10-20T13:25:00Z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