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AC51B1" w14:paraId="590BF082" w14:textId="77777777">
        <w:trPr>
          <w:cantSplit/>
        </w:trPr>
        <w:tc>
          <w:tcPr>
            <w:tcW w:w="6911" w:type="dxa"/>
          </w:tcPr>
          <w:p w14:paraId="7FFB89A0" w14:textId="77777777" w:rsidR="00A066F1" w:rsidRPr="00AC51B1" w:rsidRDefault="00241FA2" w:rsidP="00116C7A">
            <w:pPr>
              <w:spacing w:before="400" w:after="48" w:line="240" w:lineRule="atLeast"/>
              <w:rPr>
                <w:rFonts w:ascii="Verdana" w:hAnsi="Verdana"/>
                <w:position w:val="6"/>
              </w:rPr>
            </w:pPr>
            <w:r w:rsidRPr="00AC51B1">
              <w:rPr>
                <w:rFonts w:ascii="Verdana" w:hAnsi="Verdana" w:cs="Times"/>
                <w:b/>
                <w:position w:val="6"/>
                <w:sz w:val="22"/>
                <w:szCs w:val="22"/>
              </w:rPr>
              <w:t>World Radiocommunication Conference (WRC-1</w:t>
            </w:r>
            <w:r w:rsidR="000E463E" w:rsidRPr="00AC51B1">
              <w:rPr>
                <w:rFonts w:ascii="Verdana" w:hAnsi="Verdana" w:cs="Times"/>
                <w:b/>
                <w:position w:val="6"/>
                <w:sz w:val="22"/>
                <w:szCs w:val="22"/>
              </w:rPr>
              <w:t>9</w:t>
            </w:r>
            <w:r w:rsidRPr="00AC51B1">
              <w:rPr>
                <w:rFonts w:ascii="Verdana" w:hAnsi="Verdana" w:cs="Times"/>
                <w:b/>
                <w:position w:val="6"/>
                <w:sz w:val="22"/>
                <w:szCs w:val="22"/>
              </w:rPr>
              <w:t>)</w:t>
            </w:r>
            <w:r w:rsidRPr="00AC51B1">
              <w:rPr>
                <w:rFonts w:ascii="Verdana" w:hAnsi="Verdana" w:cs="Times"/>
                <w:b/>
                <w:position w:val="6"/>
                <w:sz w:val="26"/>
                <w:szCs w:val="26"/>
              </w:rPr>
              <w:br/>
            </w:r>
            <w:r w:rsidR="00116C7A" w:rsidRPr="00AC51B1">
              <w:rPr>
                <w:rFonts w:ascii="Verdana" w:hAnsi="Verdana"/>
                <w:b/>
                <w:bCs/>
                <w:position w:val="6"/>
                <w:sz w:val="18"/>
                <w:szCs w:val="18"/>
              </w:rPr>
              <w:t>Sharm el-Sheikh, Egypt</w:t>
            </w:r>
            <w:r w:rsidRPr="00AC51B1">
              <w:rPr>
                <w:rFonts w:ascii="Verdana" w:hAnsi="Verdana"/>
                <w:b/>
                <w:bCs/>
                <w:position w:val="6"/>
                <w:sz w:val="18"/>
                <w:szCs w:val="18"/>
              </w:rPr>
              <w:t xml:space="preserve">, </w:t>
            </w:r>
            <w:r w:rsidR="000E463E" w:rsidRPr="00AC51B1">
              <w:rPr>
                <w:rFonts w:ascii="Verdana" w:hAnsi="Verdana"/>
                <w:b/>
                <w:bCs/>
                <w:position w:val="6"/>
                <w:sz w:val="18"/>
                <w:szCs w:val="18"/>
              </w:rPr>
              <w:t xml:space="preserve">28 October </w:t>
            </w:r>
            <w:r w:rsidRPr="00AC51B1">
              <w:rPr>
                <w:rFonts w:ascii="Verdana" w:hAnsi="Verdana"/>
                <w:b/>
                <w:bCs/>
                <w:position w:val="6"/>
                <w:sz w:val="18"/>
                <w:szCs w:val="18"/>
              </w:rPr>
              <w:t>–</w:t>
            </w:r>
            <w:r w:rsidR="000E463E" w:rsidRPr="00AC51B1">
              <w:rPr>
                <w:rFonts w:ascii="Verdana" w:hAnsi="Verdana"/>
                <w:b/>
                <w:bCs/>
                <w:position w:val="6"/>
                <w:sz w:val="18"/>
                <w:szCs w:val="18"/>
              </w:rPr>
              <w:t xml:space="preserve"> </w:t>
            </w:r>
            <w:r w:rsidRPr="00AC51B1">
              <w:rPr>
                <w:rFonts w:ascii="Verdana" w:hAnsi="Verdana"/>
                <w:b/>
                <w:bCs/>
                <w:position w:val="6"/>
                <w:sz w:val="18"/>
                <w:szCs w:val="18"/>
              </w:rPr>
              <w:t>2</w:t>
            </w:r>
            <w:r w:rsidR="000E463E" w:rsidRPr="00AC51B1">
              <w:rPr>
                <w:rFonts w:ascii="Verdana" w:hAnsi="Verdana"/>
                <w:b/>
                <w:bCs/>
                <w:position w:val="6"/>
                <w:sz w:val="18"/>
                <w:szCs w:val="18"/>
              </w:rPr>
              <w:t>2</w:t>
            </w:r>
            <w:r w:rsidRPr="00AC51B1">
              <w:rPr>
                <w:rFonts w:ascii="Verdana" w:hAnsi="Verdana"/>
                <w:b/>
                <w:bCs/>
                <w:position w:val="6"/>
                <w:sz w:val="18"/>
                <w:szCs w:val="18"/>
              </w:rPr>
              <w:t xml:space="preserve"> November 201</w:t>
            </w:r>
            <w:r w:rsidR="000E463E" w:rsidRPr="00AC51B1">
              <w:rPr>
                <w:rFonts w:ascii="Verdana" w:hAnsi="Verdana"/>
                <w:b/>
                <w:bCs/>
                <w:position w:val="6"/>
                <w:sz w:val="18"/>
                <w:szCs w:val="18"/>
              </w:rPr>
              <w:t>9</w:t>
            </w:r>
          </w:p>
        </w:tc>
        <w:tc>
          <w:tcPr>
            <w:tcW w:w="3120" w:type="dxa"/>
          </w:tcPr>
          <w:p w14:paraId="6FDBA9BF" w14:textId="77777777" w:rsidR="00A066F1" w:rsidRPr="00AC51B1" w:rsidRDefault="005F04D8" w:rsidP="003B2284">
            <w:pPr>
              <w:spacing w:before="0" w:line="240" w:lineRule="atLeast"/>
              <w:jc w:val="right"/>
            </w:pPr>
            <w:r w:rsidRPr="00AC51B1">
              <w:rPr>
                <w:noProof/>
                <w:lang w:eastAsia="zh-CN"/>
              </w:rPr>
              <w:drawing>
                <wp:inline distT="0" distB="0" distL="0" distR="0" wp14:anchorId="266BA60F" wp14:editId="0ACE6485">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AC51B1" w14:paraId="4DD6BE19" w14:textId="77777777">
        <w:trPr>
          <w:cantSplit/>
        </w:trPr>
        <w:tc>
          <w:tcPr>
            <w:tcW w:w="6911" w:type="dxa"/>
            <w:tcBorders>
              <w:bottom w:val="single" w:sz="12" w:space="0" w:color="auto"/>
            </w:tcBorders>
          </w:tcPr>
          <w:p w14:paraId="3A168943" w14:textId="77777777" w:rsidR="00A066F1" w:rsidRPr="00AC51B1" w:rsidRDefault="00A066F1" w:rsidP="00A066F1">
            <w:pPr>
              <w:spacing w:before="0" w:after="48" w:line="240" w:lineRule="atLeast"/>
              <w:rPr>
                <w:rFonts w:ascii="Verdana" w:hAnsi="Verdana"/>
                <w:b/>
                <w:smallCaps/>
                <w:sz w:val="20"/>
              </w:rPr>
            </w:pPr>
            <w:bookmarkStart w:id="0" w:name="dhead"/>
          </w:p>
        </w:tc>
        <w:tc>
          <w:tcPr>
            <w:tcW w:w="3120" w:type="dxa"/>
            <w:tcBorders>
              <w:bottom w:val="single" w:sz="12" w:space="0" w:color="auto"/>
            </w:tcBorders>
          </w:tcPr>
          <w:p w14:paraId="0D9CA79C" w14:textId="77777777" w:rsidR="00A066F1" w:rsidRPr="00AC51B1" w:rsidRDefault="00A066F1" w:rsidP="00A066F1">
            <w:pPr>
              <w:spacing w:before="0" w:line="240" w:lineRule="atLeast"/>
              <w:rPr>
                <w:rFonts w:ascii="Verdana" w:hAnsi="Verdana"/>
                <w:szCs w:val="24"/>
              </w:rPr>
            </w:pPr>
          </w:p>
        </w:tc>
      </w:tr>
      <w:tr w:rsidR="00A066F1" w:rsidRPr="00AC51B1" w14:paraId="46DA4481" w14:textId="77777777">
        <w:trPr>
          <w:cantSplit/>
        </w:trPr>
        <w:tc>
          <w:tcPr>
            <w:tcW w:w="6911" w:type="dxa"/>
            <w:tcBorders>
              <w:top w:val="single" w:sz="12" w:space="0" w:color="auto"/>
            </w:tcBorders>
          </w:tcPr>
          <w:p w14:paraId="4247A84A" w14:textId="77777777" w:rsidR="00A066F1" w:rsidRPr="00AC51B1"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520FE53D" w14:textId="77777777" w:rsidR="00A066F1" w:rsidRPr="00AC51B1" w:rsidRDefault="00A066F1" w:rsidP="00A066F1">
            <w:pPr>
              <w:spacing w:before="0" w:line="240" w:lineRule="atLeast"/>
              <w:rPr>
                <w:rFonts w:ascii="Verdana" w:hAnsi="Verdana"/>
                <w:sz w:val="20"/>
              </w:rPr>
            </w:pPr>
          </w:p>
        </w:tc>
      </w:tr>
      <w:tr w:rsidR="00A066F1" w:rsidRPr="00AC51B1" w14:paraId="1CB610CC" w14:textId="77777777">
        <w:trPr>
          <w:cantSplit/>
          <w:trHeight w:val="23"/>
        </w:trPr>
        <w:tc>
          <w:tcPr>
            <w:tcW w:w="6911" w:type="dxa"/>
            <w:shd w:val="clear" w:color="auto" w:fill="auto"/>
          </w:tcPr>
          <w:p w14:paraId="3E82DF8E" w14:textId="77777777" w:rsidR="00A066F1" w:rsidRPr="00AC51B1"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AC51B1">
              <w:rPr>
                <w:rFonts w:ascii="Verdana" w:hAnsi="Verdana"/>
                <w:sz w:val="20"/>
                <w:szCs w:val="20"/>
              </w:rPr>
              <w:t>PLENARY MEETING</w:t>
            </w:r>
          </w:p>
        </w:tc>
        <w:tc>
          <w:tcPr>
            <w:tcW w:w="3120" w:type="dxa"/>
          </w:tcPr>
          <w:p w14:paraId="3DC72A7F" w14:textId="77777777" w:rsidR="00A066F1" w:rsidRPr="00AC51B1" w:rsidRDefault="00E55816" w:rsidP="00AA666F">
            <w:pPr>
              <w:tabs>
                <w:tab w:val="left" w:pos="851"/>
              </w:tabs>
              <w:spacing w:before="0" w:line="240" w:lineRule="atLeast"/>
              <w:rPr>
                <w:rFonts w:ascii="Verdana" w:hAnsi="Verdana"/>
                <w:sz w:val="20"/>
              </w:rPr>
            </w:pPr>
            <w:r w:rsidRPr="00AC51B1">
              <w:rPr>
                <w:rFonts w:ascii="Verdana" w:hAnsi="Verdana"/>
                <w:b/>
                <w:sz w:val="20"/>
              </w:rPr>
              <w:t>Addendum 4 to</w:t>
            </w:r>
            <w:r w:rsidRPr="00AC51B1">
              <w:rPr>
                <w:rFonts w:ascii="Verdana" w:hAnsi="Verdana"/>
                <w:b/>
                <w:sz w:val="20"/>
              </w:rPr>
              <w:br/>
              <w:t>Document 28</w:t>
            </w:r>
            <w:r w:rsidR="00A066F1" w:rsidRPr="00AC51B1">
              <w:rPr>
                <w:rFonts w:ascii="Verdana" w:hAnsi="Verdana"/>
                <w:b/>
                <w:sz w:val="20"/>
              </w:rPr>
              <w:t>-</w:t>
            </w:r>
            <w:r w:rsidR="005E10C9" w:rsidRPr="00AC51B1">
              <w:rPr>
                <w:rFonts w:ascii="Verdana" w:hAnsi="Verdana"/>
                <w:b/>
                <w:sz w:val="20"/>
              </w:rPr>
              <w:t>E</w:t>
            </w:r>
          </w:p>
        </w:tc>
      </w:tr>
      <w:tr w:rsidR="00A066F1" w:rsidRPr="00AC51B1" w14:paraId="44950B93" w14:textId="77777777">
        <w:trPr>
          <w:cantSplit/>
          <w:trHeight w:val="23"/>
        </w:trPr>
        <w:tc>
          <w:tcPr>
            <w:tcW w:w="6911" w:type="dxa"/>
            <w:shd w:val="clear" w:color="auto" w:fill="auto"/>
          </w:tcPr>
          <w:p w14:paraId="0FAF209A" w14:textId="77777777" w:rsidR="00A066F1" w:rsidRPr="00AC51B1"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tcPr>
          <w:p w14:paraId="4C827A27" w14:textId="77777777" w:rsidR="00A066F1" w:rsidRPr="00AC51B1" w:rsidRDefault="00420873" w:rsidP="00A066F1">
            <w:pPr>
              <w:tabs>
                <w:tab w:val="left" w:pos="993"/>
              </w:tabs>
              <w:spacing w:before="0"/>
              <w:rPr>
                <w:rFonts w:ascii="Verdana" w:hAnsi="Verdana"/>
                <w:sz w:val="20"/>
              </w:rPr>
            </w:pPr>
            <w:r w:rsidRPr="00AC51B1">
              <w:rPr>
                <w:rFonts w:ascii="Verdana" w:hAnsi="Verdana"/>
                <w:b/>
                <w:sz w:val="20"/>
              </w:rPr>
              <w:t>27 September 2019</w:t>
            </w:r>
          </w:p>
        </w:tc>
      </w:tr>
      <w:tr w:rsidR="00A066F1" w:rsidRPr="00AC51B1" w14:paraId="4AF9841E" w14:textId="77777777">
        <w:trPr>
          <w:cantSplit/>
          <w:trHeight w:val="23"/>
        </w:trPr>
        <w:tc>
          <w:tcPr>
            <w:tcW w:w="6911" w:type="dxa"/>
            <w:shd w:val="clear" w:color="auto" w:fill="auto"/>
          </w:tcPr>
          <w:p w14:paraId="24E9E557" w14:textId="77777777" w:rsidR="00A066F1" w:rsidRPr="00AC51B1"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tcPr>
          <w:p w14:paraId="3C0FF367" w14:textId="77777777" w:rsidR="00A066F1" w:rsidRPr="00AC51B1" w:rsidRDefault="00E55816" w:rsidP="00A066F1">
            <w:pPr>
              <w:tabs>
                <w:tab w:val="left" w:pos="993"/>
              </w:tabs>
              <w:spacing w:before="0"/>
              <w:rPr>
                <w:rFonts w:ascii="Verdana" w:hAnsi="Verdana"/>
                <w:b/>
                <w:sz w:val="20"/>
              </w:rPr>
            </w:pPr>
            <w:r w:rsidRPr="00AC51B1">
              <w:rPr>
                <w:rFonts w:ascii="Verdana" w:hAnsi="Verdana"/>
                <w:b/>
                <w:sz w:val="20"/>
              </w:rPr>
              <w:t>Original: Chinese</w:t>
            </w:r>
          </w:p>
        </w:tc>
      </w:tr>
      <w:tr w:rsidR="00A066F1" w:rsidRPr="00AC51B1" w14:paraId="15F68869" w14:textId="77777777" w:rsidTr="00025864">
        <w:trPr>
          <w:cantSplit/>
          <w:trHeight w:val="23"/>
        </w:trPr>
        <w:tc>
          <w:tcPr>
            <w:tcW w:w="10031" w:type="dxa"/>
            <w:gridSpan w:val="2"/>
            <w:shd w:val="clear" w:color="auto" w:fill="auto"/>
          </w:tcPr>
          <w:p w14:paraId="614E5A99" w14:textId="77777777" w:rsidR="00A066F1" w:rsidRPr="00AC51B1" w:rsidRDefault="00A066F1" w:rsidP="00A066F1">
            <w:pPr>
              <w:tabs>
                <w:tab w:val="left" w:pos="993"/>
              </w:tabs>
              <w:spacing w:before="0"/>
              <w:rPr>
                <w:rFonts w:ascii="Verdana" w:hAnsi="Verdana"/>
                <w:b/>
                <w:sz w:val="20"/>
              </w:rPr>
            </w:pPr>
          </w:p>
        </w:tc>
      </w:tr>
      <w:tr w:rsidR="00E55816" w:rsidRPr="00AC51B1" w14:paraId="669558CD" w14:textId="77777777" w:rsidTr="00025864">
        <w:trPr>
          <w:cantSplit/>
          <w:trHeight w:val="23"/>
        </w:trPr>
        <w:tc>
          <w:tcPr>
            <w:tcW w:w="10031" w:type="dxa"/>
            <w:gridSpan w:val="2"/>
            <w:shd w:val="clear" w:color="auto" w:fill="auto"/>
          </w:tcPr>
          <w:p w14:paraId="2DDBDC0B" w14:textId="77777777" w:rsidR="00E55816" w:rsidRPr="00AC51B1" w:rsidRDefault="00884D60" w:rsidP="00E55816">
            <w:pPr>
              <w:pStyle w:val="Source"/>
            </w:pPr>
            <w:r w:rsidRPr="00AC51B1">
              <w:t>China (People's Republic of)</w:t>
            </w:r>
          </w:p>
        </w:tc>
      </w:tr>
      <w:tr w:rsidR="00E55816" w:rsidRPr="00AC51B1" w14:paraId="6A9025AB" w14:textId="77777777" w:rsidTr="00025864">
        <w:trPr>
          <w:cantSplit/>
          <w:trHeight w:val="23"/>
        </w:trPr>
        <w:tc>
          <w:tcPr>
            <w:tcW w:w="10031" w:type="dxa"/>
            <w:gridSpan w:val="2"/>
            <w:shd w:val="clear" w:color="auto" w:fill="auto"/>
          </w:tcPr>
          <w:p w14:paraId="0A7CA344" w14:textId="77777777" w:rsidR="00E55816" w:rsidRPr="00AC51B1" w:rsidRDefault="007D5320" w:rsidP="00E55816">
            <w:pPr>
              <w:pStyle w:val="Title1"/>
            </w:pPr>
            <w:r w:rsidRPr="00AC51B1">
              <w:t>Proposals for the work of the conference</w:t>
            </w:r>
          </w:p>
        </w:tc>
      </w:tr>
      <w:tr w:rsidR="00E55816" w:rsidRPr="00AC51B1" w14:paraId="60DEC2AF" w14:textId="77777777" w:rsidTr="00025864">
        <w:trPr>
          <w:cantSplit/>
          <w:trHeight w:val="23"/>
        </w:trPr>
        <w:tc>
          <w:tcPr>
            <w:tcW w:w="10031" w:type="dxa"/>
            <w:gridSpan w:val="2"/>
            <w:shd w:val="clear" w:color="auto" w:fill="auto"/>
          </w:tcPr>
          <w:p w14:paraId="3701F347" w14:textId="77777777" w:rsidR="00E55816" w:rsidRPr="00AC51B1" w:rsidRDefault="00E55816" w:rsidP="00E55816">
            <w:pPr>
              <w:pStyle w:val="Title2"/>
            </w:pPr>
          </w:p>
        </w:tc>
      </w:tr>
      <w:tr w:rsidR="00A538A6" w:rsidRPr="00AC51B1" w14:paraId="079FC8EA" w14:textId="77777777" w:rsidTr="00025864">
        <w:trPr>
          <w:cantSplit/>
          <w:trHeight w:val="23"/>
        </w:trPr>
        <w:tc>
          <w:tcPr>
            <w:tcW w:w="10031" w:type="dxa"/>
            <w:gridSpan w:val="2"/>
            <w:shd w:val="clear" w:color="auto" w:fill="auto"/>
          </w:tcPr>
          <w:p w14:paraId="5CDF8FE2" w14:textId="77777777" w:rsidR="00A538A6" w:rsidRPr="00AC51B1" w:rsidRDefault="004B13CB" w:rsidP="004B13CB">
            <w:pPr>
              <w:pStyle w:val="Agendaitem"/>
              <w:rPr>
                <w:lang w:val="en-GB"/>
              </w:rPr>
            </w:pPr>
            <w:r w:rsidRPr="00AC51B1">
              <w:rPr>
                <w:lang w:val="en-GB"/>
              </w:rPr>
              <w:t>Agenda item 1.4</w:t>
            </w:r>
          </w:p>
        </w:tc>
      </w:tr>
    </w:tbl>
    <w:bookmarkEnd w:id="5"/>
    <w:bookmarkEnd w:id="6"/>
    <w:p w14:paraId="17EB7D7F" w14:textId="77777777" w:rsidR="005118F7" w:rsidRPr="00AC51B1" w:rsidRDefault="002F6D89" w:rsidP="00AB5478">
      <w:pPr>
        <w:overflowPunct/>
        <w:autoSpaceDE/>
        <w:autoSpaceDN/>
        <w:adjustRightInd/>
        <w:textAlignment w:val="auto"/>
      </w:pPr>
      <w:r w:rsidRPr="00AC51B1">
        <w:t>1.4</w:t>
      </w:r>
      <w:r w:rsidRPr="00AC51B1">
        <w:tab/>
        <w:t xml:space="preserve">to consider the results of studies in accordance with Resolution </w:t>
      </w:r>
      <w:r w:rsidRPr="00AC51B1">
        <w:rPr>
          <w:b/>
          <w:bCs/>
        </w:rPr>
        <w:t>557 (WRC-15)</w:t>
      </w:r>
      <w:r w:rsidRPr="00AC51B1">
        <w:t xml:space="preserve">, and review, and revise if necessary, the limitations mentioned in Annex 7 to Appendix </w:t>
      </w:r>
      <w:r w:rsidRPr="00AC51B1">
        <w:rPr>
          <w:b/>
          <w:bCs/>
        </w:rPr>
        <w:t>30 (Rev.WRC</w:t>
      </w:r>
      <w:r w:rsidRPr="00AC51B1">
        <w:rPr>
          <w:b/>
          <w:bCs/>
        </w:rPr>
        <w:noBreakHyphen/>
        <w:t>15)</w:t>
      </w:r>
      <w:r w:rsidRPr="00AC51B1">
        <w:t>, while ensuring the protection of, and without imposing additional constraints on, assignments in the Plan and the List and the future development of the broadcasting-satellite service within the Plan, and existing and planned fixed-satellite service networks;</w:t>
      </w:r>
    </w:p>
    <w:p w14:paraId="403A255D" w14:textId="77777777" w:rsidR="00241FA2" w:rsidRPr="00AC51B1" w:rsidRDefault="00241FA2" w:rsidP="00EF71B6"/>
    <w:p w14:paraId="4B350F93" w14:textId="77777777" w:rsidR="00832B9F" w:rsidRPr="00AC51B1" w:rsidRDefault="00832B9F" w:rsidP="003013F5">
      <w:pPr>
        <w:pStyle w:val="Headingb"/>
        <w:rPr>
          <w:lang w:val="en-GB"/>
        </w:rPr>
      </w:pPr>
      <w:r w:rsidRPr="00AC51B1">
        <w:rPr>
          <w:lang w:val="en-GB"/>
        </w:rPr>
        <w:t>Introduction</w:t>
      </w:r>
    </w:p>
    <w:p w14:paraId="4DA360FB" w14:textId="6BFE6B29" w:rsidR="00832B9F" w:rsidRPr="00AC51B1" w:rsidRDefault="00832B9F" w:rsidP="00AC51B1">
      <w:pPr>
        <w:rPr>
          <w:rFonts w:eastAsia="SimSun"/>
          <w:b/>
          <w:lang w:eastAsia="zh-CN"/>
        </w:rPr>
      </w:pPr>
      <w:r w:rsidRPr="00AC51B1">
        <w:t xml:space="preserve">This document presents </w:t>
      </w:r>
      <w:r w:rsidR="003D76BC" w:rsidRPr="00AC51B1">
        <w:t xml:space="preserve">China’s </w:t>
      </w:r>
      <w:r w:rsidRPr="00AC51B1">
        <w:t xml:space="preserve">proposals for </w:t>
      </w:r>
      <w:r w:rsidR="003D76BC" w:rsidRPr="00AC51B1">
        <w:t>a</w:t>
      </w:r>
      <w:r w:rsidRPr="00AC51B1">
        <w:rPr>
          <w:rFonts w:eastAsia="SimSun"/>
          <w:lang w:eastAsia="zh-CN"/>
        </w:rPr>
        <w:t>genda item 1.4</w:t>
      </w:r>
      <w:r w:rsidRPr="00AC51B1">
        <w:t>.</w:t>
      </w:r>
      <w:r w:rsidRPr="00AC51B1">
        <w:rPr>
          <w:rFonts w:eastAsia="SimSun"/>
          <w:lang w:eastAsia="zh-CN"/>
        </w:rPr>
        <w:t xml:space="preserve"> Two methods have been identified in the CPM Report to WRC-19 to satisfy this agenda item.</w:t>
      </w:r>
    </w:p>
    <w:p w14:paraId="0FCC4A37" w14:textId="4DBDBDB4" w:rsidR="00832B9F" w:rsidRPr="00AC51B1" w:rsidRDefault="00832B9F" w:rsidP="003013F5">
      <w:pPr>
        <w:pStyle w:val="Headingb"/>
        <w:rPr>
          <w:lang w:val="en-GB"/>
        </w:rPr>
      </w:pPr>
      <w:r w:rsidRPr="00AC51B1">
        <w:rPr>
          <w:lang w:val="en-GB"/>
        </w:rPr>
        <w:t>Proposal</w:t>
      </w:r>
      <w:r w:rsidR="003D76BC" w:rsidRPr="00AC51B1">
        <w:rPr>
          <w:lang w:val="en-GB"/>
        </w:rPr>
        <w:t>s</w:t>
      </w:r>
    </w:p>
    <w:p w14:paraId="3713F1F0" w14:textId="29303ABA" w:rsidR="003013F5" w:rsidRPr="00AC51B1" w:rsidRDefault="00832B9F" w:rsidP="00AC51B1">
      <w:pPr>
        <w:rPr>
          <w:rFonts w:eastAsia="SimSun"/>
          <w:lang w:eastAsia="zh-CN"/>
        </w:rPr>
      </w:pPr>
      <w:r w:rsidRPr="00AC51B1">
        <w:rPr>
          <w:rFonts w:eastAsia="SimSun"/>
        </w:rPr>
        <w:t>China</w:t>
      </w:r>
      <w:r w:rsidRPr="00AC51B1">
        <w:rPr>
          <w:rFonts w:eastAsia="SimSun"/>
          <w:lang w:eastAsia="zh-CN"/>
        </w:rPr>
        <w:t xml:space="preserve"> supports </w:t>
      </w:r>
      <w:r w:rsidRPr="00AC51B1">
        <w:rPr>
          <w:iCs/>
          <w:lang w:eastAsia="ko-KR"/>
        </w:rPr>
        <w:t>Method B</w:t>
      </w:r>
      <w:r w:rsidRPr="00AC51B1">
        <w:rPr>
          <w:rFonts w:eastAsia="SimSun"/>
          <w:iCs/>
          <w:lang w:eastAsia="zh-CN"/>
        </w:rPr>
        <w:t xml:space="preserve"> in </w:t>
      </w:r>
      <w:r w:rsidR="008630BA" w:rsidRPr="00AC51B1">
        <w:rPr>
          <w:rFonts w:eastAsia="SimSun"/>
          <w:iCs/>
          <w:lang w:eastAsia="zh-CN"/>
        </w:rPr>
        <w:t xml:space="preserve">the </w:t>
      </w:r>
      <w:r w:rsidRPr="00AC51B1">
        <w:rPr>
          <w:rFonts w:eastAsia="SimSun"/>
          <w:iCs/>
          <w:lang w:eastAsia="zh-CN"/>
        </w:rPr>
        <w:t xml:space="preserve">CPM Report and </w:t>
      </w:r>
      <w:r w:rsidR="008630BA" w:rsidRPr="00AC51B1">
        <w:t xml:space="preserve">ITU-R studies to be conducted in this respect. China </w:t>
      </w:r>
      <w:r w:rsidRPr="00AC51B1">
        <w:rPr>
          <w:iCs/>
          <w:lang w:eastAsia="ko-KR"/>
        </w:rPr>
        <w:t xml:space="preserve">is </w:t>
      </w:r>
      <w:r w:rsidRPr="00AC51B1">
        <w:rPr>
          <w:lang w:eastAsia="ko-KR"/>
        </w:rPr>
        <w:t>of the</w:t>
      </w:r>
      <w:r w:rsidRPr="00AC51B1">
        <w:t xml:space="preserve"> view that any possible revision </w:t>
      </w:r>
      <w:r w:rsidR="008630BA" w:rsidRPr="00AC51B1">
        <w:t xml:space="preserve">to </w:t>
      </w:r>
      <w:r w:rsidRPr="00AC51B1">
        <w:t xml:space="preserve">the limitations </w:t>
      </w:r>
      <w:r w:rsidR="008630BA" w:rsidRPr="00AC51B1">
        <w:t xml:space="preserve">mentioned in </w:t>
      </w:r>
      <w:r w:rsidRPr="00AC51B1">
        <w:rPr>
          <w:iCs/>
        </w:rPr>
        <w:t xml:space="preserve">Annex 7 </w:t>
      </w:r>
      <w:r w:rsidR="008630BA" w:rsidRPr="00AC51B1">
        <w:rPr>
          <w:iCs/>
        </w:rPr>
        <w:t xml:space="preserve">to </w:t>
      </w:r>
      <w:r w:rsidR="008630BA" w:rsidRPr="00AC51B1">
        <w:t>Appendix</w:t>
      </w:r>
      <w:r w:rsidR="00AC51B1" w:rsidRPr="00AC51B1">
        <w:t> </w:t>
      </w:r>
      <w:r w:rsidR="008630BA" w:rsidRPr="00AC51B1">
        <w:rPr>
          <w:b/>
        </w:rPr>
        <w:t>30</w:t>
      </w:r>
      <w:r w:rsidR="008630BA" w:rsidRPr="00AC51B1">
        <w:rPr>
          <w:b/>
          <w:iCs/>
        </w:rPr>
        <w:t xml:space="preserve"> (Rev.WRC-15) </w:t>
      </w:r>
      <w:r w:rsidRPr="00AC51B1">
        <w:rPr>
          <w:iCs/>
        </w:rPr>
        <w:t xml:space="preserve">to </w:t>
      </w:r>
      <w:r w:rsidR="008630BA" w:rsidRPr="00AC51B1">
        <w:rPr>
          <w:iCs/>
        </w:rPr>
        <w:t xml:space="preserve">the </w:t>
      </w:r>
      <w:r w:rsidRPr="00AC51B1">
        <w:t xml:space="preserve">Radio Regulations </w:t>
      </w:r>
      <w:r w:rsidRPr="00AC51B1">
        <w:rPr>
          <w:iCs/>
        </w:rPr>
        <w:t xml:space="preserve">under Resolution </w:t>
      </w:r>
      <w:r w:rsidRPr="00AC51B1">
        <w:rPr>
          <w:b/>
          <w:bCs/>
          <w:iCs/>
        </w:rPr>
        <w:t>557 (WRC-15)</w:t>
      </w:r>
      <w:r w:rsidRPr="00AC51B1">
        <w:rPr>
          <w:iCs/>
        </w:rPr>
        <w:t xml:space="preserve"> should not adversely affect current and future FSS/BSS usage in the 11.7</w:t>
      </w:r>
      <w:r w:rsidR="003013F5" w:rsidRPr="00AC51B1">
        <w:rPr>
          <w:iCs/>
        </w:rPr>
        <w:t>-</w:t>
      </w:r>
      <w:r w:rsidRPr="00AC51B1">
        <w:rPr>
          <w:iCs/>
        </w:rPr>
        <w:t xml:space="preserve">12.7 GHz frequency band </w:t>
      </w:r>
      <w:r w:rsidR="004B026C" w:rsidRPr="00AC51B1">
        <w:rPr>
          <w:iCs/>
        </w:rPr>
        <w:t>in</w:t>
      </w:r>
      <w:r w:rsidRPr="00AC51B1">
        <w:rPr>
          <w:iCs/>
        </w:rPr>
        <w:t xml:space="preserve"> Region</w:t>
      </w:r>
      <w:r w:rsidR="00AC51B1" w:rsidRPr="00AC51B1">
        <w:rPr>
          <w:iCs/>
        </w:rPr>
        <w:t> </w:t>
      </w:r>
      <w:r w:rsidRPr="00AC51B1">
        <w:rPr>
          <w:iCs/>
        </w:rPr>
        <w:t>3</w:t>
      </w:r>
      <w:r w:rsidRPr="00AC51B1">
        <w:rPr>
          <w:rFonts w:eastAsia="SimSun"/>
          <w:lang w:eastAsia="zh-CN"/>
        </w:rPr>
        <w:t>.</w:t>
      </w:r>
    </w:p>
    <w:p w14:paraId="11B82B6B" w14:textId="5D198519" w:rsidR="00187BD9" w:rsidRPr="00AC51B1" w:rsidRDefault="00187BD9" w:rsidP="00832B9F">
      <w:pPr>
        <w:tabs>
          <w:tab w:val="clear" w:pos="1134"/>
          <w:tab w:val="clear" w:pos="1871"/>
          <w:tab w:val="clear" w:pos="2268"/>
        </w:tabs>
        <w:overflowPunct/>
        <w:autoSpaceDE/>
        <w:autoSpaceDN/>
        <w:adjustRightInd/>
        <w:spacing w:before="0"/>
        <w:textAlignment w:val="auto"/>
      </w:pPr>
      <w:r w:rsidRPr="00AC51B1">
        <w:br w:type="page"/>
      </w:r>
    </w:p>
    <w:p w14:paraId="6166580C" w14:textId="77777777" w:rsidR="006C04ED" w:rsidRPr="00AC51B1" w:rsidRDefault="002F6D89" w:rsidP="00AC51B1">
      <w:pPr>
        <w:pStyle w:val="AppendixNo"/>
        <w:rPr>
          <w:vertAlign w:val="superscript"/>
        </w:rPr>
      </w:pPr>
      <w:bookmarkStart w:id="7" w:name="_Toc454787466"/>
      <w:r w:rsidRPr="00AC51B1">
        <w:lastRenderedPageBreak/>
        <w:t xml:space="preserve">APPENDIX </w:t>
      </w:r>
      <w:r w:rsidRPr="00AC51B1">
        <w:rPr>
          <w:rStyle w:val="href"/>
        </w:rPr>
        <w:t>30</w:t>
      </w:r>
      <w:r w:rsidRPr="00AC51B1">
        <w:t xml:space="preserve"> (REV.WRC</w:t>
      </w:r>
      <w:r w:rsidRPr="00AC51B1">
        <w:noBreakHyphen/>
        <w:t>15)</w:t>
      </w:r>
      <w:r w:rsidRPr="00AC51B1">
        <w:rPr>
          <w:rStyle w:val="FootnoteReference"/>
        </w:rPr>
        <w:footnoteReference w:customMarkFollows="1" w:id="1"/>
        <w:t>*</w:t>
      </w:r>
      <w:bookmarkEnd w:id="7"/>
    </w:p>
    <w:p w14:paraId="2E4CBCB2" w14:textId="77777777" w:rsidR="006C04ED" w:rsidRPr="00AC51B1" w:rsidRDefault="002F6D89" w:rsidP="001F0862">
      <w:pPr>
        <w:pStyle w:val="Appendixtitle"/>
        <w:rPr>
          <w:rFonts w:ascii="Times New Roman"/>
          <w:b w:val="0"/>
          <w:bCs/>
          <w:color w:val="000000"/>
          <w:sz w:val="16"/>
        </w:rPr>
      </w:pPr>
      <w:bookmarkStart w:id="8" w:name="_Toc330560547"/>
      <w:bookmarkStart w:id="9" w:name="_Toc454787467"/>
      <w:r w:rsidRPr="00AC51B1">
        <w:t>Provisions for all services and associated Plans and List</w:t>
      </w:r>
      <w:r w:rsidRPr="00AC51B1">
        <w:rPr>
          <w:rStyle w:val="FootnoteReference"/>
        </w:rPr>
        <w:footnoteReference w:customMarkFollows="1" w:id="2"/>
        <w:t>1</w:t>
      </w:r>
      <w:r w:rsidRPr="00AC51B1">
        <w:t xml:space="preserve"> for</w:t>
      </w:r>
      <w:r w:rsidRPr="00AC51B1">
        <w:br/>
        <w:t>the broadcasting-satellite service in the frequency bands</w:t>
      </w:r>
      <w:r w:rsidRPr="00AC51B1">
        <w:br/>
        <w:t>11.7-12.2 GHz (in Region 3), 11.7-12.5 GHz (in Region 1)</w:t>
      </w:r>
      <w:r w:rsidRPr="00AC51B1">
        <w:br/>
        <w:t>         and 12.2-12.7 GHz (in Region 2)</w:t>
      </w:r>
      <w:r w:rsidRPr="00AC51B1">
        <w:rPr>
          <w:b w:val="0"/>
          <w:bCs/>
          <w:color w:val="000000"/>
          <w:sz w:val="16"/>
        </w:rPr>
        <w:t>    </w:t>
      </w:r>
      <w:r w:rsidRPr="00AC51B1">
        <w:rPr>
          <w:rFonts w:ascii="Times New Roman"/>
          <w:b w:val="0"/>
          <w:bCs/>
          <w:color w:val="000000"/>
          <w:sz w:val="16"/>
        </w:rPr>
        <w:t>(WRC</w:t>
      </w:r>
      <w:r w:rsidRPr="00AC51B1">
        <w:rPr>
          <w:rFonts w:ascii="Times New Roman"/>
          <w:b w:val="0"/>
          <w:bCs/>
          <w:color w:val="000000"/>
          <w:sz w:val="16"/>
        </w:rPr>
        <w:noBreakHyphen/>
        <w:t>03)</w:t>
      </w:r>
      <w:bookmarkEnd w:id="8"/>
      <w:bookmarkEnd w:id="9"/>
    </w:p>
    <w:p w14:paraId="50EFC790" w14:textId="77777777" w:rsidR="00857A37" w:rsidRPr="00AC51B1" w:rsidRDefault="002F6D89">
      <w:pPr>
        <w:pStyle w:val="Proposal"/>
      </w:pPr>
      <w:r w:rsidRPr="00AC51B1">
        <w:t>MOD</w:t>
      </w:r>
      <w:r w:rsidRPr="00AC51B1">
        <w:tab/>
        <w:t>CHN/28A4/1</w:t>
      </w:r>
      <w:r w:rsidRPr="00AC51B1">
        <w:rPr>
          <w:vanish/>
          <w:color w:val="7F7F7F" w:themeColor="text1" w:themeTint="80"/>
          <w:vertAlign w:val="superscript"/>
        </w:rPr>
        <w:t>#49974</w:t>
      </w:r>
    </w:p>
    <w:p w14:paraId="19C7C36B" w14:textId="77777777" w:rsidR="001962A2" w:rsidRPr="00AC51B1" w:rsidRDefault="002F6D89" w:rsidP="00130FDA">
      <w:pPr>
        <w:pStyle w:val="AnnexNo"/>
      </w:pPr>
      <w:r w:rsidRPr="00AC51B1">
        <w:t>ANNEX 7</w:t>
      </w:r>
      <w:r w:rsidRPr="00AC51B1">
        <w:rPr>
          <w:sz w:val="16"/>
          <w:szCs w:val="16"/>
        </w:rPr>
        <w:t>     (Rev.WRC</w:t>
      </w:r>
      <w:r w:rsidRPr="00AC51B1">
        <w:rPr>
          <w:sz w:val="16"/>
          <w:szCs w:val="16"/>
        </w:rPr>
        <w:noBreakHyphen/>
        <w:t>03)</w:t>
      </w:r>
    </w:p>
    <w:p w14:paraId="1FA0AD20" w14:textId="77777777" w:rsidR="001962A2" w:rsidRPr="00AC51B1" w:rsidRDefault="002F6D89" w:rsidP="00130FDA">
      <w:pPr>
        <w:pStyle w:val="Annextitle"/>
        <w:rPr>
          <w:rFonts w:ascii="Times New Roman"/>
          <w:b w:val="0"/>
        </w:rPr>
      </w:pPr>
      <w:r w:rsidRPr="00AC51B1">
        <w:t>Orbital position limitations</w:t>
      </w:r>
      <w:ins w:id="10" w:author="Unknown" w:date="2018-07-23T17:10:00Z">
        <w:r w:rsidRPr="00AC51B1">
          <w:rPr>
            <w:rStyle w:val="FootnoteReference"/>
            <w:rFonts w:ascii="Times New Roman"/>
            <w:b w:val="0"/>
            <w:rPrChange w:id="11" w:author="Unknown" w:date="2018-07-23T17:11:00Z">
              <w:rPr>
                <w:lang w:val="fr-CH"/>
              </w:rPr>
            </w:rPrChange>
          </w:rPr>
          <w:t>ADD</w:t>
        </w:r>
      </w:ins>
      <w:ins w:id="12" w:author="Unknown" w:date="2018-07-24T15:10:00Z">
        <w:r w:rsidRPr="00AC51B1">
          <w:rPr>
            <w:rStyle w:val="FootnoteReference"/>
            <w:rFonts w:ascii="Times New Roman"/>
            <w:b w:val="0"/>
          </w:rPr>
          <w:t xml:space="preserve"> </w:t>
        </w:r>
      </w:ins>
      <w:ins w:id="13" w:author="Unknown" w:date="2018-07-12T15:02:00Z">
        <w:r w:rsidRPr="00AC51B1">
          <w:rPr>
            <w:rStyle w:val="FootnoteReference"/>
            <w:rFonts w:ascii="Times New Roman"/>
            <w:b w:val="0"/>
            <w:rPrChange w:id="14" w:author="Unknown" w:date="2018-07-12T13:29:00Z">
              <w:rPr>
                <w:rStyle w:val="FootnoteReference"/>
                <w:lang w:val="fr-FR"/>
              </w:rPr>
            </w:rPrChange>
          </w:rPr>
          <w:footnoteReference w:customMarkFollows="1" w:id="3"/>
          <w:t>YY</w:t>
        </w:r>
        <w:r w:rsidRPr="00AC51B1">
          <w:rPr>
            <w:rStyle w:val="FootnoteReference"/>
            <w:rFonts w:ascii="Times New Roman"/>
            <w:b w:val="0"/>
          </w:rPr>
          <w:t xml:space="preserve">, </w:t>
        </w:r>
      </w:ins>
      <w:ins w:id="20" w:author="Unknown" w:date="2018-07-23T17:11:00Z">
        <w:r w:rsidRPr="00AC51B1">
          <w:rPr>
            <w:rStyle w:val="FootnoteReference"/>
            <w:rFonts w:ascii="Times New Roman"/>
            <w:b w:val="0"/>
          </w:rPr>
          <w:t>ADD</w:t>
        </w:r>
      </w:ins>
      <w:ins w:id="21" w:author="Unknown" w:date="2018-07-24T15:09:00Z">
        <w:r w:rsidRPr="00AC51B1">
          <w:rPr>
            <w:rStyle w:val="FootnoteReference"/>
            <w:rFonts w:ascii="Times New Roman"/>
            <w:b w:val="0"/>
          </w:rPr>
          <w:t xml:space="preserve"> </w:t>
        </w:r>
      </w:ins>
      <w:ins w:id="22" w:author="Unknown" w:date="2018-07-12T15:02:00Z">
        <w:r w:rsidRPr="00AC51B1">
          <w:rPr>
            <w:rStyle w:val="FootnoteReference"/>
            <w:rFonts w:ascii="Times New Roman"/>
            <w:b w:val="0"/>
          </w:rPr>
          <w:footnoteReference w:customMarkFollows="1" w:id="4"/>
          <w:t>ZZ</w:t>
        </w:r>
      </w:ins>
    </w:p>
    <w:p w14:paraId="721E6283" w14:textId="77777777" w:rsidR="00857A37" w:rsidRPr="00AC51B1" w:rsidRDefault="00857A37">
      <w:pPr>
        <w:pStyle w:val="Reasons"/>
      </w:pPr>
    </w:p>
    <w:p w14:paraId="12B63D25" w14:textId="77777777" w:rsidR="00857A37" w:rsidRPr="00AC51B1" w:rsidRDefault="002F6D89">
      <w:pPr>
        <w:pStyle w:val="Proposal"/>
      </w:pPr>
      <w:r w:rsidRPr="00AC51B1">
        <w:t>MOD</w:t>
      </w:r>
      <w:r w:rsidRPr="00AC51B1">
        <w:tab/>
        <w:t>CHN/28A4/2</w:t>
      </w:r>
      <w:r w:rsidRPr="00AC51B1">
        <w:rPr>
          <w:vanish/>
          <w:color w:val="7F7F7F" w:themeColor="text1" w:themeTint="80"/>
          <w:vertAlign w:val="superscript"/>
        </w:rPr>
        <w:t>#49975</w:t>
      </w:r>
    </w:p>
    <w:p w14:paraId="74546A2A" w14:textId="7E7E0DA1" w:rsidR="001962A2" w:rsidRPr="00AC51B1" w:rsidRDefault="002F6D89" w:rsidP="00130FDA">
      <w:pPr>
        <w:pStyle w:val="enumlev1"/>
        <w:rPr>
          <w:strike/>
        </w:rPr>
      </w:pPr>
      <w:r w:rsidRPr="00AC51B1">
        <w:rPr>
          <w:rStyle w:val="Provsplit"/>
        </w:rPr>
        <w:t>1)</w:t>
      </w:r>
      <w:r w:rsidRPr="00AC51B1">
        <w:tab/>
        <w:t>No broadcasting satellite serving an area in Region 1 and using a frequency in the band 11.7-12.2 </w:t>
      </w:r>
      <w:r w:rsidR="003013F5" w:rsidRPr="00AC51B1">
        <w:t> </w:t>
      </w:r>
      <w:r w:rsidRPr="00AC51B1">
        <w:t xml:space="preserve">GHz shall occupy a nominal orbital position further </w:t>
      </w:r>
      <w:del w:id="53" w:author="Unknown">
        <w:r w:rsidRPr="00AC51B1" w:rsidDel="00556152">
          <w:delText xml:space="preserve">west than 37.2° W or further </w:delText>
        </w:r>
      </w:del>
      <w:r w:rsidRPr="00AC51B1">
        <w:t>east than 146 E.</w:t>
      </w:r>
    </w:p>
    <w:p w14:paraId="1567EC5A" w14:textId="27BAE27C" w:rsidR="00832B9F" w:rsidRPr="00AC51B1" w:rsidRDefault="002F6D89" w:rsidP="00832B9F">
      <w:pPr>
        <w:pStyle w:val="Reasons"/>
        <w:rPr>
          <w:rFonts w:eastAsia="SimSun"/>
          <w:lang w:eastAsia="zh-CN"/>
        </w:rPr>
      </w:pPr>
      <w:r w:rsidRPr="00AC51B1">
        <w:rPr>
          <w:b/>
        </w:rPr>
        <w:t>Reasons:</w:t>
      </w:r>
      <w:r w:rsidRPr="00AC51B1">
        <w:tab/>
      </w:r>
      <w:r w:rsidR="00832B9F" w:rsidRPr="00AC51B1">
        <w:rPr>
          <w:rFonts w:eastAsia="SimSun"/>
          <w:lang w:eastAsia="zh-CN"/>
        </w:rPr>
        <w:t xml:space="preserve">It would </w:t>
      </w:r>
      <w:r w:rsidR="00832B9F" w:rsidRPr="00AC51B1">
        <w:rPr>
          <w:iCs/>
        </w:rPr>
        <w:t>not adversely affect current and future FSS/BSS usage in the 11.7</w:t>
      </w:r>
      <w:r w:rsidR="003013F5" w:rsidRPr="00AC51B1">
        <w:rPr>
          <w:iCs/>
        </w:rPr>
        <w:t>-</w:t>
      </w:r>
      <w:r w:rsidR="00832B9F" w:rsidRPr="00AC51B1">
        <w:rPr>
          <w:iCs/>
        </w:rPr>
        <w:t>12.7 GHz frequency band for Region 3</w:t>
      </w:r>
      <w:r w:rsidR="00832B9F" w:rsidRPr="00AC51B1">
        <w:rPr>
          <w:rFonts w:eastAsia="SimSun"/>
          <w:iCs/>
          <w:lang w:eastAsia="zh-CN"/>
        </w:rPr>
        <w:t>.</w:t>
      </w:r>
    </w:p>
    <w:p w14:paraId="08680C1C" w14:textId="77777777" w:rsidR="00857A37" w:rsidRPr="00AC51B1" w:rsidRDefault="002F6D89">
      <w:pPr>
        <w:pStyle w:val="Proposal"/>
      </w:pPr>
      <w:r w:rsidRPr="00AC51B1">
        <w:t>MOD</w:t>
      </w:r>
      <w:r w:rsidRPr="00AC51B1">
        <w:tab/>
        <w:t>CHN/28A4/3</w:t>
      </w:r>
      <w:r w:rsidRPr="00AC51B1">
        <w:rPr>
          <w:vanish/>
          <w:color w:val="7F7F7F" w:themeColor="text1" w:themeTint="80"/>
          <w:vertAlign w:val="superscript"/>
        </w:rPr>
        <w:t>#49976</w:t>
      </w:r>
    </w:p>
    <w:p w14:paraId="1AA54147" w14:textId="77777777" w:rsidR="001962A2" w:rsidRPr="00AC51B1" w:rsidRDefault="002F6D89" w:rsidP="00130FDA">
      <w:pPr>
        <w:pStyle w:val="enumlev1"/>
      </w:pPr>
      <w:r w:rsidRPr="00AC51B1">
        <w:rPr>
          <w:rStyle w:val="Provsplit"/>
        </w:rPr>
        <w:t>2)</w:t>
      </w:r>
      <w:r w:rsidRPr="00AC51B1">
        <w:tab/>
        <w:t xml:space="preserve">No broadcasting satellite serving an area in Region 2 </w:t>
      </w:r>
      <w:ins w:id="54" w:author="Unknown" w:date="2019-02-24T22:23:00Z">
        <w:r w:rsidRPr="00AC51B1">
          <w:t>and using a frequency in the band 12.2-12.7 GH</w:t>
        </w:r>
      </w:ins>
      <w:ins w:id="55" w:author="Unknown" w:date="2019-02-26T22:12:00Z">
        <w:r w:rsidRPr="00AC51B1">
          <w:t xml:space="preserve">z </w:t>
        </w:r>
      </w:ins>
      <w:r w:rsidRPr="00AC51B1">
        <w:t>that involves an orbital position different from that contained in the Region 2 Plan shall occupy a nominal orbital position</w:t>
      </w:r>
      <w:del w:id="56" w:author="Unknown">
        <w:r w:rsidRPr="00AC51B1" w:rsidDel="00B953CE">
          <w:delText>:</w:delText>
        </w:r>
      </w:del>
    </w:p>
    <w:p w14:paraId="50C5EF9F" w14:textId="77777777" w:rsidR="001962A2" w:rsidRPr="00AC51B1" w:rsidDel="00A27563" w:rsidRDefault="002F6D89">
      <w:pPr>
        <w:pStyle w:val="enumlev1"/>
        <w:ind w:left="0" w:firstLine="0"/>
        <w:rPr>
          <w:del w:id="57" w:author="Unknown"/>
        </w:rPr>
        <w:pPrChange w:id="58" w:author="Unknown" w:date="2019-02-25T09:26:00Z">
          <w:pPr>
            <w:pStyle w:val="enumlev1"/>
          </w:pPr>
        </w:pPrChange>
      </w:pPr>
      <w:del w:id="59" w:author="Unknown">
        <w:r w:rsidRPr="00AC51B1" w:rsidDel="00A27563">
          <w:rPr>
            <w:i/>
          </w:rPr>
          <w:tab/>
          <w:delText>a)</w:delText>
        </w:r>
        <w:r w:rsidRPr="00AC51B1" w:rsidDel="00A27563">
          <w:tab/>
          <w:delText>further east than 54° W in the band 12.5-12.7 GHz;</w:delText>
        </w:r>
        <w:r w:rsidRPr="00AC51B1" w:rsidDel="00A27563">
          <w:rPr>
            <w:i/>
          </w:rPr>
          <w:delText xml:space="preserve"> or</w:delText>
        </w:r>
      </w:del>
    </w:p>
    <w:p w14:paraId="548694C1" w14:textId="77777777" w:rsidR="001962A2" w:rsidRPr="00AC51B1" w:rsidDel="00A27563" w:rsidRDefault="002F6D89" w:rsidP="00130FDA">
      <w:pPr>
        <w:pStyle w:val="enumlev1"/>
        <w:rPr>
          <w:del w:id="60" w:author="Unknown"/>
        </w:rPr>
      </w:pPr>
      <w:del w:id="61" w:author="Unknown">
        <w:r w:rsidRPr="00AC51B1" w:rsidDel="00A27563">
          <w:rPr>
            <w:i/>
          </w:rPr>
          <w:tab/>
          <w:delText>b)</w:delText>
        </w:r>
        <w:r w:rsidRPr="00AC51B1" w:rsidDel="00A27563">
          <w:tab/>
          <w:delText>further east than 44° W in the band 12.2-12.5 GHz;</w:delText>
        </w:r>
        <w:r w:rsidRPr="00AC51B1" w:rsidDel="00A27563">
          <w:rPr>
            <w:i/>
          </w:rPr>
          <w:delText xml:space="preserve"> or</w:delText>
        </w:r>
      </w:del>
    </w:p>
    <w:p w14:paraId="4A05A2D4" w14:textId="77777777" w:rsidR="001962A2" w:rsidRPr="00AC51B1" w:rsidRDefault="002F6D89" w:rsidP="00130FDA">
      <w:pPr>
        <w:pStyle w:val="enumlev1"/>
      </w:pPr>
      <w:r w:rsidRPr="00AC51B1">
        <w:rPr>
          <w:i/>
        </w:rPr>
        <w:tab/>
      </w:r>
      <w:del w:id="62" w:author="Unknown">
        <w:r w:rsidRPr="00AC51B1" w:rsidDel="00B9176F">
          <w:rPr>
            <w:i/>
          </w:rPr>
          <w:delText>c)</w:delText>
        </w:r>
      </w:del>
      <w:del w:id="63" w:author="Ruepp, Rowena [2]" w:date="2018-07-27T12:03:00Z">
        <w:r w:rsidRPr="00AC51B1" w:rsidDel="002A3511">
          <w:tab/>
        </w:r>
      </w:del>
      <w:r w:rsidRPr="00AC51B1">
        <w:t>further west than 175.2° W</w:t>
      </w:r>
      <w:del w:id="64" w:author="Unknown">
        <w:r w:rsidRPr="00AC51B1" w:rsidDel="006D4619">
          <w:delText xml:space="preserve"> in the band 12.2-12.7 GHz</w:delText>
        </w:r>
      </w:del>
      <w:r w:rsidRPr="00AC51B1">
        <w:t>.</w:t>
      </w:r>
    </w:p>
    <w:p w14:paraId="55447C60" w14:textId="77777777" w:rsidR="001962A2" w:rsidRPr="00AC51B1" w:rsidRDefault="002F6D89" w:rsidP="00130FDA">
      <w:pPr>
        <w:pStyle w:val="enumlev1"/>
      </w:pPr>
      <w:r w:rsidRPr="00AC51B1">
        <w:lastRenderedPageBreak/>
        <w:tab/>
        <w:t>However, modifications necessary to resolve possible incompatibilities during the incorporation of the Regions 1 and 3 feeder-link Plan into the Radio Regulations shall be permitted.</w:t>
      </w:r>
    </w:p>
    <w:p w14:paraId="3F645527" w14:textId="44F80087" w:rsidR="00857A37" w:rsidRPr="00AC51B1" w:rsidRDefault="002F6D89">
      <w:pPr>
        <w:pStyle w:val="Reasons"/>
      </w:pPr>
      <w:r w:rsidRPr="00AC51B1">
        <w:rPr>
          <w:b/>
        </w:rPr>
        <w:t>Reasons:</w:t>
      </w:r>
      <w:r w:rsidRPr="00AC51B1">
        <w:tab/>
      </w:r>
      <w:r w:rsidR="00832B9F" w:rsidRPr="00AC51B1">
        <w:rPr>
          <w:rFonts w:eastAsia="SimSun"/>
          <w:lang w:eastAsia="zh-CN"/>
        </w:rPr>
        <w:t xml:space="preserve">It would </w:t>
      </w:r>
      <w:r w:rsidR="00832B9F" w:rsidRPr="00AC51B1">
        <w:rPr>
          <w:iCs/>
        </w:rPr>
        <w:t>not adversely affect current and future FSS/BSS usage in the 11.7</w:t>
      </w:r>
      <w:r w:rsidR="003013F5" w:rsidRPr="00AC51B1">
        <w:rPr>
          <w:iCs/>
        </w:rPr>
        <w:t>-</w:t>
      </w:r>
      <w:r w:rsidR="00832B9F" w:rsidRPr="00AC51B1">
        <w:rPr>
          <w:iCs/>
        </w:rPr>
        <w:t>12.7 GHz frequency band for Region 3</w:t>
      </w:r>
      <w:r w:rsidR="00832B9F" w:rsidRPr="00AC51B1">
        <w:rPr>
          <w:rFonts w:eastAsia="SimSun"/>
          <w:iCs/>
          <w:lang w:eastAsia="zh-CN"/>
        </w:rPr>
        <w:t>.</w:t>
      </w:r>
    </w:p>
    <w:p w14:paraId="072390B0" w14:textId="77777777" w:rsidR="00857A37" w:rsidRPr="00AC51B1" w:rsidRDefault="002F6D89">
      <w:pPr>
        <w:pStyle w:val="Proposal"/>
      </w:pPr>
      <w:r w:rsidRPr="00AC51B1">
        <w:t>SUP</w:t>
      </w:r>
      <w:r w:rsidRPr="00AC51B1">
        <w:tab/>
        <w:t>CHN/28A4/4</w:t>
      </w:r>
      <w:r w:rsidRPr="00AC51B1">
        <w:rPr>
          <w:vanish/>
          <w:color w:val="7F7F7F" w:themeColor="text1" w:themeTint="80"/>
          <w:vertAlign w:val="superscript"/>
        </w:rPr>
        <w:t>#49977</w:t>
      </w:r>
    </w:p>
    <w:p w14:paraId="7A726967" w14:textId="77777777" w:rsidR="001962A2" w:rsidRPr="00AC51B1" w:rsidRDefault="002F6D89" w:rsidP="00130FDA">
      <w:pPr>
        <w:pStyle w:val="enumlev1"/>
      </w:pPr>
      <w:r w:rsidRPr="00AC51B1">
        <w:rPr>
          <w:rStyle w:val="Provsplit"/>
        </w:rPr>
        <w:t>3)</w:t>
      </w:r>
      <w:r w:rsidRPr="00AC51B1">
        <w:tab/>
        <w:t>The purpose of the following orbital position and e.i.r.p. limitations is to preserve access to the geostationary-satellite orbit by the Region 2 fixed-satellite service in the band 11.7</w:t>
      </w:r>
      <w:r w:rsidRPr="00AC51B1">
        <w:noBreakHyphen/>
        <w:t>12.2 GHz. Within the orbital arc of the geostationary-satellite orbit between 37.2° W and 10° E, the orbital position associated with any proposed new or modified assignment in the Regions 1 and 3 List of additional uses shall lie within one of the portions of the orbital arc listed in Table 1. The e.i.r.p. of such assignments shall not exceed 56 dBW, except at the positions listed in Table 2.</w:t>
      </w:r>
    </w:p>
    <w:p w14:paraId="1242A0D6" w14:textId="7530F92C" w:rsidR="00857A37" w:rsidRPr="00AC51B1" w:rsidRDefault="002F6D89">
      <w:pPr>
        <w:pStyle w:val="Reasons"/>
      </w:pPr>
      <w:r w:rsidRPr="00AC51B1">
        <w:rPr>
          <w:b/>
        </w:rPr>
        <w:t>Reasons:</w:t>
      </w:r>
      <w:r w:rsidRPr="00AC51B1">
        <w:tab/>
      </w:r>
      <w:r w:rsidR="00832B9F" w:rsidRPr="00AC51B1">
        <w:rPr>
          <w:rFonts w:eastAsia="SimSun"/>
          <w:lang w:eastAsia="zh-CN"/>
        </w:rPr>
        <w:t xml:space="preserve">It would </w:t>
      </w:r>
      <w:r w:rsidR="00832B9F" w:rsidRPr="00AC51B1">
        <w:rPr>
          <w:iCs/>
        </w:rPr>
        <w:t>not adversely affect current and future FSS/BSS usage in the 11.7</w:t>
      </w:r>
      <w:r w:rsidR="003013F5" w:rsidRPr="00AC51B1">
        <w:rPr>
          <w:iCs/>
        </w:rPr>
        <w:t>-</w:t>
      </w:r>
      <w:r w:rsidR="00832B9F" w:rsidRPr="00AC51B1">
        <w:rPr>
          <w:iCs/>
        </w:rPr>
        <w:t>12.7 GHz frequency band for Region 3</w:t>
      </w:r>
      <w:r w:rsidR="00832B9F" w:rsidRPr="00AC51B1">
        <w:rPr>
          <w:rFonts w:eastAsia="SimSun"/>
          <w:iCs/>
          <w:lang w:eastAsia="zh-CN"/>
        </w:rPr>
        <w:t>.</w:t>
      </w:r>
    </w:p>
    <w:p w14:paraId="2120F481" w14:textId="77777777" w:rsidR="00857A37" w:rsidRPr="00AC51B1" w:rsidRDefault="002F6D89">
      <w:pPr>
        <w:pStyle w:val="Proposal"/>
      </w:pPr>
      <w:r w:rsidRPr="00AC51B1">
        <w:t>SUP</w:t>
      </w:r>
      <w:r w:rsidRPr="00AC51B1">
        <w:tab/>
        <w:t>CHN/28A4/5</w:t>
      </w:r>
      <w:r w:rsidRPr="00AC51B1">
        <w:rPr>
          <w:vanish/>
          <w:color w:val="7F7F7F" w:themeColor="text1" w:themeTint="80"/>
          <w:vertAlign w:val="superscript"/>
        </w:rPr>
        <w:t>#49978</w:t>
      </w:r>
    </w:p>
    <w:p w14:paraId="0850CCA3" w14:textId="77777777" w:rsidR="001962A2" w:rsidRPr="00AC51B1" w:rsidRDefault="002F6D89" w:rsidP="00AC51B1">
      <w:pPr>
        <w:pStyle w:val="TableNo"/>
      </w:pPr>
      <w:r w:rsidRPr="00AC51B1">
        <w:t>TABLE 1</w:t>
      </w:r>
    </w:p>
    <w:p w14:paraId="1EC73F8A" w14:textId="77777777" w:rsidR="001962A2" w:rsidRPr="00AC51B1" w:rsidRDefault="002F6D89" w:rsidP="00130FDA">
      <w:pPr>
        <w:pStyle w:val="Tabletitle"/>
      </w:pPr>
      <w:r w:rsidRPr="00AC51B1">
        <w:t>Allowable portions of the orbital arc between 37.2°</w:t>
      </w:r>
      <w:r w:rsidRPr="00AC51B1">
        <w:rPr>
          <w:rFonts w:ascii="Symbol" w:hAnsi="Symbol"/>
        </w:rPr>
        <w:t></w:t>
      </w:r>
      <w:r w:rsidRPr="00AC51B1">
        <w:t xml:space="preserve">W and 10° E for new or modified </w:t>
      </w:r>
      <w:r w:rsidRPr="00AC51B1">
        <w:br/>
        <w:t>assignments in the Regions 1 and 3 Plan and List</w:t>
      </w:r>
    </w:p>
    <w:tbl>
      <w:tblPr>
        <w:tblW w:w="9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9"/>
        <w:gridCol w:w="876"/>
        <w:gridCol w:w="962"/>
        <w:gridCol w:w="824"/>
        <w:gridCol w:w="825"/>
        <w:gridCol w:w="824"/>
        <w:gridCol w:w="781"/>
        <w:gridCol w:w="732"/>
        <w:gridCol w:w="825"/>
        <w:gridCol w:w="689"/>
        <w:gridCol w:w="824"/>
        <w:gridCol w:w="689"/>
      </w:tblGrid>
      <w:tr w:rsidR="001962A2" w:rsidRPr="00AC51B1" w14:paraId="6FB8C88E" w14:textId="77777777" w:rsidTr="00130FDA">
        <w:tc>
          <w:tcPr>
            <w:tcW w:w="879" w:type="dxa"/>
            <w:vAlign w:val="center"/>
          </w:tcPr>
          <w:p w14:paraId="5CDD5F0F" w14:textId="77777777" w:rsidR="001962A2" w:rsidRPr="00AC51B1" w:rsidRDefault="002F6D89" w:rsidP="00130FDA">
            <w:pPr>
              <w:pStyle w:val="Tablelegend"/>
              <w:spacing w:after="120"/>
              <w:ind w:left="-57" w:right="-57"/>
              <w:jc w:val="center"/>
              <w:rPr>
                <w:b/>
                <w:bCs/>
              </w:rPr>
            </w:pPr>
            <w:r w:rsidRPr="00AC51B1">
              <w:rPr>
                <w:b/>
              </w:rPr>
              <w:t>Orbital position</w:t>
            </w:r>
          </w:p>
        </w:tc>
        <w:tc>
          <w:tcPr>
            <w:tcW w:w="876" w:type="dxa"/>
            <w:vAlign w:val="center"/>
          </w:tcPr>
          <w:p w14:paraId="339498B1" w14:textId="77777777" w:rsidR="001962A2" w:rsidRPr="00AC51B1" w:rsidRDefault="002F6D89" w:rsidP="00130FDA">
            <w:pPr>
              <w:pStyle w:val="Tabletext"/>
              <w:ind w:left="-57" w:right="-57"/>
              <w:jc w:val="center"/>
            </w:pPr>
            <w:r w:rsidRPr="00AC51B1">
              <w:t>37.2° W to</w:t>
            </w:r>
            <w:r w:rsidRPr="00AC51B1">
              <w:br/>
              <w:t>36° W</w:t>
            </w:r>
          </w:p>
        </w:tc>
        <w:tc>
          <w:tcPr>
            <w:tcW w:w="962" w:type="dxa"/>
            <w:vAlign w:val="center"/>
          </w:tcPr>
          <w:p w14:paraId="66B29AC3" w14:textId="77777777" w:rsidR="001962A2" w:rsidRPr="00AC51B1" w:rsidRDefault="002F6D89" w:rsidP="00130FDA">
            <w:pPr>
              <w:pStyle w:val="Tabletext"/>
              <w:jc w:val="center"/>
            </w:pPr>
            <w:r w:rsidRPr="00AC51B1">
              <w:t>33.5°W</w:t>
            </w:r>
            <w:r w:rsidRPr="00AC51B1">
              <w:br/>
              <w:t>to</w:t>
            </w:r>
            <w:r w:rsidRPr="00AC51B1">
              <w:br/>
              <w:t>32.5° W</w:t>
            </w:r>
          </w:p>
        </w:tc>
        <w:tc>
          <w:tcPr>
            <w:tcW w:w="824" w:type="dxa"/>
            <w:vAlign w:val="center"/>
          </w:tcPr>
          <w:p w14:paraId="6CE80A39" w14:textId="77777777" w:rsidR="001962A2" w:rsidRPr="00AC51B1" w:rsidRDefault="002F6D89" w:rsidP="00130FDA">
            <w:pPr>
              <w:pStyle w:val="Tabletext"/>
              <w:jc w:val="center"/>
            </w:pPr>
            <w:r w:rsidRPr="00AC51B1">
              <w:t>30° W</w:t>
            </w:r>
            <w:r w:rsidRPr="00AC51B1">
              <w:br/>
              <w:t>to</w:t>
            </w:r>
            <w:r w:rsidRPr="00AC51B1">
              <w:br/>
              <w:t>29° W</w:t>
            </w:r>
          </w:p>
        </w:tc>
        <w:tc>
          <w:tcPr>
            <w:tcW w:w="825" w:type="dxa"/>
            <w:vAlign w:val="center"/>
          </w:tcPr>
          <w:p w14:paraId="1CDD0F51" w14:textId="77777777" w:rsidR="001962A2" w:rsidRPr="00AC51B1" w:rsidRDefault="002F6D89" w:rsidP="00130FDA">
            <w:pPr>
              <w:pStyle w:val="Tabletext"/>
              <w:jc w:val="center"/>
            </w:pPr>
            <w:r w:rsidRPr="00AC51B1">
              <w:t>26° W</w:t>
            </w:r>
            <w:r w:rsidRPr="00AC51B1">
              <w:br/>
              <w:t>to</w:t>
            </w:r>
            <w:r w:rsidRPr="00AC51B1">
              <w:br/>
              <w:t>24° W</w:t>
            </w:r>
          </w:p>
        </w:tc>
        <w:tc>
          <w:tcPr>
            <w:tcW w:w="824" w:type="dxa"/>
            <w:vAlign w:val="center"/>
          </w:tcPr>
          <w:p w14:paraId="67A14B66" w14:textId="77777777" w:rsidR="001962A2" w:rsidRPr="00AC51B1" w:rsidRDefault="002F6D89" w:rsidP="00130FDA">
            <w:pPr>
              <w:pStyle w:val="Tabletext"/>
              <w:jc w:val="center"/>
            </w:pPr>
            <w:r w:rsidRPr="00AC51B1">
              <w:t>20° W</w:t>
            </w:r>
            <w:r w:rsidRPr="00AC51B1">
              <w:br/>
              <w:t>to</w:t>
            </w:r>
            <w:r w:rsidRPr="00AC51B1">
              <w:br/>
              <w:t>18° W</w:t>
            </w:r>
          </w:p>
        </w:tc>
        <w:tc>
          <w:tcPr>
            <w:tcW w:w="781" w:type="dxa"/>
            <w:vAlign w:val="center"/>
          </w:tcPr>
          <w:p w14:paraId="31D67201" w14:textId="77777777" w:rsidR="001962A2" w:rsidRPr="00AC51B1" w:rsidRDefault="002F6D89" w:rsidP="00130FDA">
            <w:pPr>
              <w:pStyle w:val="Tabletext"/>
              <w:jc w:val="center"/>
            </w:pPr>
            <w:r w:rsidRPr="00AC51B1">
              <w:t xml:space="preserve">14° W </w:t>
            </w:r>
            <w:r w:rsidRPr="00AC51B1">
              <w:br/>
              <w:t>to</w:t>
            </w:r>
            <w:r w:rsidRPr="00AC51B1">
              <w:br/>
              <w:t>12° W</w:t>
            </w:r>
          </w:p>
        </w:tc>
        <w:tc>
          <w:tcPr>
            <w:tcW w:w="732" w:type="dxa"/>
            <w:vAlign w:val="center"/>
          </w:tcPr>
          <w:p w14:paraId="0AE06410" w14:textId="77777777" w:rsidR="001962A2" w:rsidRPr="00AC51B1" w:rsidRDefault="002F6D89" w:rsidP="00130FDA">
            <w:pPr>
              <w:pStyle w:val="Tabletext"/>
              <w:jc w:val="center"/>
            </w:pPr>
            <w:r w:rsidRPr="00AC51B1">
              <w:t xml:space="preserve">8° W </w:t>
            </w:r>
            <w:r w:rsidRPr="00AC51B1">
              <w:br/>
              <w:t>to</w:t>
            </w:r>
            <w:r w:rsidRPr="00AC51B1">
              <w:br/>
              <w:t>6° W</w:t>
            </w:r>
          </w:p>
        </w:tc>
        <w:tc>
          <w:tcPr>
            <w:tcW w:w="825" w:type="dxa"/>
            <w:vAlign w:val="center"/>
          </w:tcPr>
          <w:p w14:paraId="5D6B692A" w14:textId="77777777" w:rsidR="001962A2" w:rsidRPr="00AC51B1" w:rsidRDefault="002F6D89" w:rsidP="00130FDA">
            <w:pPr>
              <w:pStyle w:val="Tabletext"/>
            </w:pPr>
            <w:r w:rsidRPr="00AC51B1">
              <w:t xml:space="preserve">4° W </w:t>
            </w:r>
            <w:r w:rsidRPr="00AC51B1">
              <w:rPr>
                <w:vertAlign w:val="superscript"/>
              </w:rPr>
              <w:t>1</w:t>
            </w:r>
          </w:p>
        </w:tc>
        <w:tc>
          <w:tcPr>
            <w:tcW w:w="689" w:type="dxa"/>
            <w:vAlign w:val="center"/>
          </w:tcPr>
          <w:p w14:paraId="7CAE68AA" w14:textId="77777777" w:rsidR="001962A2" w:rsidRPr="00AC51B1" w:rsidRDefault="002F6D89" w:rsidP="00130FDA">
            <w:pPr>
              <w:pStyle w:val="Tabletext"/>
              <w:jc w:val="center"/>
            </w:pPr>
            <w:r w:rsidRPr="00AC51B1">
              <w:t>2° W to</w:t>
            </w:r>
            <w:r w:rsidRPr="00AC51B1">
              <w:br/>
              <w:t>0°</w:t>
            </w:r>
          </w:p>
        </w:tc>
        <w:tc>
          <w:tcPr>
            <w:tcW w:w="824" w:type="dxa"/>
            <w:vAlign w:val="center"/>
          </w:tcPr>
          <w:p w14:paraId="49F23DFD" w14:textId="77777777" w:rsidR="001962A2" w:rsidRPr="00AC51B1" w:rsidRDefault="002F6D89" w:rsidP="00130FDA">
            <w:pPr>
              <w:pStyle w:val="Tabletext"/>
              <w:jc w:val="center"/>
            </w:pPr>
            <w:r w:rsidRPr="00AC51B1">
              <w:t>4° E</w:t>
            </w:r>
            <w:r w:rsidRPr="00AC51B1">
              <w:br/>
              <w:t>to</w:t>
            </w:r>
            <w:r w:rsidRPr="00AC51B1">
              <w:br/>
              <w:t>6° E</w:t>
            </w:r>
          </w:p>
        </w:tc>
        <w:tc>
          <w:tcPr>
            <w:tcW w:w="689" w:type="dxa"/>
            <w:vAlign w:val="center"/>
          </w:tcPr>
          <w:p w14:paraId="6D40F30A" w14:textId="77777777" w:rsidR="001962A2" w:rsidRPr="00AC51B1" w:rsidRDefault="002F6D89" w:rsidP="00130FDA">
            <w:pPr>
              <w:pStyle w:val="Tabletext"/>
              <w:ind w:left="-57" w:right="-57"/>
              <w:jc w:val="center"/>
            </w:pPr>
            <w:r w:rsidRPr="00AC51B1">
              <w:t xml:space="preserve">9° E </w:t>
            </w:r>
            <w:r w:rsidRPr="00AC51B1">
              <w:rPr>
                <w:vertAlign w:val="superscript"/>
              </w:rPr>
              <w:t>1</w:t>
            </w:r>
          </w:p>
        </w:tc>
      </w:tr>
      <w:tr w:rsidR="001962A2" w:rsidRPr="00AC51B1" w14:paraId="68B7EC32" w14:textId="77777777" w:rsidTr="00130FDA">
        <w:tblPrEx>
          <w:tblBorders>
            <w:left w:val="none" w:sz="0" w:space="0" w:color="auto"/>
            <w:bottom w:val="none" w:sz="0" w:space="0" w:color="auto"/>
            <w:right w:val="none" w:sz="0" w:space="0" w:color="auto"/>
          </w:tblBorders>
        </w:tblPrEx>
        <w:tc>
          <w:tcPr>
            <w:tcW w:w="9730" w:type="dxa"/>
            <w:gridSpan w:val="12"/>
            <w:vAlign w:val="center"/>
          </w:tcPr>
          <w:p w14:paraId="1EF2EE97" w14:textId="77777777" w:rsidR="001962A2" w:rsidRPr="00AC51B1" w:rsidRDefault="002F6D89" w:rsidP="00130FDA">
            <w:pPr>
              <w:pStyle w:val="Tablelegend"/>
              <w:ind w:left="199" w:hanging="284"/>
            </w:pPr>
            <w:r w:rsidRPr="00AC51B1">
              <w:rPr>
                <w:vertAlign w:val="superscript"/>
              </w:rPr>
              <w:t>1</w:t>
            </w:r>
            <w:r w:rsidRPr="00AC51B1">
              <w:tab/>
              <w:t>Proposed new or modified assignments in the List which involve this orbital position shall not exceed the power flux-density limit −138 dB(W/(m</w:t>
            </w:r>
            <w:r w:rsidRPr="00AC51B1">
              <w:rPr>
                <w:vertAlign w:val="superscript"/>
              </w:rPr>
              <w:t>2</w:t>
            </w:r>
            <w:r w:rsidRPr="00AC51B1">
              <w:t> · 27 MHz)) at any point in Region 2.</w:t>
            </w:r>
          </w:p>
        </w:tc>
      </w:tr>
    </w:tbl>
    <w:p w14:paraId="72ED3618" w14:textId="77777777" w:rsidR="00857A37" w:rsidRPr="00AC51B1" w:rsidRDefault="00857A37"/>
    <w:p w14:paraId="11412132" w14:textId="0C2E1B8B" w:rsidR="00857A37" w:rsidRPr="00AC51B1" w:rsidRDefault="002F6D89">
      <w:pPr>
        <w:pStyle w:val="Reasons"/>
      </w:pPr>
      <w:r w:rsidRPr="00AC51B1">
        <w:rPr>
          <w:b/>
        </w:rPr>
        <w:t>Reasons:</w:t>
      </w:r>
      <w:r w:rsidRPr="00AC51B1">
        <w:tab/>
      </w:r>
      <w:r w:rsidR="00832B9F" w:rsidRPr="00AC51B1">
        <w:rPr>
          <w:rFonts w:eastAsia="SimSun"/>
          <w:lang w:eastAsia="zh-CN"/>
        </w:rPr>
        <w:t xml:space="preserve">It would </w:t>
      </w:r>
      <w:r w:rsidR="00832B9F" w:rsidRPr="00AC51B1">
        <w:rPr>
          <w:iCs/>
        </w:rPr>
        <w:t>not adversely affect current and future FSS/BSS usage in the 11.7</w:t>
      </w:r>
      <w:r w:rsidR="003013F5" w:rsidRPr="00AC51B1">
        <w:rPr>
          <w:iCs/>
        </w:rPr>
        <w:t>-</w:t>
      </w:r>
      <w:r w:rsidR="00832B9F" w:rsidRPr="00AC51B1">
        <w:rPr>
          <w:iCs/>
        </w:rPr>
        <w:t>12.7 GHz frequency band for Region 3</w:t>
      </w:r>
      <w:r w:rsidR="00832B9F" w:rsidRPr="00AC51B1">
        <w:rPr>
          <w:rFonts w:eastAsia="SimSun"/>
          <w:iCs/>
          <w:lang w:eastAsia="zh-CN"/>
        </w:rPr>
        <w:t>.</w:t>
      </w:r>
    </w:p>
    <w:p w14:paraId="0AA332FD" w14:textId="77777777" w:rsidR="00857A37" w:rsidRPr="00AC51B1" w:rsidRDefault="002F6D89">
      <w:pPr>
        <w:pStyle w:val="Proposal"/>
      </w:pPr>
      <w:r w:rsidRPr="00AC51B1">
        <w:t>SUP</w:t>
      </w:r>
      <w:r w:rsidRPr="00AC51B1">
        <w:tab/>
        <w:t>CHN/28A4/6</w:t>
      </w:r>
      <w:r w:rsidRPr="00AC51B1">
        <w:rPr>
          <w:vanish/>
          <w:color w:val="7F7F7F" w:themeColor="text1" w:themeTint="80"/>
          <w:vertAlign w:val="superscript"/>
        </w:rPr>
        <w:t>#49979</w:t>
      </w:r>
    </w:p>
    <w:p w14:paraId="31E7D3C0" w14:textId="77777777" w:rsidR="001962A2" w:rsidRPr="00AC51B1" w:rsidRDefault="002F6D89" w:rsidP="00130FDA">
      <w:pPr>
        <w:pStyle w:val="TableNo"/>
      </w:pPr>
      <w:r w:rsidRPr="00AC51B1">
        <w:t>TABLE 2</w:t>
      </w:r>
    </w:p>
    <w:p w14:paraId="25B33D4D" w14:textId="77777777" w:rsidR="001962A2" w:rsidRPr="00AC51B1" w:rsidRDefault="002F6D89" w:rsidP="00130FDA">
      <w:pPr>
        <w:pStyle w:val="Tabletitle"/>
      </w:pPr>
      <w:r w:rsidRPr="00AC51B1">
        <w:t xml:space="preserve">Nominal positions in the orbital arc between 37.2° W and 10° E at which the </w:t>
      </w:r>
      <w:r w:rsidRPr="00AC51B1">
        <w:br/>
        <w:t>e.i.r.p. may exceed the limit of 56 dBW</w:t>
      </w:r>
    </w:p>
    <w:tbl>
      <w:tblPr>
        <w:tblW w:w="9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9"/>
        <w:gridCol w:w="876"/>
        <w:gridCol w:w="962"/>
        <w:gridCol w:w="824"/>
        <w:gridCol w:w="825"/>
        <w:gridCol w:w="824"/>
        <w:gridCol w:w="781"/>
        <w:gridCol w:w="732"/>
        <w:gridCol w:w="825"/>
        <w:gridCol w:w="689"/>
        <w:gridCol w:w="824"/>
        <w:gridCol w:w="689"/>
      </w:tblGrid>
      <w:tr w:rsidR="001962A2" w:rsidRPr="00AC51B1" w14:paraId="5DD9F485" w14:textId="77777777" w:rsidTr="00130FDA">
        <w:tc>
          <w:tcPr>
            <w:tcW w:w="879" w:type="dxa"/>
            <w:vAlign w:val="center"/>
          </w:tcPr>
          <w:p w14:paraId="68437090" w14:textId="77777777" w:rsidR="001962A2" w:rsidRPr="00AC51B1" w:rsidRDefault="002F6D89" w:rsidP="00130FDA">
            <w:pPr>
              <w:pStyle w:val="Tablelegend"/>
              <w:spacing w:after="120"/>
              <w:ind w:left="-57" w:right="-57"/>
              <w:jc w:val="center"/>
              <w:rPr>
                <w:b/>
                <w:bCs/>
              </w:rPr>
            </w:pPr>
            <w:r w:rsidRPr="00AC51B1">
              <w:rPr>
                <w:b/>
              </w:rPr>
              <w:t>Orbital position</w:t>
            </w:r>
          </w:p>
        </w:tc>
        <w:tc>
          <w:tcPr>
            <w:tcW w:w="876" w:type="dxa"/>
            <w:vAlign w:val="center"/>
          </w:tcPr>
          <w:p w14:paraId="7E4229FD" w14:textId="77777777" w:rsidR="001962A2" w:rsidRPr="00AC51B1" w:rsidRDefault="002F6D89" w:rsidP="00130FDA">
            <w:pPr>
              <w:pStyle w:val="Tabletext"/>
              <w:jc w:val="center"/>
            </w:pPr>
            <w:r w:rsidRPr="00AC51B1">
              <w:t>37° W</w:t>
            </w:r>
            <w:r w:rsidRPr="00AC51B1">
              <w:br/>
            </w:r>
            <w:r w:rsidRPr="00AC51B1">
              <w:sym w:font="Symbol" w:char="F0B1"/>
            </w:r>
            <w:r w:rsidRPr="00AC51B1">
              <w:rPr>
                <w:rFonts w:ascii="Tms Rmn" w:hAnsi="Tms Rmn"/>
                <w:sz w:val="12"/>
              </w:rPr>
              <w:t> </w:t>
            </w:r>
            <w:r w:rsidRPr="00AC51B1">
              <w:t>0.2°</w:t>
            </w:r>
          </w:p>
        </w:tc>
        <w:tc>
          <w:tcPr>
            <w:tcW w:w="962" w:type="dxa"/>
            <w:vAlign w:val="center"/>
          </w:tcPr>
          <w:p w14:paraId="4B51BB68" w14:textId="77777777" w:rsidR="001962A2" w:rsidRPr="00AC51B1" w:rsidRDefault="002F6D89" w:rsidP="00130FDA">
            <w:pPr>
              <w:pStyle w:val="Tabletext"/>
              <w:jc w:val="center"/>
            </w:pPr>
            <w:r w:rsidRPr="00AC51B1">
              <w:t>33.5° W</w:t>
            </w:r>
          </w:p>
        </w:tc>
        <w:tc>
          <w:tcPr>
            <w:tcW w:w="824" w:type="dxa"/>
            <w:vAlign w:val="center"/>
          </w:tcPr>
          <w:p w14:paraId="198F5F39" w14:textId="77777777" w:rsidR="001962A2" w:rsidRPr="00AC51B1" w:rsidRDefault="002F6D89" w:rsidP="00130FDA">
            <w:pPr>
              <w:pStyle w:val="Tabletext"/>
              <w:jc w:val="center"/>
            </w:pPr>
            <w:r w:rsidRPr="00AC51B1">
              <w:t>30° W</w:t>
            </w:r>
          </w:p>
        </w:tc>
        <w:tc>
          <w:tcPr>
            <w:tcW w:w="825" w:type="dxa"/>
            <w:vAlign w:val="center"/>
          </w:tcPr>
          <w:p w14:paraId="2C44CA67" w14:textId="77777777" w:rsidR="001962A2" w:rsidRPr="00AC51B1" w:rsidRDefault="002F6D89" w:rsidP="00130FDA">
            <w:pPr>
              <w:pStyle w:val="Tabletext"/>
              <w:jc w:val="center"/>
            </w:pPr>
            <w:r w:rsidRPr="00AC51B1">
              <w:t xml:space="preserve">25° W </w:t>
            </w:r>
            <w:r w:rsidRPr="00AC51B1">
              <w:rPr>
                <w:rFonts w:ascii="Symbol" w:hAnsi="Symbol"/>
              </w:rPr>
              <w:sym w:font="Symbol" w:char="F0B1"/>
            </w:r>
            <w:r w:rsidRPr="00AC51B1">
              <w:rPr>
                <w:rFonts w:ascii="Tms Rmn" w:hAnsi="Tms Rmn"/>
                <w:sz w:val="12"/>
              </w:rPr>
              <w:t> </w:t>
            </w:r>
            <w:r w:rsidRPr="00AC51B1">
              <w:t>0.2°</w:t>
            </w:r>
          </w:p>
        </w:tc>
        <w:tc>
          <w:tcPr>
            <w:tcW w:w="824" w:type="dxa"/>
            <w:vAlign w:val="center"/>
          </w:tcPr>
          <w:p w14:paraId="661589D6" w14:textId="77777777" w:rsidR="001962A2" w:rsidRPr="00AC51B1" w:rsidRDefault="002F6D89" w:rsidP="00130FDA">
            <w:pPr>
              <w:pStyle w:val="Tabletext"/>
              <w:jc w:val="center"/>
            </w:pPr>
            <w:r w:rsidRPr="00AC51B1">
              <w:t xml:space="preserve">19° W </w:t>
            </w:r>
            <w:r w:rsidRPr="00AC51B1">
              <w:rPr>
                <w:rFonts w:ascii="Symbol" w:hAnsi="Symbol"/>
              </w:rPr>
              <w:sym w:font="Symbol" w:char="F0B1"/>
            </w:r>
            <w:r w:rsidRPr="00AC51B1">
              <w:rPr>
                <w:rFonts w:ascii="Tms Rmn" w:hAnsi="Tms Rmn"/>
                <w:sz w:val="12"/>
              </w:rPr>
              <w:t> </w:t>
            </w:r>
            <w:r w:rsidRPr="00AC51B1">
              <w:t>0.2°</w:t>
            </w:r>
          </w:p>
        </w:tc>
        <w:tc>
          <w:tcPr>
            <w:tcW w:w="781" w:type="dxa"/>
            <w:vAlign w:val="center"/>
          </w:tcPr>
          <w:p w14:paraId="6355CE53" w14:textId="77777777" w:rsidR="001962A2" w:rsidRPr="00AC51B1" w:rsidRDefault="002F6D89" w:rsidP="00130FDA">
            <w:pPr>
              <w:pStyle w:val="Tabletext"/>
              <w:jc w:val="center"/>
            </w:pPr>
            <w:r w:rsidRPr="00AC51B1">
              <w:t xml:space="preserve">13° W </w:t>
            </w:r>
            <w:r w:rsidRPr="00AC51B1">
              <w:rPr>
                <w:rFonts w:ascii="Symbol" w:hAnsi="Symbol"/>
              </w:rPr>
              <w:sym w:font="Symbol" w:char="F0B1"/>
            </w:r>
            <w:r w:rsidRPr="00AC51B1">
              <w:rPr>
                <w:rFonts w:ascii="Tms Rmn" w:hAnsi="Tms Rmn"/>
                <w:sz w:val="12"/>
              </w:rPr>
              <w:t> </w:t>
            </w:r>
            <w:r w:rsidRPr="00AC51B1">
              <w:t>0.2°</w:t>
            </w:r>
          </w:p>
        </w:tc>
        <w:tc>
          <w:tcPr>
            <w:tcW w:w="732" w:type="dxa"/>
            <w:vAlign w:val="center"/>
          </w:tcPr>
          <w:p w14:paraId="6DD94275" w14:textId="77777777" w:rsidR="001962A2" w:rsidRPr="00AC51B1" w:rsidRDefault="002F6D89" w:rsidP="00130FDA">
            <w:pPr>
              <w:pStyle w:val="Tabletext"/>
              <w:jc w:val="center"/>
            </w:pPr>
            <w:r w:rsidRPr="00AC51B1">
              <w:t xml:space="preserve">7° W </w:t>
            </w:r>
            <w:r w:rsidRPr="00AC51B1">
              <w:rPr>
                <w:rFonts w:ascii="Symbol" w:hAnsi="Symbol"/>
              </w:rPr>
              <w:sym w:font="Symbol" w:char="F0B1"/>
            </w:r>
            <w:r w:rsidRPr="00AC51B1">
              <w:rPr>
                <w:rFonts w:ascii="Tms Rmn" w:hAnsi="Tms Rmn"/>
                <w:sz w:val="12"/>
              </w:rPr>
              <w:t> </w:t>
            </w:r>
            <w:r w:rsidRPr="00AC51B1">
              <w:t>0.2°</w:t>
            </w:r>
          </w:p>
        </w:tc>
        <w:tc>
          <w:tcPr>
            <w:tcW w:w="825" w:type="dxa"/>
            <w:vAlign w:val="center"/>
          </w:tcPr>
          <w:p w14:paraId="42D76975" w14:textId="77777777" w:rsidR="001962A2" w:rsidRPr="00AC51B1" w:rsidRDefault="002F6D89" w:rsidP="00130FDA">
            <w:pPr>
              <w:pStyle w:val="Tabletext"/>
            </w:pPr>
            <w:r w:rsidRPr="00AC51B1">
              <w:t xml:space="preserve">4° W </w:t>
            </w:r>
            <w:r w:rsidRPr="00AC51B1">
              <w:rPr>
                <w:vertAlign w:val="superscript"/>
              </w:rPr>
              <w:t>1</w:t>
            </w:r>
          </w:p>
        </w:tc>
        <w:tc>
          <w:tcPr>
            <w:tcW w:w="689" w:type="dxa"/>
            <w:vAlign w:val="center"/>
          </w:tcPr>
          <w:p w14:paraId="5CF57728" w14:textId="77777777" w:rsidR="001962A2" w:rsidRPr="00AC51B1" w:rsidRDefault="002F6D89" w:rsidP="00130FDA">
            <w:pPr>
              <w:pStyle w:val="Tabletext"/>
              <w:jc w:val="center"/>
            </w:pPr>
            <w:r w:rsidRPr="00AC51B1">
              <w:t xml:space="preserve">1° W </w:t>
            </w:r>
            <w:r w:rsidRPr="00AC51B1">
              <w:rPr>
                <w:rFonts w:ascii="Symbol" w:hAnsi="Symbol"/>
              </w:rPr>
              <w:sym w:font="Symbol" w:char="F0B1"/>
            </w:r>
            <w:r w:rsidRPr="00AC51B1">
              <w:rPr>
                <w:rFonts w:ascii="Tms Rmn" w:hAnsi="Tms Rmn"/>
                <w:sz w:val="12"/>
              </w:rPr>
              <w:t> </w:t>
            </w:r>
            <w:r w:rsidRPr="00AC51B1">
              <w:t>0.2°</w:t>
            </w:r>
          </w:p>
        </w:tc>
        <w:tc>
          <w:tcPr>
            <w:tcW w:w="824" w:type="dxa"/>
            <w:vAlign w:val="center"/>
          </w:tcPr>
          <w:p w14:paraId="4FE92893" w14:textId="77777777" w:rsidR="001962A2" w:rsidRPr="00AC51B1" w:rsidRDefault="002F6D89" w:rsidP="00130FDA">
            <w:pPr>
              <w:pStyle w:val="Tabletext"/>
              <w:jc w:val="center"/>
            </w:pPr>
            <w:r w:rsidRPr="00AC51B1">
              <w:t xml:space="preserve">5° E </w:t>
            </w:r>
            <w:r w:rsidRPr="00AC51B1">
              <w:rPr>
                <w:rFonts w:ascii="Symbol" w:hAnsi="Symbol"/>
              </w:rPr>
              <w:sym w:font="Symbol" w:char="F0B1"/>
            </w:r>
            <w:r w:rsidRPr="00AC51B1">
              <w:rPr>
                <w:rFonts w:ascii="Tms Rmn" w:hAnsi="Tms Rmn"/>
                <w:sz w:val="12"/>
              </w:rPr>
              <w:t> </w:t>
            </w:r>
            <w:r w:rsidRPr="00AC51B1">
              <w:t>0.2°</w:t>
            </w:r>
          </w:p>
        </w:tc>
        <w:tc>
          <w:tcPr>
            <w:tcW w:w="689" w:type="dxa"/>
            <w:vAlign w:val="center"/>
          </w:tcPr>
          <w:p w14:paraId="3EC67096" w14:textId="77777777" w:rsidR="001962A2" w:rsidRPr="00AC51B1" w:rsidRDefault="002F6D89" w:rsidP="00130FDA">
            <w:pPr>
              <w:pStyle w:val="Tabletext"/>
              <w:ind w:left="-57" w:right="-57"/>
              <w:jc w:val="center"/>
            </w:pPr>
            <w:r w:rsidRPr="00AC51B1">
              <w:t xml:space="preserve">9° E </w:t>
            </w:r>
            <w:r w:rsidRPr="00AC51B1">
              <w:rPr>
                <w:vertAlign w:val="superscript"/>
              </w:rPr>
              <w:t>1</w:t>
            </w:r>
          </w:p>
        </w:tc>
      </w:tr>
      <w:tr w:rsidR="001962A2" w:rsidRPr="00AC51B1" w14:paraId="7B966DAE" w14:textId="77777777" w:rsidTr="00130FDA">
        <w:tblPrEx>
          <w:tblBorders>
            <w:left w:val="none" w:sz="0" w:space="0" w:color="auto"/>
            <w:bottom w:val="none" w:sz="0" w:space="0" w:color="auto"/>
            <w:right w:val="none" w:sz="0" w:space="0" w:color="auto"/>
          </w:tblBorders>
        </w:tblPrEx>
        <w:tc>
          <w:tcPr>
            <w:tcW w:w="9730" w:type="dxa"/>
            <w:gridSpan w:val="12"/>
            <w:vAlign w:val="center"/>
          </w:tcPr>
          <w:p w14:paraId="0D867DD8" w14:textId="5FE35193" w:rsidR="001962A2" w:rsidRPr="00AC51B1" w:rsidRDefault="002F6D89" w:rsidP="00130FDA">
            <w:pPr>
              <w:pStyle w:val="Tablelegend"/>
              <w:ind w:left="199" w:hanging="284"/>
            </w:pPr>
            <w:r w:rsidRPr="00AC51B1">
              <w:rPr>
                <w:vertAlign w:val="superscript"/>
              </w:rPr>
              <w:t>1</w:t>
            </w:r>
            <w:r w:rsidRPr="00AC51B1">
              <w:tab/>
              <w:t>Proposed new or modified assignments in the List which involve this orbital position shall not exceed the power flux-density limit−138 dB(W/(m</w:t>
            </w:r>
            <w:r w:rsidRPr="00AC51B1">
              <w:rPr>
                <w:position w:val="6"/>
                <w:sz w:val="16"/>
              </w:rPr>
              <w:t>2</w:t>
            </w:r>
            <w:r w:rsidRPr="00AC51B1">
              <w:t> · 27 MHz)) at any point in Region 2.</w:t>
            </w:r>
          </w:p>
        </w:tc>
      </w:tr>
    </w:tbl>
    <w:p w14:paraId="54FA9E7A" w14:textId="77777777" w:rsidR="00857A37" w:rsidRPr="00AC51B1" w:rsidRDefault="00857A37"/>
    <w:p w14:paraId="2D9E8850" w14:textId="374FEC6B" w:rsidR="00857A37" w:rsidRPr="00AC51B1" w:rsidRDefault="002F6D89">
      <w:pPr>
        <w:pStyle w:val="Reasons"/>
      </w:pPr>
      <w:r w:rsidRPr="00AC51B1">
        <w:rPr>
          <w:b/>
        </w:rPr>
        <w:t>Reasons:</w:t>
      </w:r>
      <w:r w:rsidRPr="00AC51B1">
        <w:tab/>
      </w:r>
      <w:r w:rsidR="00832B9F" w:rsidRPr="00AC51B1">
        <w:rPr>
          <w:rFonts w:eastAsia="SimSun"/>
          <w:lang w:eastAsia="zh-CN"/>
        </w:rPr>
        <w:t xml:space="preserve">It would </w:t>
      </w:r>
      <w:r w:rsidR="00832B9F" w:rsidRPr="00AC51B1">
        <w:rPr>
          <w:iCs/>
        </w:rPr>
        <w:t>not adversely affect current and future FSS/BSS usage in the 11.7</w:t>
      </w:r>
      <w:r w:rsidR="003013F5" w:rsidRPr="00AC51B1">
        <w:rPr>
          <w:iCs/>
        </w:rPr>
        <w:t>-</w:t>
      </w:r>
      <w:r w:rsidR="00832B9F" w:rsidRPr="00AC51B1">
        <w:rPr>
          <w:iCs/>
        </w:rPr>
        <w:t>12.7 GHz frequency band for Region 3</w:t>
      </w:r>
      <w:r w:rsidR="00832B9F" w:rsidRPr="00AC51B1">
        <w:rPr>
          <w:rFonts w:eastAsia="SimSun"/>
          <w:iCs/>
          <w:lang w:eastAsia="zh-CN"/>
        </w:rPr>
        <w:t>.</w:t>
      </w:r>
    </w:p>
    <w:p w14:paraId="35E01E4F" w14:textId="77777777" w:rsidR="00857A37" w:rsidRPr="00AC51B1" w:rsidRDefault="002F6D89">
      <w:pPr>
        <w:pStyle w:val="Proposal"/>
      </w:pPr>
      <w:r w:rsidRPr="00AC51B1">
        <w:rPr>
          <w:u w:val="single"/>
        </w:rPr>
        <w:lastRenderedPageBreak/>
        <w:t>NOC</w:t>
      </w:r>
      <w:r w:rsidRPr="00AC51B1">
        <w:tab/>
        <w:t>CHN/28A4/7</w:t>
      </w:r>
      <w:r w:rsidRPr="00AC51B1">
        <w:rPr>
          <w:vanish/>
          <w:color w:val="7F7F7F" w:themeColor="text1" w:themeTint="80"/>
          <w:vertAlign w:val="superscript"/>
        </w:rPr>
        <w:t>#49980</w:t>
      </w:r>
    </w:p>
    <w:p w14:paraId="71F78DD8" w14:textId="77777777" w:rsidR="001962A2" w:rsidRPr="00AC51B1" w:rsidRDefault="002F6D89" w:rsidP="00130FDA">
      <w:pPr>
        <w:pStyle w:val="Normalaftertitle0"/>
      </w:pPr>
      <w:r w:rsidRPr="00AC51B1">
        <w:rPr>
          <w:rStyle w:val="Provsplit"/>
        </w:rPr>
        <w:t>B</w:t>
      </w:r>
      <w:r w:rsidRPr="00AC51B1">
        <w:tab/>
        <w:t>The Region 2 Plan is based on the grouping of the space stations in nominal orbital positions of ±0.2° from the centre of the cluster of satellites. Administrations may locate those satellites within a cluster at any orbital position within that cluster, provided they obtain the agreement of administrations having assignments to space stations in the same cluster. (See § 4.13.1 of Annex 3 to Appendix </w:t>
      </w:r>
      <w:r w:rsidRPr="00AC51B1">
        <w:rPr>
          <w:rStyle w:val="Appref"/>
          <w:b/>
        </w:rPr>
        <w:t>30A</w:t>
      </w:r>
      <w:r w:rsidRPr="00AC51B1">
        <w:t>.)</w:t>
      </w:r>
    </w:p>
    <w:p w14:paraId="41098CCF" w14:textId="2C40E63A" w:rsidR="00857A37" w:rsidRPr="00AC51B1" w:rsidRDefault="002F6D89">
      <w:pPr>
        <w:pStyle w:val="Reasons"/>
        <w:rPr>
          <w:rFonts w:eastAsia="SimSun"/>
          <w:iCs/>
          <w:lang w:eastAsia="zh-CN"/>
        </w:rPr>
      </w:pPr>
      <w:r w:rsidRPr="00AC51B1">
        <w:rPr>
          <w:b/>
        </w:rPr>
        <w:t>Reasons:</w:t>
      </w:r>
      <w:r w:rsidRPr="00AC51B1">
        <w:tab/>
      </w:r>
      <w:r w:rsidR="00832B9F" w:rsidRPr="00AC51B1">
        <w:rPr>
          <w:rFonts w:eastAsia="SimSun"/>
          <w:lang w:eastAsia="zh-CN"/>
        </w:rPr>
        <w:t xml:space="preserve">It would </w:t>
      </w:r>
      <w:r w:rsidR="00832B9F" w:rsidRPr="00AC51B1">
        <w:rPr>
          <w:iCs/>
        </w:rPr>
        <w:t>not adversely affect current and future FSS/BSS usage in the 11.7</w:t>
      </w:r>
      <w:r w:rsidR="003013F5" w:rsidRPr="00AC51B1">
        <w:rPr>
          <w:iCs/>
        </w:rPr>
        <w:t>-</w:t>
      </w:r>
      <w:r w:rsidR="00832B9F" w:rsidRPr="00AC51B1">
        <w:rPr>
          <w:iCs/>
        </w:rPr>
        <w:t>12.7 GHz frequency band for Region 3</w:t>
      </w:r>
      <w:r w:rsidR="00832B9F" w:rsidRPr="00AC51B1">
        <w:rPr>
          <w:rFonts w:eastAsia="SimSun"/>
          <w:iCs/>
          <w:lang w:eastAsia="zh-CN"/>
        </w:rPr>
        <w:t>.</w:t>
      </w:r>
    </w:p>
    <w:p w14:paraId="65C8E542" w14:textId="77777777" w:rsidR="00AC51B1" w:rsidRPr="00AC51B1" w:rsidRDefault="00AC51B1" w:rsidP="00AC51B1"/>
    <w:p w14:paraId="670FF123" w14:textId="77777777" w:rsidR="00AC51B1" w:rsidRDefault="00AC51B1">
      <w:pPr>
        <w:jc w:val="center"/>
      </w:pPr>
      <w:bookmarkStart w:id="65" w:name="_GoBack"/>
      <w:bookmarkEnd w:id="65"/>
      <w:r w:rsidRPr="00AC51B1">
        <w:t>______________</w:t>
      </w:r>
    </w:p>
    <w:p w14:paraId="50CD0F18" w14:textId="77777777" w:rsidR="00AC51B1" w:rsidRDefault="00AC51B1" w:rsidP="00607F23"/>
    <w:sectPr w:rsidR="00AC51B1">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5F3880" w14:textId="77777777" w:rsidR="00AE514B" w:rsidRDefault="00AE514B">
      <w:r>
        <w:separator/>
      </w:r>
    </w:p>
  </w:endnote>
  <w:endnote w:type="continuationSeparator" w:id="0">
    <w:p w14:paraId="40EB5397" w14:textId="77777777" w:rsidR="00AE514B" w:rsidRDefault="00AE5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09B271" w14:textId="77777777" w:rsidR="00E45D05" w:rsidRDefault="00E45D05">
    <w:pPr>
      <w:framePr w:wrap="around" w:vAnchor="text" w:hAnchor="margin" w:xAlign="right" w:y="1"/>
    </w:pPr>
    <w:r>
      <w:fldChar w:fldCharType="begin"/>
    </w:r>
    <w:r>
      <w:instrText xml:space="preserve">PAGE  </w:instrText>
    </w:r>
    <w:r>
      <w:fldChar w:fldCharType="end"/>
    </w:r>
  </w:p>
  <w:p w14:paraId="720F75CF" w14:textId="1A2D8A8C"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6C41FF">
      <w:rPr>
        <w:noProof/>
        <w:lang w:val="en-US"/>
      </w:rPr>
      <w:t>X:\SG\C&amp;P\LING-C to LING-E\WRC19&amp;RA19\028ADD04E(461545).docx</w:t>
    </w:r>
    <w:r>
      <w:fldChar w:fldCharType="end"/>
    </w:r>
    <w:r w:rsidRPr="0041348E">
      <w:rPr>
        <w:lang w:val="en-US"/>
      </w:rPr>
      <w:tab/>
    </w:r>
    <w:r>
      <w:fldChar w:fldCharType="begin"/>
    </w:r>
    <w:r>
      <w:instrText xml:space="preserve"> SAVEDATE \@ DD.MM.YY </w:instrText>
    </w:r>
    <w:r>
      <w:fldChar w:fldCharType="separate"/>
    </w:r>
    <w:r w:rsidR="00607F23">
      <w:rPr>
        <w:noProof/>
      </w:rPr>
      <w:t>11.10.19</w:t>
    </w:r>
    <w:r>
      <w:fldChar w:fldCharType="end"/>
    </w:r>
    <w:r w:rsidRPr="0041348E">
      <w:rPr>
        <w:lang w:val="en-US"/>
      </w:rPr>
      <w:tab/>
    </w:r>
    <w:r>
      <w:fldChar w:fldCharType="begin"/>
    </w:r>
    <w:r>
      <w:instrText xml:space="preserve"> PRINTDATE \@ DD.MM.YY </w:instrText>
    </w:r>
    <w:r>
      <w:fldChar w:fldCharType="separate"/>
    </w:r>
    <w:r w:rsidR="006C41FF">
      <w:rPr>
        <w:noProof/>
      </w:rPr>
      <w:t>10.10.19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9E37B3" w14:textId="43500E16" w:rsidR="00E45D05" w:rsidRDefault="00E45D05" w:rsidP="009B1EA1">
    <w:pPr>
      <w:pStyle w:val="Footer"/>
    </w:pPr>
    <w:r>
      <w:fldChar w:fldCharType="begin"/>
    </w:r>
    <w:r w:rsidRPr="0041348E">
      <w:rPr>
        <w:lang w:val="en-US"/>
      </w:rPr>
      <w:instrText xml:space="preserve"> FILENAME \p  \* MERGEFORMAT </w:instrText>
    </w:r>
    <w:r>
      <w:fldChar w:fldCharType="separate"/>
    </w:r>
    <w:r w:rsidR="003013F5">
      <w:rPr>
        <w:lang w:val="en-US"/>
      </w:rPr>
      <w:t>P:\ENG\ITU-R\CONF-R\CMR19\000\028ADD04E.docx</w:t>
    </w:r>
    <w:r>
      <w:fldChar w:fldCharType="end"/>
    </w:r>
    <w:r w:rsidR="003013F5">
      <w:t xml:space="preserve"> (461545)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66832E" w14:textId="5CBF218C" w:rsidR="003013F5" w:rsidRPr="003013F5" w:rsidRDefault="00E45D05" w:rsidP="00302605">
    <w:pPr>
      <w:pStyle w:val="Footer"/>
    </w:pPr>
    <w:r>
      <w:fldChar w:fldCharType="begin"/>
    </w:r>
    <w:r w:rsidRPr="0041348E">
      <w:rPr>
        <w:lang w:val="en-US"/>
      </w:rPr>
      <w:instrText xml:space="preserve"> FILENAME \p  \* MERGEFORMAT </w:instrText>
    </w:r>
    <w:r>
      <w:fldChar w:fldCharType="separate"/>
    </w:r>
    <w:r w:rsidR="003013F5">
      <w:rPr>
        <w:lang w:val="en-US"/>
      </w:rPr>
      <w:t>P:\ENG\ITU-R\CONF-R\CMR19\000\028ADD04E.docx</w:t>
    </w:r>
    <w:r>
      <w:fldChar w:fldCharType="end"/>
    </w:r>
    <w:r w:rsidR="003013F5">
      <w:t xml:space="preserve"> (461545)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2DFA05" w14:textId="77777777" w:rsidR="00AE514B" w:rsidRDefault="00AE514B">
      <w:r>
        <w:rPr>
          <w:b/>
        </w:rPr>
        <w:t>_______________</w:t>
      </w:r>
    </w:p>
  </w:footnote>
  <w:footnote w:type="continuationSeparator" w:id="0">
    <w:p w14:paraId="07664776" w14:textId="77777777" w:rsidR="00AE514B" w:rsidRDefault="00AE514B">
      <w:r>
        <w:continuationSeparator/>
      </w:r>
    </w:p>
  </w:footnote>
  <w:footnote w:id="1">
    <w:p w14:paraId="27729105" w14:textId="77777777" w:rsidR="00915A96" w:rsidRPr="001B614A" w:rsidRDefault="002F6D89" w:rsidP="001F0862">
      <w:pPr>
        <w:pStyle w:val="FootnoteText"/>
        <w:rPr>
          <w:rFonts w:eastAsiaTheme="minorHAnsi"/>
        </w:rPr>
      </w:pPr>
      <w:r w:rsidRPr="0050254A">
        <w:rPr>
          <w:rStyle w:val="FootnoteReference"/>
          <w:rFonts w:eastAsiaTheme="minorHAnsi"/>
        </w:rPr>
        <w:t>*</w:t>
      </w:r>
      <w:r w:rsidRPr="001B614A">
        <w:rPr>
          <w:rStyle w:val="FootnoteTextChar"/>
          <w:rFonts w:eastAsiaTheme="minorHAnsi"/>
        </w:rPr>
        <w:tab/>
        <w:t>The expression “frequency assignment to a space station”, wherever it appears in this Appendix, shall be understood to refer to a frequency assignment associated with a given orbital position. See also Annex 7 for the orbital limitations</w:t>
      </w:r>
      <w:r>
        <w:rPr>
          <w:rStyle w:val="FootnoteTextChar"/>
          <w:rFonts w:eastAsiaTheme="minorHAnsi"/>
        </w:rPr>
        <w:t>.</w:t>
      </w:r>
      <w:r w:rsidRPr="00672737">
        <w:rPr>
          <w:rStyle w:val="FootnoteTextChar"/>
          <w:rFonts w:eastAsiaTheme="minorHAnsi"/>
          <w:sz w:val="16"/>
        </w:rPr>
        <w:t>    </w:t>
      </w:r>
      <w:r w:rsidRPr="00C53CE6">
        <w:rPr>
          <w:rStyle w:val="FootnoteTextChar"/>
          <w:rFonts w:eastAsiaTheme="minorHAnsi"/>
          <w:sz w:val="16"/>
          <w:szCs w:val="16"/>
        </w:rPr>
        <w:t> (</w:t>
      </w:r>
      <w:r w:rsidRPr="00C53CE6">
        <w:rPr>
          <w:rFonts w:eastAsiaTheme="minorHAnsi"/>
          <w:sz w:val="16"/>
          <w:szCs w:val="16"/>
        </w:rPr>
        <w:t>WRC</w:t>
      </w:r>
      <w:r w:rsidRPr="00C53CE6">
        <w:rPr>
          <w:rFonts w:eastAsiaTheme="minorHAnsi"/>
          <w:sz w:val="16"/>
          <w:szCs w:val="16"/>
        </w:rPr>
        <w:noBreakHyphen/>
        <w:t>2000)</w:t>
      </w:r>
    </w:p>
  </w:footnote>
  <w:footnote w:id="2">
    <w:p w14:paraId="71322815" w14:textId="77777777" w:rsidR="00915A96" w:rsidRPr="001B614A" w:rsidRDefault="002F6D89" w:rsidP="001F0862">
      <w:pPr>
        <w:pStyle w:val="FootnoteText"/>
        <w:rPr>
          <w:rStyle w:val="FootnoteTextChar"/>
          <w:rFonts w:eastAsiaTheme="minorHAnsi"/>
        </w:rPr>
      </w:pPr>
      <w:r w:rsidRPr="0050254A">
        <w:rPr>
          <w:rStyle w:val="FootnoteReference"/>
          <w:rFonts w:eastAsiaTheme="minorHAnsi"/>
        </w:rPr>
        <w:t>1</w:t>
      </w:r>
      <w:r w:rsidRPr="001B614A">
        <w:rPr>
          <w:rStyle w:val="FootnoteTextChar"/>
          <w:rFonts w:eastAsiaTheme="minorHAnsi"/>
        </w:rPr>
        <w:tab/>
        <w:t>The Regions 1 and 3 List of additional uses is annexed to the Master Intern</w:t>
      </w:r>
      <w:r>
        <w:rPr>
          <w:rStyle w:val="FootnoteTextChar"/>
          <w:rFonts w:eastAsiaTheme="minorHAnsi"/>
        </w:rPr>
        <w:t>ational Frequency Register (see </w:t>
      </w:r>
      <w:r w:rsidRPr="001B614A">
        <w:rPr>
          <w:rStyle w:val="FootnoteTextChar"/>
          <w:rFonts w:eastAsiaTheme="minorHAnsi"/>
        </w:rPr>
        <w:t>Resolution </w:t>
      </w:r>
      <w:r w:rsidRPr="00BD661A">
        <w:rPr>
          <w:rStyle w:val="FootnoteTextChar"/>
          <w:rFonts w:eastAsiaTheme="minorHAnsi"/>
          <w:b/>
          <w:bCs/>
        </w:rPr>
        <w:t>542 (</w:t>
      </w:r>
      <w:r>
        <w:rPr>
          <w:rStyle w:val="FootnoteTextChar"/>
          <w:rFonts w:eastAsiaTheme="minorHAnsi"/>
          <w:b/>
          <w:bCs/>
        </w:rPr>
        <w:t>WRC</w:t>
      </w:r>
      <w:r>
        <w:rPr>
          <w:rStyle w:val="FootnoteTextChar"/>
          <w:rFonts w:eastAsiaTheme="minorHAnsi"/>
          <w:b/>
          <w:bCs/>
        </w:rPr>
        <w:noBreakHyphen/>
      </w:r>
      <w:r w:rsidRPr="00BD661A">
        <w:rPr>
          <w:rStyle w:val="FootnoteTextChar"/>
          <w:rFonts w:eastAsiaTheme="minorHAnsi"/>
          <w:b/>
          <w:bCs/>
        </w:rPr>
        <w:t>2000)</w:t>
      </w:r>
      <w:r w:rsidRPr="00787F7E">
        <w:rPr>
          <w:rStyle w:val="FootnoteReference"/>
          <w:rFonts w:eastAsiaTheme="minorHAnsi"/>
        </w:rPr>
        <w:t>**</w:t>
      </w:r>
      <w:r w:rsidRPr="001B614A">
        <w:rPr>
          <w:rStyle w:val="FootnoteTextChar"/>
          <w:rFonts w:eastAsiaTheme="minorHAnsi"/>
        </w:rPr>
        <w:t>).</w:t>
      </w:r>
      <w:r w:rsidRPr="00672737">
        <w:rPr>
          <w:rFonts w:eastAsiaTheme="minorHAnsi"/>
          <w:sz w:val="16"/>
        </w:rPr>
        <w:t>     (</w:t>
      </w:r>
      <w:r w:rsidRPr="00C53CE6">
        <w:rPr>
          <w:rFonts w:eastAsiaTheme="minorHAnsi"/>
          <w:sz w:val="16"/>
          <w:szCs w:val="16"/>
        </w:rPr>
        <w:t>WRC</w:t>
      </w:r>
      <w:r w:rsidRPr="00C53CE6">
        <w:rPr>
          <w:rFonts w:eastAsiaTheme="minorHAnsi"/>
          <w:sz w:val="16"/>
          <w:szCs w:val="16"/>
        </w:rPr>
        <w:noBreakHyphen/>
        <w:t>03)</w:t>
      </w:r>
    </w:p>
    <w:p w14:paraId="2C38A178" w14:textId="77777777" w:rsidR="00915A96" w:rsidRPr="005B42BE" w:rsidRDefault="002F6D89" w:rsidP="00656F1C">
      <w:pPr>
        <w:pStyle w:val="FootnoteText"/>
        <w:tabs>
          <w:tab w:val="left" w:pos="567"/>
        </w:tabs>
      </w:pPr>
      <w:r>
        <w:tab/>
      </w:r>
      <w:r w:rsidRPr="0050254A">
        <w:rPr>
          <w:rStyle w:val="FootnoteReference"/>
        </w:rPr>
        <w:t>**</w:t>
      </w:r>
      <w:r w:rsidRPr="00023556">
        <w:rPr>
          <w:rStyle w:val="FootnoteTextChar"/>
        </w:rPr>
        <w:tab/>
      </w:r>
      <w:r w:rsidRPr="00023556">
        <w:rPr>
          <w:rStyle w:val="FootnoteTextChar"/>
          <w:i/>
          <w:iCs/>
        </w:rPr>
        <w:t>Note by the Secretariat</w:t>
      </w:r>
      <w:r w:rsidRPr="00EE4DDE">
        <w:rPr>
          <w:rStyle w:val="FootnoteTextChar"/>
          <w:iCs/>
        </w:rPr>
        <w:t>:</w:t>
      </w:r>
      <w:r w:rsidRPr="00023556">
        <w:rPr>
          <w:rStyle w:val="FootnoteTextChar"/>
        </w:rPr>
        <w:t xml:space="preserve"> This Resolution was abrogated by </w:t>
      </w:r>
      <w:r>
        <w:rPr>
          <w:rStyle w:val="FootnoteTextChar"/>
        </w:rPr>
        <w:t>WRC</w:t>
      </w:r>
      <w:r>
        <w:rPr>
          <w:rStyle w:val="FootnoteTextChar"/>
        </w:rPr>
        <w:noBreakHyphen/>
      </w:r>
      <w:r w:rsidRPr="00023556">
        <w:rPr>
          <w:rStyle w:val="FootnoteTextChar"/>
        </w:rPr>
        <w:t>03.</w:t>
      </w:r>
    </w:p>
    <w:p w14:paraId="13974B8B" w14:textId="77777777" w:rsidR="00915A96" w:rsidRPr="00023556" w:rsidRDefault="002F6D89" w:rsidP="001F0862">
      <w:pPr>
        <w:pStyle w:val="FootnoteText"/>
        <w:rPr>
          <w:i/>
          <w:iCs/>
        </w:rPr>
      </w:pPr>
      <w:r w:rsidRPr="00023556">
        <w:rPr>
          <w:i/>
          <w:iCs/>
        </w:rPr>
        <w:t>Note by the Secretariat</w:t>
      </w:r>
      <w:r w:rsidRPr="00444190">
        <w:rPr>
          <w:iCs/>
        </w:rPr>
        <w:t>: Reference to an Article with the number in roman is referring to an Article in this Appendix.</w:t>
      </w:r>
    </w:p>
  </w:footnote>
  <w:footnote w:id="3">
    <w:p w14:paraId="2E39C9E5" w14:textId="77777777" w:rsidR="00891764" w:rsidRPr="00817E53" w:rsidRDefault="002F6D89" w:rsidP="00130FDA">
      <w:pPr>
        <w:pStyle w:val="FootnoteText"/>
        <w:rPr>
          <w:lang w:val="en-US"/>
        </w:rPr>
      </w:pPr>
      <w:ins w:id="15" w:author="Unknown" w:date="2018-07-21T14:40:00Z">
        <w:r w:rsidRPr="000F3C27">
          <w:rPr>
            <w:rStyle w:val="FootnoteReference"/>
          </w:rPr>
          <w:t>YY</w:t>
        </w:r>
      </w:ins>
      <w:ins w:id="16" w:author="Unknown" w:date="2018-07-24T09:05:00Z">
        <w:r w:rsidRPr="00AA5238">
          <w:tab/>
        </w:r>
      </w:ins>
      <w:ins w:id="17" w:author="Unknown" w:date="2018-07-21T14:40:00Z">
        <w:r w:rsidRPr="00AA5238">
          <w:t xml:space="preserve">See Resolution </w:t>
        </w:r>
        <w:r w:rsidRPr="00AA5238">
          <w:rPr>
            <w:b/>
            <w:bCs/>
          </w:rPr>
          <w:t>[A14-LIMITA3] (WRC</w:t>
        </w:r>
      </w:ins>
      <w:ins w:id="18" w:author="Unknown" w:date="2018-09-12T15:17:00Z">
        <w:r>
          <w:rPr>
            <w:b/>
            <w:bCs/>
          </w:rPr>
          <w:noBreakHyphen/>
        </w:r>
      </w:ins>
      <w:ins w:id="19" w:author="Unknown" w:date="2018-07-21T14:40:00Z">
        <w:r w:rsidRPr="00AA5238">
          <w:rPr>
            <w:b/>
            <w:bCs/>
          </w:rPr>
          <w:t>19)</w:t>
        </w:r>
        <w:r w:rsidRPr="00AA5238">
          <w:t>.</w:t>
        </w:r>
      </w:ins>
    </w:p>
  </w:footnote>
  <w:footnote w:id="4">
    <w:p w14:paraId="7A032B15" w14:textId="77777777" w:rsidR="00891764" w:rsidRPr="00026F7D" w:rsidRDefault="002F6D89" w:rsidP="00130FDA">
      <w:pPr>
        <w:pStyle w:val="FootnoteText"/>
        <w:rPr>
          <w:lang w:val="en-US"/>
        </w:rPr>
      </w:pPr>
      <w:bookmarkStart w:id="23" w:name="_Hlk1821696"/>
      <w:ins w:id="24" w:author="Unknown" w:date="2018-07-21T14:42:00Z">
        <w:r w:rsidRPr="00783C20">
          <w:rPr>
            <w:rStyle w:val="FootnoteReference"/>
          </w:rPr>
          <w:t>ZZ</w:t>
        </w:r>
      </w:ins>
      <w:ins w:id="25" w:author="Unknown" w:date="2018-07-24T14:29:00Z">
        <w:r w:rsidRPr="00783C20">
          <w:tab/>
        </w:r>
        <w:r w:rsidRPr="00783C20">
          <w:tab/>
        </w:r>
      </w:ins>
      <w:ins w:id="26" w:author="Unknown" w:date="2019-02-23T11:57:00Z">
        <w:r w:rsidRPr="00783C20">
          <w:rPr>
            <w:lang w:val="en-US"/>
          </w:rPr>
          <w:t xml:space="preserve">Resolution </w:t>
        </w:r>
        <w:r w:rsidRPr="00783C20">
          <w:rPr>
            <w:b/>
            <w:bCs/>
            <w:lang w:val="en-US"/>
          </w:rPr>
          <w:t>[C14-LIMITA1A2] (WRC</w:t>
        </w:r>
        <w:r w:rsidRPr="00783C20">
          <w:rPr>
            <w:b/>
            <w:bCs/>
            <w:lang w:val="en-US"/>
          </w:rPr>
          <w:noBreakHyphen/>
          <w:t xml:space="preserve">19) </w:t>
        </w:r>
        <w:r w:rsidRPr="00783C20">
          <w:rPr>
            <w:bCs/>
            <w:lang w:val="en-US"/>
            <w:rPrChange w:id="27" w:author="Unknown" w:date="2019-02-25T13:22:00Z">
              <w:rPr>
                <w:b/>
                <w:bCs/>
                <w:highlight w:val="red"/>
                <w:lang w:val="en-US"/>
              </w:rPr>
            </w:rPrChange>
          </w:rPr>
          <w:t>applie</w:t>
        </w:r>
        <w:r w:rsidRPr="00783C20">
          <w:rPr>
            <w:bCs/>
            <w:lang w:val="en-US"/>
            <w:rPrChange w:id="28" w:author="Unknown" w:date="2019-02-25T13:23:00Z">
              <w:rPr>
                <w:b/>
                <w:bCs/>
                <w:highlight w:val="red"/>
                <w:lang w:val="en-US"/>
              </w:rPr>
            </w:rPrChange>
          </w:rPr>
          <w:t>s</w:t>
        </w:r>
        <w:r w:rsidRPr="00783C20">
          <w:rPr>
            <w:rPrChange w:id="29" w:author="Unknown" w:date="2019-02-25T13:23:00Z">
              <w:rPr>
                <w:highlight w:val="green"/>
              </w:rPr>
            </w:rPrChange>
          </w:rPr>
          <w:t xml:space="preserve"> </w:t>
        </w:r>
      </w:ins>
      <w:ins w:id="30" w:author="Unknown" w:date="2019-02-23T11:58:00Z">
        <w:r w:rsidRPr="00783C20">
          <w:rPr>
            <w:rPrChange w:id="31" w:author="Unknown" w:date="2019-02-25T13:23:00Z">
              <w:rPr>
                <w:highlight w:val="green"/>
              </w:rPr>
            </w:rPrChange>
          </w:rPr>
          <w:t>to</w:t>
        </w:r>
      </w:ins>
      <w:ins w:id="32" w:author="Unknown" w:date="2019-02-17T16:59:00Z">
        <w:r w:rsidRPr="00783C20">
          <w:t xml:space="preserve"> </w:t>
        </w:r>
        <w:r w:rsidRPr="00783C20">
          <w:rPr>
            <w:lang w:val="en-US"/>
          </w:rPr>
          <w:t>b</w:t>
        </w:r>
      </w:ins>
      <w:ins w:id="33" w:author="Unknown" w:date="2018-07-21T14:42:00Z">
        <w:r w:rsidRPr="00783C20">
          <w:rPr>
            <w:lang w:val="en-US"/>
          </w:rPr>
          <w:t>roadcasting satellites serving area</w:t>
        </w:r>
      </w:ins>
      <w:ins w:id="34" w:author="Unknown" w:date="2019-02-23T14:23:00Z">
        <w:r w:rsidRPr="00783C20">
          <w:rPr>
            <w:lang w:val="en-US"/>
          </w:rPr>
          <w:t>s</w:t>
        </w:r>
      </w:ins>
      <w:ins w:id="35" w:author="Unknown" w:date="2018-07-21T14:42:00Z">
        <w:r w:rsidRPr="00783C20">
          <w:rPr>
            <w:lang w:val="en-US"/>
          </w:rPr>
          <w:t xml:space="preserve"> in Region 1 in the band 11.7-12.2 GHz </w:t>
        </w:r>
      </w:ins>
      <w:ins w:id="36" w:author="Unknown" w:date="2019-02-23T14:24:00Z">
        <w:r w:rsidRPr="00783C20">
          <w:rPr>
            <w:lang w:val="en-US"/>
          </w:rPr>
          <w:t xml:space="preserve">from </w:t>
        </w:r>
      </w:ins>
      <w:ins w:id="37" w:author="Unknown" w:date="2018-07-21T14:42:00Z">
        <w:r w:rsidRPr="00783C20">
          <w:rPr>
            <w:lang w:val="en-US"/>
          </w:rPr>
          <w:t>nominal orbital position</w:t>
        </w:r>
      </w:ins>
      <w:ins w:id="38" w:author="Unknown" w:date="2019-02-23T14:25:00Z">
        <w:r w:rsidRPr="00783C20">
          <w:rPr>
            <w:lang w:val="en-US"/>
          </w:rPr>
          <w:t>s</w:t>
        </w:r>
      </w:ins>
      <w:ins w:id="39" w:author="Unknown" w:date="2018-07-21T14:42:00Z">
        <w:r w:rsidRPr="00783C20">
          <w:rPr>
            <w:lang w:val="en-US"/>
          </w:rPr>
          <w:t xml:space="preserve"> further west than 37.2°</w:t>
        </w:r>
      </w:ins>
      <w:ins w:id="40" w:author="Ruepp, Rowena [2]" w:date="2018-08-07T11:47:00Z">
        <w:r w:rsidRPr="00783C20">
          <w:rPr>
            <w:lang w:val="en-US"/>
          </w:rPr>
          <w:t> </w:t>
        </w:r>
      </w:ins>
      <w:ins w:id="41" w:author="Unknown" w:date="2018-07-21T14:42:00Z">
        <w:r w:rsidRPr="00783C20">
          <w:rPr>
            <w:lang w:val="en-US"/>
          </w:rPr>
          <w:t xml:space="preserve">W and </w:t>
        </w:r>
      </w:ins>
      <w:ins w:id="42" w:author="Unknown" w:date="2019-02-24T21:55:00Z">
        <w:r w:rsidRPr="00783C20">
          <w:rPr>
            <w:lang w:val="en-US"/>
          </w:rPr>
          <w:t xml:space="preserve">broadcasting satellites </w:t>
        </w:r>
      </w:ins>
      <w:ins w:id="43" w:author="Unknown" w:date="2019-02-23T14:26:00Z">
        <w:r w:rsidRPr="00783C20">
          <w:rPr>
            <w:lang w:val="en-US"/>
          </w:rPr>
          <w:t xml:space="preserve">serving areas </w:t>
        </w:r>
      </w:ins>
      <w:ins w:id="44" w:author="Unknown" w:date="2018-07-21T14:42:00Z">
        <w:r w:rsidRPr="00783C20">
          <w:rPr>
            <w:lang w:val="en-US"/>
          </w:rPr>
          <w:t xml:space="preserve">in Region 2 in the band 12.5-12.7 GHz </w:t>
        </w:r>
      </w:ins>
      <w:ins w:id="45" w:author="Unknown" w:date="2019-02-23T14:27:00Z">
        <w:r w:rsidRPr="00783C20">
          <w:rPr>
            <w:lang w:val="en-US"/>
          </w:rPr>
          <w:t xml:space="preserve">from </w:t>
        </w:r>
      </w:ins>
      <w:ins w:id="46" w:author="Unknown" w:date="2018-07-21T14:42:00Z">
        <w:r w:rsidRPr="00783C20">
          <w:rPr>
            <w:lang w:val="en-US"/>
          </w:rPr>
          <w:t>nominal orbital position</w:t>
        </w:r>
      </w:ins>
      <w:ins w:id="47" w:author="Unknown" w:date="2019-02-24T21:56:00Z">
        <w:r w:rsidRPr="00783C20">
          <w:rPr>
            <w:lang w:val="en-US"/>
          </w:rPr>
          <w:t>s</w:t>
        </w:r>
      </w:ins>
      <w:ins w:id="48" w:author="Unknown" w:date="2018-07-21T14:42:00Z">
        <w:r w:rsidRPr="00783C20">
          <w:rPr>
            <w:lang w:val="en-US"/>
          </w:rPr>
          <w:t xml:space="preserve"> further</w:t>
        </w:r>
      </w:ins>
      <w:ins w:id="49" w:author="Unknown" w:date="2018-08-06T12:11:00Z">
        <w:r w:rsidRPr="00783C20">
          <w:rPr>
            <w:lang w:val="en-US"/>
          </w:rPr>
          <w:t xml:space="preserve"> </w:t>
        </w:r>
      </w:ins>
      <w:ins w:id="50" w:author="Unknown" w:date="2018-07-21T14:42:00Z">
        <w:r w:rsidRPr="00783C20">
          <w:rPr>
            <w:lang w:val="en-US"/>
          </w:rPr>
          <w:t>east than 54°</w:t>
        </w:r>
      </w:ins>
      <w:ins w:id="51" w:author="Ruepp, Rowena [2]" w:date="2018-08-07T11:47:00Z">
        <w:r w:rsidRPr="00783C20">
          <w:rPr>
            <w:lang w:val="en-US"/>
          </w:rPr>
          <w:t> </w:t>
        </w:r>
      </w:ins>
      <w:ins w:id="52" w:author="Unknown" w:date="2018-07-21T14:42:00Z">
        <w:r w:rsidRPr="00783C20">
          <w:rPr>
            <w:lang w:val="en-US"/>
          </w:rPr>
          <w:t>W.</w:t>
        </w:r>
      </w:ins>
      <w:bookmarkEnd w:id="23"/>
      <w:r w:rsidRPr="00E72E78">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45EEEB"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3BEBA123" w14:textId="77777777" w:rsidR="00A066F1" w:rsidRPr="00A066F1" w:rsidRDefault="00187BD9" w:rsidP="00241FA2">
    <w:pPr>
      <w:pStyle w:val="Header"/>
    </w:pPr>
    <w:r>
      <w:t>CMR1</w:t>
    </w:r>
    <w:r w:rsidR="00202756">
      <w:t>9</w:t>
    </w:r>
    <w:r w:rsidR="00A066F1">
      <w:t>/</w:t>
    </w:r>
    <w:bookmarkStart w:id="66" w:name="OLE_LINK1"/>
    <w:bookmarkStart w:id="67" w:name="OLE_LINK2"/>
    <w:bookmarkStart w:id="68" w:name="OLE_LINK3"/>
    <w:r w:rsidR="00EB55C6">
      <w:t>28(Add.4)</w:t>
    </w:r>
    <w:bookmarkEnd w:id="66"/>
    <w:bookmarkEnd w:id="67"/>
    <w:bookmarkEnd w:id="68"/>
    <w:r>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705F2"/>
    <w:rsid w:val="00077239"/>
    <w:rsid w:val="0007795D"/>
    <w:rsid w:val="00086491"/>
    <w:rsid w:val="00091346"/>
    <w:rsid w:val="0009706C"/>
    <w:rsid w:val="000D154B"/>
    <w:rsid w:val="000D2DAF"/>
    <w:rsid w:val="000E463E"/>
    <w:rsid w:val="000F73FF"/>
    <w:rsid w:val="00114CF7"/>
    <w:rsid w:val="00116C7A"/>
    <w:rsid w:val="00123B68"/>
    <w:rsid w:val="00126F2E"/>
    <w:rsid w:val="00146F6F"/>
    <w:rsid w:val="00187BD9"/>
    <w:rsid w:val="00190B55"/>
    <w:rsid w:val="001C3B5F"/>
    <w:rsid w:val="001D058F"/>
    <w:rsid w:val="002009EA"/>
    <w:rsid w:val="00202756"/>
    <w:rsid w:val="00202CA0"/>
    <w:rsid w:val="00216B6D"/>
    <w:rsid w:val="00241FA2"/>
    <w:rsid w:val="00271316"/>
    <w:rsid w:val="002B349C"/>
    <w:rsid w:val="002D58BE"/>
    <w:rsid w:val="002F4747"/>
    <w:rsid w:val="002F6D89"/>
    <w:rsid w:val="003013F5"/>
    <w:rsid w:val="00302605"/>
    <w:rsid w:val="00361B37"/>
    <w:rsid w:val="00377BD3"/>
    <w:rsid w:val="00384088"/>
    <w:rsid w:val="003852CE"/>
    <w:rsid w:val="0039169B"/>
    <w:rsid w:val="003A7F8C"/>
    <w:rsid w:val="003B2284"/>
    <w:rsid w:val="003B532E"/>
    <w:rsid w:val="003D0F8B"/>
    <w:rsid w:val="003D76BC"/>
    <w:rsid w:val="003E0DB6"/>
    <w:rsid w:val="0041348E"/>
    <w:rsid w:val="00420873"/>
    <w:rsid w:val="00492075"/>
    <w:rsid w:val="004969AD"/>
    <w:rsid w:val="004A26C4"/>
    <w:rsid w:val="004B026C"/>
    <w:rsid w:val="004B13CB"/>
    <w:rsid w:val="004D26EA"/>
    <w:rsid w:val="004D2BFB"/>
    <w:rsid w:val="004D5D5C"/>
    <w:rsid w:val="004F3DC0"/>
    <w:rsid w:val="0050139F"/>
    <w:rsid w:val="0055140B"/>
    <w:rsid w:val="005964AB"/>
    <w:rsid w:val="005C099A"/>
    <w:rsid w:val="005C31A5"/>
    <w:rsid w:val="005E10C9"/>
    <w:rsid w:val="005E290B"/>
    <w:rsid w:val="005E61DD"/>
    <w:rsid w:val="005F04D8"/>
    <w:rsid w:val="006023DF"/>
    <w:rsid w:val="00607F23"/>
    <w:rsid w:val="00615426"/>
    <w:rsid w:val="00616219"/>
    <w:rsid w:val="00645B7D"/>
    <w:rsid w:val="00657DE0"/>
    <w:rsid w:val="00685313"/>
    <w:rsid w:val="00692833"/>
    <w:rsid w:val="006A6E9B"/>
    <w:rsid w:val="006B7C2A"/>
    <w:rsid w:val="006C23DA"/>
    <w:rsid w:val="006C41FF"/>
    <w:rsid w:val="006E3D45"/>
    <w:rsid w:val="0070607A"/>
    <w:rsid w:val="007149F9"/>
    <w:rsid w:val="00733A30"/>
    <w:rsid w:val="00745AEE"/>
    <w:rsid w:val="00750F10"/>
    <w:rsid w:val="007742CA"/>
    <w:rsid w:val="00790D70"/>
    <w:rsid w:val="007A6F1F"/>
    <w:rsid w:val="007D5320"/>
    <w:rsid w:val="00800972"/>
    <w:rsid w:val="00804475"/>
    <w:rsid w:val="00811633"/>
    <w:rsid w:val="00814037"/>
    <w:rsid w:val="00832B9F"/>
    <w:rsid w:val="00841216"/>
    <w:rsid w:val="00842AF0"/>
    <w:rsid w:val="00857A37"/>
    <w:rsid w:val="0086171E"/>
    <w:rsid w:val="008630BA"/>
    <w:rsid w:val="00872FC8"/>
    <w:rsid w:val="008845D0"/>
    <w:rsid w:val="00884D60"/>
    <w:rsid w:val="008B43F2"/>
    <w:rsid w:val="008B6CFF"/>
    <w:rsid w:val="009274B4"/>
    <w:rsid w:val="00934EA2"/>
    <w:rsid w:val="00944A5C"/>
    <w:rsid w:val="00952A66"/>
    <w:rsid w:val="009B1EA1"/>
    <w:rsid w:val="009B7C9A"/>
    <w:rsid w:val="009C56E5"/>
    <w:rsid w:val="009C7716"/>
    <w:rsid w:val="009E5FC8"/>
    <w:rsid w:val="009E687A"/>
    <w:rsid w:val="009F236F"/>
    <w:rsid w:val="00A066F1"/>
    <w:rsid w:val="00A141AF"/>
    <w:rsid w:val="00A16D29"/>
    <w:rsid w:val="00A30305"/>
    <w:rsid w:val="00A31D2D"/>
    <w:rsid w:val="00A4600A"/>
    <w:rsid w:val="00A538A6"/>
    <w:rsid w:val="00A54C25"/>
    <w:rsid w:val="00A710E7"/>
    <w:rsid w:val="00A7372E"/>
    <w:rsid w:val="00A93B85"/>
    <w:rsid w:val="00AA0B18"/>
    <w:rsid w:val="00AA3C65"/>
    <w:rsid w:val="00AA666F"/>
    <w:rsid w:val="00AC51B1"/>
    <w:rsid w:val="00AD7914"/>
    <w:rsid w:val="00AE514B"/>
    <w:rsid w:val="00B40888"/>
    <w:rsid w:val="00B639E9"/>
    <w:rsid w:val="00B817CD"/>
    <w:rsid w:val="00B81A7D"/>
    <w:rsid w:val="00B94AD0"/>
    <w:rsid w:val="00BB3A95"/>
    <w:rsid w:val="00BD6CCE"/>
    <w:rsid w:val="00C0018F"/>
    <w:rsid w:val="00C16A5A"/>
    <w:rsid w:val="00C20466"/>
    <w:rsid w:val="00C214ED"/>
    <w:rsid w:val="00C234E6"/>
    <w:rsid w:val="00C324A8"/>
    <w:rsid w:val="00C54517"/>
    <w:rsid w:val="00C56F70"/>
    <w:rsid w:val="00C57B91"/>
    <w:rsid w:val="00C64CD8"/>
    <w:rsid w:val="00C82695"/>
    <w:rsid w:val="00C97C68"/>
    <w:rsid w:val="00CA1A47"/>
    <w:rsid w:val="00CA3DFC"/>
    <w:rsid w:val="00CB44E5"/>
    <w:rsid w:val="00CC247A"/>
    <w:rsid w:val="00CE388F"/>
    <w:rsid w:val="00CE5E47"/>
    <w:rsid w:val="00CF020F"/>
    <w:rsid w:val="00CF2B5B"/>
    <w:rsid w:val="00D14CE0"/>
    <w:rsid w:val="00D268B3"/>
    <w:rsid w:val="00D52FD6"/>
    <w:rsid w:val="00D54009"/>
    <w:rsid w:val="00D5651D"/>
    <w:rsid w:val="00D57A34"/>
    <w:rsid w:val="00D74898"/>
    <w:rsid w:val="00D801ED"/>
    <w:rsid w:val="00D936BC"/>
    <w:rsid w:val="00D96530"/>
    <w:rsid w:val="00DA1CB1"/>
    <w:rsid w:val="00DD44AF"/>
    <w:rsid w:val="00DE2AC3"/>
    <w:rsid w:val="00DE5692"/>
    <w:rsid w:val="00DE6300"/>
    <w:rsid w:val="00DF4BC6"/>
    <w:rsid w:val="00E03C94"/>
    <w:rsid w:val="00E205BC"/>
    <w:rsid w:val="00E26226"/>
    <w:rsid w:val="00E45D05"/>
    <w:rsid w:val="00E55816"/>
    <w:rsid w:val="00E55AEF"/>
    <w:rsid w:val="00E976C1"/>
    <w:rsid w:val="00EA12E5"/>
    <w:rsid w:val="00EB55C6"/>
    <w:rsid w:val="00EF1932"/>
    <w:rsid w:val="00EF71B6"/>
    <w:rsid w:val="00F02766"/>
    <w:rsid w:val="00F05BD4"/>
    <w:rsid w:val="00F06473"/>
    <w:rsid w:val="00F6155B"/>
    <w:rsid w:val="00F65C19"/>
    <w:rsid w:val="00FD08E2"/>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2AEBE5F"/>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F9677B"/>
  </w:style>
  <w:style w:type="paragraph" w:customStyle="1" w:styleId="Normalaftertitle0">
    <w:name w:val="Normal after title"/>
    <w:basedOn w:val="Normal"/>
    <w:next w:val="Normal"/>
    <w:qFormat/>
    <w:rsid w:val="0098181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R16-WRC19-C-0028!A4!MSW-E</DPM_x0020_File_x0020_name>
    <DPM_x0020_Author xmlns="32a1a8c5-2265-4ebc-b7a0-2071e2c5c9bb" xsi:nil="false">DPM</DPM_x0020_Author>
    <DPM_x0020_Version xmlns="32a1a8c5-2265-4ebc-b7a0-2071e2c5c9bb" xsi:nil="false">DPM_2019.08.19.01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3.xml><?xml version="1.0" encoding="utf-8"?>
<ds:datastoreItem xmlns:ds="http://schemas.openxmlformats.org/officeDocument/2006/customXml" ds:itemID="{BAE87CF9-3986-4F74-A3C8-3709DED2FDE6}">
  <ds:schemaRefs>
    <ds:schemaRef ds:uri="http://schemas.microsoft.com/sharepoint/v3/contenttype/forms"/>
  </ds:schemaRefs>
</ds:datastoreItem>
</file>

<file path=customXml/itemProps4.xml><?xml version="1.0" encoding="utf-8"?>
<ds:datastoreItem xmlns:ds="http://schemas.openxmlformats.org/officeDocument/2006/customXml" ds:itemID="{434687DE-8937-4356-9858-E7C736AB48B1}">
  <ds:schemaRefs>
    <ds:schemaRef ds:uri="http://purl.org/dc/dcmitype/"/>
    <ds:schemaRef ds:uri="http://schemas.microsoft.com/office/infopath/2007/PartnerControls"/>
    <ds:schemaRef ds:uri="http://schemas.microsoft.com/office/2006/metadata/properties"/>
    <ds:schemaRef ds:uri="http://purl.org/dc/terms/"/>
    <ds:schemaRef ds:uri="http://purl.org/dc/elements/1.1/"/>
    <ds:schemaRef ds:uri="996b2e75-67fd-4955-a3b0-5ab9934cb50b"/>
    <ds:schemaRef ds:uri="http://schemas.microsoft.com/office/2006/documentManagement/types"/>
    <ds:schemaRef ds:uri="http://schemas.openxmlformats.org/package/2006/metadata/core-properties"/>
    <ds:schemaRef ds:uri="32a1a8c5-2265-4ebc-b7a0-2071e2c5c9bb"/>
    <ds:schemaRef ds:uri="http://www.w3.org/XML/1998/namespace"/>
  </ds:schemaRefs>
</ds:datastoreItem>
</file>

<file path=customXml/itemProps5.xml><?xml version="1.0" encoding="utf-8"?>
<ds:datastoreItem xmlns:ds="http://schemas.openxmlformats.org/officeDocument/2006/customXml" ds:itemID="{A51A8DD6-1989-4B32-B5A9-6C6B163DF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845</Words>
  <Characters>4387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R16-WRC19-C-0028!A4!MSW-E</vt:lpstr>
    </vt:vector>
  </TitlesOfParts>
  <Manager>General Secretariat - Pool</Manager>
  <Company>International Telecommunication Union (ITU)</Company>
  <LinksUpToDate>false</LinksUpToDate>
  <CharactersWithSpaces>5222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R16-WRC19-C-0028!A4!MSW-E</dc:title>
  <dc:subject>World Radiocommunication Conference - 2019</dc:subject>
  <dc:creator>Documents Proposals Manager (DPM)</dc:creator>
  <cp:keywords>DPM_v2019.9.25.1_prod</cp:keywords>
  <dc:description>Uploaded on 2015.07.06</dc:description>
  <cp:lastModifiedBy>Ruepp, Rowena</cp:lastModifiedBy>
  <cp:revision>5</cp:revision>
  <cp:lastPrinted>2019-10-10T08:04:00Z</cp:lastPrinted>
  <dcterms:created xsi:type="dcterms:W3CDTF">2019-10-10T08:05:00Z</dcterms:created>
  <dcterms:modified xsi:type="dcterms:W3CDTF">2019-10-11T05:00:00Z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