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836BE" w14:paraId="49DC7668" w14:textId="77777777">
        <w:trPr>
          <w:cantSplit/>
        </w:trPr>
        <w:tc>
          <w:tcPr>
            <w:tcW w:w="6911" w:type="dxa"/>
          </w:tcPr>
          <w:p w14:paraId="2E0E94A1" w14:textId="77777777" w:rsidR="00A066F1" w:rsidRPr="001836BE" w:rsidRDefault="00241FA2" w:rsidP="00116C7A">
            <w:pPr>
              <w:spacing w:before="400" w:after="48" w:line="240" w:lineRule="atLeast"/>
              <w:rPr>
                <w:rFonts w:ascii="Verdana" w:hAnsi="Verdana"/>
                <w:position w:val="6"/>
              </w:rPr>
            </w:pPr>
            <w:r w:rsidRPr="001836BE">
              <w:rPr>
                <w:rFonts w:ascii="Verdana" w:hAnsi="Verdana" w:cs="Times"/>
                <w:b/>
                <w:position w:val="6"/>
                <w:sz w:val="22"/>
                <w:szCs w:val="22"/>
                <w:lang w:val="en-US"/>
              </w:rPr>
              <w:t>World Radiocommunication Conference (WRC-1</w:t>
            </w:r>
            <w:r w:rsidR="000E463E" w:rsidRPr="001836BE">
              <w:rPr>
                <w:rFonts w:ascii="Verdana" w:hAnsi="Verdana" w:cs="Times"/>
                <w:b/>
                <w:position w:val="6"/>
                <w:sz w:val="22"/>
                <w:szCs w:val="22"/>
                <w:lang w:val="en-US"/>
              </w:rPr>
              <w:t>9</w:t>
            </w:r>
            <w:r w:rsidRPr="001836BE">
              <w:rPr>
                <w:rFonts w:ascii="Verdana" w:hAnsi="Verdana" w:cs="Times"/>
                <w:b/>
                <w:position w:val="6"/>
                <w:sz w:val="22"/>
                <w:szCs w:val="22"/>
                <w:lang w:val="en-US"/>
              </w:rPr>
              <w:t>)</w:t>
            </w:r>
            <w:r w:rsidRPr="001836BE">
              <w:rPr>
                <w:rFonts w:ascii="Verdana" w:hAnsi="Verdana" w:cs="Times"/>
                <w:b/>
                <w:position w:val="6"/>
                <w:sz w:val="26"/>
                <w:szCs w:val="26"/>
                <w:lang w:val="en-US"/>
              </w:rPr>
              <w:br/>
            </w:r>
            <w:r w:rsidR="00116C7A" w:rsidRPr="001836BE">
              <w:rPr>
                <w:rFonts w:ascii="Verdana" w:hAnsi="Verdana"/>
                <w:b/>
                <w:bCs/>
                <w:position w:val="6"/>
                <w:sz w:val="18"/>
                <w:szCs w:val="18"/>
                <w:lang w:val="en-US"/>
              </w:rPr>
              <w:t>Sharm el-Sheikh, Egypt</w:t>
            </w:r>
            <w:r w:rsidRPr="001836BE">
              <w:rPr>
                <w:rFonts w:ascii="Verdana" w:hAnsi="Verdana"/>
                <w:b/>
                <w:bCs/>
                <w:position w:val="6"/>
                <w:sz w:val="18"/>
                <w:szCs w:val="18"/>
                <w:lang w:val="en-US"/>
              </w:rPr>
              <w:t xml:space="preserve">, </w:t>
            </w:r>
            <w:r w:rsidR="000E463E" w:rsidRPr="001836BE">
              <w:rPr>
                <w:rFonts w:ascii="Verdana" w:hAnsi="Verdana"/>
                <w:b/>
                <w:bCs/>
                <w:position w:val="6"/>
                <w:sz w:val="18"/>
                <w:szCs w:val="18"/>
                <w:lang w:val="en-US"/>
              </w:rPr>
              <w:t xml:space="preserve">28 October </w:t>
            </w:r>
            <w:r w:rsidRPr="001836BE">
              <w:rPr>
                <w:rFonts w:ascii="Verdana" w:hAnsi="Verdana"/>
                <w:b/>
                <w:bCs/>
                <w:position w:val="6"/>
                <w:sz w:val="18"/>
                <w:szCs w:val="18"/>
                <w:lang w:val="en-US"/>
              </w:rPr>
              <w:t>–</w:t>
            </w:r>
            <w:r w:rsidR="000E463E" w:rsidRPr="001836BE">
              <w:rPr>
                <w:rFonts w:ascii="Verdana" w:hAnsi="Verdana"/>
                <w:b/>
                <w:bCs/>
                <w:position w:val="6"/>
                <w:sz w:val="18"/>
                <w:szCs w:val="18"/>
                <w:lang w:val="en-US"/>
              </w:rPr>
              <w:t xml:space="preserve"> </w:t>
            </w:r>
            <w:r w:rsidRPr="001836BE">
              <w:rPr>
                <w:rFonts w:ascii="Verdana" w:hAnsi="Verdana"/>
                <w:b/>
                <w:bCs/>
                <w:position w:val="6"/>
                <w:sz w:val="18"/>
                <w:szCs w:val="18"/>
                <w:lang w:val="en-US"/>
              </w:rPr>
              <w:t>2</w:t>
            </w:r>
            <w:r w:rsidR="000E463E" w:rsidRPr="001836BE">
              <w:rPr>
                <w:rFonts w:ascii="Verdana" w:hAnsi="Verdana"/>
                <w:b/>
                <w:bCs/>
                <w:position w:val="6"/>
                <w:sz w:val="18"/>
                <w:szCs w:val="18"/>
                <w:lang w:val="en-US"/>
              </w:rPr>
              <w:t>2</w:t>
            </w:r>
            <w:r w:rsidRPr="001836BE">
              <w:rPr>
                <w:rFonts w:ascii="Verdana" w:hAnsi="Verdana"/>
                <w:b/>
                <w:bCs/>
                <w:position w:val="6"/>
                <w:sz w:val="18"/>
                <w:szCs w:val="18"/>
                <w:lang w:val="en-US"/>
              </w:rPr>
              <w:t xml:space="preserve"> November 201</w:t>
            </w:r>
            <w:r w:rsidR="000E463E" w:rsidRPr="001836BE">
              <w:rPr>
                <w:rFonts w:ascii="Verdana" w:hAnsi="Verdana"/>
                <w:b/>
                <w:bCs/>
                <w:position w:val="6"/>
                <w:sz w:val="18"/>
                <w:szCs w:val="18"/>
                <w:lang w:val="en-US"/>
              </w:rPr>
              <w:t>9</w:t>
            </w:r>
          </w:p>
        </w:tc>
        <w:tc>
          <w:tcPr>
            <w:tcW w:w="3120" w:type="dxa"/>
          </w:tcPr>
          <w:p w14:paraId="0068A707" w14:textId="77777777" w:rsidR="00A066F1" w:rsidRPr="001836BE" w:rsidRDefault="005F04D8" w:rsidP="003B2284">
            <w:pPr>
              <w:spacing w:before="0" w:line="240" w:lineRule="atLeast"/>
              <w:jc w:val="right"/>
            </w:pPr>
            <w:bookmarkStart w:id="0" w:name="ditulogo"/>
            <w:bookmarkEnd w:id="0"/>
            <w:r w:rsidRPr="001836BE">
              <w:rPr>
                <w:noProof/>
                <w:lang w:eastAsia="en-GB"/>
              </w:rPr>
              <w:drawing>
                <wp:inline distT="0" distB="0" distL="0" distR="0" wp14:anchorId="68A1E393" wp14:editId="25A462B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1836BE" w14:paraId="63ADC0B0" w14:textId="77777777">
        <w:trPr>
          <w:cantSplit/>
        </w:trPr>
        <w:tc>
          <w:tcPr>
            <w:tcW w:w="6911" w:type="dxa"/>
            <w:tcBorders>
              <w:bottom w:val="single" w:sz="12" w:space="0" w:color="auto"/>
            </w:tcBorders>
          </w:tcPr>
          <w:p w14:paraId="29B75CD5" w14:textId="77777777" w:rsidR="00A066F1" w:rsidRPr="001836BE"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7A713290" w14:textId="77777777" w:rsidR="00A066F1" w:rsidRPr="001836BE" w:rsidRDefault="00A066F1" w:rsidP="00A066F1">
            <w:pPr>
              <w:spacing w:before="0" w:line="240" w:lineRule="atLeast"/>
              <w:rPr>
                <w:rFonts w:ascii="Verdana" w:hAnsi="Verdana"/>
                <w:szCs w:val="24"/>
              </w:rPr>
            </w:pPr>
          </w:p>
        </w:tc>
      </w:tr>
      <w:tr w:rsidR="00A066F1" w:rsidRPr="001836BE" w14:paraId="1BDA2A10" w14:textId="77777777">
        <w:trPr>
          <w:cantSplit/>
        </w:trPr>
        <w:tc>
          <w:tcPr>
            <w:tcW w:w="6911" w:type="dxa"/>
            <w:tcBorders>
              <w:top w:val="single" w:sz="12" w:space="0" w:color="auto"/>
            </w:tcBorders>
          </w:tcPr>
          <w:p w14:paraId="1BC5FBE1" w14:textId="77777777" w:rsidR="00A066F1" w:rsidRPr="001836B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55C9559" w14:textId="77777777" w:rsidR="00A066F1" w:rsidRPr="001836BE" w:rsidRDefault="00A066F1" w:rsidP="00A066F1">
            <w:pPr>
              <w:spacing w:before="0" w:line="240" w:lineRule="atLeast"/>
              <w:rPr>
                <w:rFonts w:ascii="Verdana" w:hAnsi="Verdana"/>
                <w:sz w:val="20"/>
              </w:rPr>
            </w:pPr>
          </w:p>
        </w:tc>
      </w:tr>
      <w:tr w:rsidR="00A066F1" w:rsidRPr="001836BE" w14:paraId="2E83A79E" w14:textId="77777777">
        <w:trPr>
          <w:cantSplit/>
          <w:trHeight w:val="23"/>
        </w:trPr>
        <w:tc>
          <w:tcPr>
            <w:tcW w:w="6911" w:type="dxa"/>
            <w:shd w:val="clear" w:color="auto" w:fill="auto"/>
          </w:tcPr>
          <w:p w14:paraId="1B8C5A2B" w14:textId="77777777" w:rsidR="00A066F1" w:rsidRPr="001836BE"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1836BE">
              <w:rPr>
                <w:rFonts w:ascii="Verdana" w:hAnsi="Verdana"/>
                <w:sz w:val="20"/>
                <w:szCs w:val="20"/>
              </w:rPr>
              <w:t>PLENARY MEETING</w:t>
            </w:r>
          </w:p>
        </w:tc>
        <w:tc>
          <w:tcPr>
            <w:tcW w:w="3120" w:type="dxa"/>
          </w:tcPr>
          <w:p w14:paraId="726BD97E" w14:textId="77777777" w:rsidR="00A066F1" w:rsidRPr="001836BE" w:rsidRDefault="00E55816" w:rsidP="00AA666F">
            <w:pPr>
              <w:tabs>
                <w:tab w:val="left" w:pos="851"/>
              </w:tabs>
              <w:spacing w:before="0" w:line="240" w:lineRule="atLeast"/>
              <w:rPr>
                <w:rFonts w:ascii="Verdana" w:hAnsi="Verdana"/>
                <w:sz w:val="20"/>
              </w:rPr>
            </w:pPr>
            <w:r w:rsidRPr="001836BE">
              <w:rPr>
                <w:rFonts w:ascii="Verdana" w:hAnsi="Verdana"/>
                <w:b/>
                <w:sz w:val="20"/>
              </w:rPr>
              <w:t>Addendum 2 to</w:t>
            </w:r>
            <w:r w:rsidRPr="001836BE">
              <w:rPr>
                <w:rFonts w:ascii="Verdana" w:hAnsi="Verdana"/>
                <w:b/>
                <w:sz w:val="20"/>
              </w:rPr>
              <w:br/>
              <w:t>Document 43</w:t>
            </w:r>
            <w:r w:rsidR="00A066F1" w:rsidRPr="001836BE">
              <w:rPr>
                <w:rFonts w:ascii="Verdana" w:hAnsi="Verdana"/>
                <w:b/>
                <w:sz w:val="20"/>
              </w:rPr>
              <w:t>-</w:t>
            </w:r>
            <w:r w:rsidR="005E10C9" w:rsidRPr="001836BE">
              <w:rPr>
                <w:rFonts w:ascii="Verdana" w:hAnsi="Verdana"/>
                <w:b/>
                <w:sz w:val="20"/>
              </w:rPr>
              <w:t>E</w:t>
            </w:r>
          </w:p>
        </w:tc>
      </w:tr>
      <w:tr w:rsidR="00A066F1" w:rsidRPr="001836BE" w14:paraId="6631B8B2" w14:textId="77777777">
        <w:trPr>
          <w:cantSplit/>
          <w:trHeight w:val="23"/>
        </w:trPr>
        <w:tc>
          <w:tcPr>
            <w:tcW w:w="6911" w:type="dxa"/>
            <w:shd w:val="clear" w:color="auto" w:fill="auto"/>
          </w:tcPr>
          <w:p w14:paraId="0BC22128" w14:textId="77777777" w:rsidR="00A066F1" w:rsidRPr="001836BE"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17EBD52" w14:textId="77777777" w:rsidR="00A066F1" w:rsidRPr="001836BE" w:rsidRDefault="00420873" w:rsidP="00A066F1">
            <w:pPr>
              <w:tabs>
                <w:tab w:val="left" w:pos="993"/>
              </w:tabs>
              <w:spacing w:before="0"/>
              <w:rPr>
                <w:rFonts w:ascii="Verdana" w:hAnsi="Verdana"/>
                <w:sz w:val="20"/>
              </w:rPr>
            </w:pPr>
            <w:r w:rsidRPr="001836BE">
              <w:rPr>
                <w:rFonts w:ascii="Verdana" w:hAnsi="Verdana"/>
                <w:b/>
                <w:sz w:val="20"/>
              </w:rPr>
              <w:t>3 October 2019</w:t>
            </w:r>
          </w:p>
        </w:tc>
      </w:tr>
      <w:tr w:rsidR="00A066F1" w:rsidRPr="001836BE" w14:paraId="046BACD0" w14:textId="77777777">
        <w:trPr>
          <w:cantSplit/>
          <w:trHeight w:val="23"/>
        </w:trPr>
        <w:tc>
          <w:tcPr>
            <w:tcW w:w="6911" w:type="dxa"/>
            <w:shd w:val="clear" w:color="auto" w:fill="auto"/>
          </w:tcPr>
          <w:p w14:paraId="1C877090" w14:textId="77777777" w:rsidR="00A066F1" w:rsidRPr="001836BE"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12F60D5F" w14:textId="77777777" w:rsidR="00A066F1" w:rsidRPr="001836BE" w:rsidRDefault="00E55816" w:rsidP="00A066F1">
            <w:pPr>
              <w:tabs>
                <w:tab w:val="left" w:pos="993"/>
              </w:tabs>
              <w:spacing w:before="0"/>
              <w:rPr>
                <w:rFonts w:ascii="Verdana" w:hAnsi="Verdana"/>
                <w:b/>
                <w:sz w:val="20"/>
              </w:rPr>
            </w:pPr>
            <w:r w:rsidRPr="001836BE">
              <w:rPr>
                <w:rFonts w:ascii="Verdana" w:hAnsi="Verdana"/>
                <w:b/>
                <w:sz w:val="20"/>
              </w:rPr>
              <w:t>Original: English</w:t>
            </w:r>
          </w:p>
        </w:tc>
      </w:tr>
      <w:tr w:rsidR="00A066F1" w:rsidRPr="001836BE" w14:paraId="47E91CF1" w14:textId="77777777" w:rsidTr="00025864">
        <w:trPr>
          <w:cantSplit/>
          <w:trHeight w:val="23"/>
        </w:trPr>
        <w:tc>
          <w:tcPr>
            <w:tcW w:w="10031" w:type="dxa"/>
            <w:gridSpan w:val="2"/>
            <w:shd w:val="clear" w:color="auto" w:fill="auto"/>
          </w:tcPr>
          <w:p w14:paraId="31D15CFD" w14:textId="77777777" w:rsidR="00A066F1" w:rsidRPr="001836BE" w:rsidRDefault="00A066F1" w:rsidP="00A066F1">
            <w:pPr>
              <w:tabs>
                <w:tab w:val="left" w:pos="993"/>
              </w:tabs>
              <w:spacing w:before="0"/>
              <w:rPr>
                <w:rFonts w:ascii="Verdana" w:hAnsi="Verdana"/>
                <w:b/>
                <w:sz w:val="20"/>
              </w:rPr>
            </w:pPr>
          </w:p>
        </w:tc>
      </w:tr>
      <w:tr w:rsidR="00E55816" w:rsidRPr="001836BE" w14:paraId="3561F811" w14:textId="77777777" w:rsidTr="00025864">
        <w:trPr>
          <w:cantSplit/>
          <w:trHeight w:val="23"/>
        </w:trPr>
        <w:tc>
          <w:tcPr>
            <w:tcW w:w="10031" w:type="dxa"/>
            <w:gridSpan w:val="2"/>
            <w:shd w:val="clear" w:color="auto" w:fill="auto"/>
          </w:tcPr>
          <w:p w14:paraId="55082AE2" w14:textId="77777777" w:rsidR="00E55816" w:rsidRPr="001836BE" w:rsidRDefault="00884D60" w:rsidP="00E55816">
            <w:pPr>
              <w:pStyle w:val="Source"/>
            </w:pPr>
            <w:r w:rsidRPr="001836BE">
              <w:t>Bulgaria (Republic of)</w:t>
            </w:r>
          </w:p>
        </w:tc>
      </w:tr>
      <w:tr w:rsidR="00E55816" w:rsidRPr="001836BE" w14:paraId="003760D6" w14:textId="77777777" w:rsidTr="00025864">
        <w:trPr>
          <w:cantSplit/>
          <w:trHeight w:val="23"/>
        </w:trPr>
        <w:tc>
          <w:tcPr>
            <w:tcW w:w="10031" w:type="dxa"/>
            <w:gridSpan w:val="2"/>
            <w:shd w:val="clear" w:color="auto" w:fill="auto"/>
          </w:tcPr>
          <w:p w14:paraId="0A768776" w14:textId="77777777" w:rsidR="00E55816" w:rsidRPr="001836BE" w:rsidRDefault="007D5320" w:rsidP="00E55816">
            <w:pPr>
              <w:pStyle w:val="Title1"/>
            </w:pPr>
            <w:r w:rsidRPr="001836BE">
              <w:t>Proposals for the work of the conference</w:t>
            </w:r>
          </w:p>
        </w:tc>
      </w:tr>
      <w:tr w:rsidR="00E55816" w:rsidRPr="001836BE" w14:paraId="49CC4B3A" w14:textId="77777777" w:rsidTr="00025864">
        <w:trPr>
          <w:cantSplit/>
          <w:trHeight w:val="23"/>
        </w:trPr>
        <w:tc>
          <w:tcPr>
            <w:tcW w:w="10031" w:type="dxa"/>
            <w:gridSpan w:val="2"/>
            <w:shd w:val="clear" w:color="auto" w:fill="auto"/>
          </w:tcPr>
          <w:p w14:paraId="678A903C" w14:textId="77777777" w:rsidR="00E55816" w:rsidRPr="001836BE" w:rsidRDefault="002E4665" w:rsidP="002E4665">
            <w:pPr>
              <w:pStyle w:val="Title4"/>
            </w:pPr>
            <w:r w:rsidRPr="001836BE">
              <w:t>Request to WRC-19 to consider the inclusion in the Appendix 30 and 30A Plans of 10 assignments, in replacement of Bulgaria’s assignments appearing in the Plans, pursuant to paragraph 4.1.27 of Article 4 of Appendices 30 and 30A.</w:t>
            </w:r>
          </w:p>
        </w:tc>
      </w:tr>
      <w:tr w:rsidR="00A538A6" w:rsidRPr="001836BE" w14:paraId="60CE6416" w14:textId="77777777" w:rsidTr="00025864">
        <w:trPr>
          <w:cantSplit/>
          <w:trHeight w:val="23"/>
        </w:trPr>
        <w:tc>
          <w:tcPr>
            <w:tcW w:w="10031" w:type="dxa"/>
            <w:gridSpan w:val="2"/>
            <w:shd w:val="clear" w:color="auto" w:fill="auto"/>
          </w:tcPr>
          <w:p w14:paraId="3D6EDAD8" w14:textId="77777777" w:rsidR="00A538A6" w:rsidRPr="001836BE" w:rsidRDefault="004B13CB" w:rsidP="004B13CB">
            <w:pPr>
              <w:pStyle w:val="Agendaitem"/>
            </w:pPr>
            <w:r w:rsidRPr="001836BE">
              <w:t xml:space="preserve">Agenda </w:t>
            </w:r>
            <w:proofErr w:type="spellStart"/>
            <w:r w:rsidRPr="001836BE">
              <w:t>item</w:t>
            </w:r>
            <w:proofErr w:type="spellEnd"/>
            <w:r w:rsidRPr="001836BE">
              <w:t xml:space="preserve"> 9.3</w:t>
            </w:r>
          </w:p>
        </w:tc>
      </w:tr>
    </w:tbl>
    <w:bookmarkEnd w:id="6"/>
    <w:bookmarkEnd w:id="7"/>
    <w:p w14:paraId="68E2951A" w14:textId="77777777" w:rsidR="005118F7" w:rsidRPr="001836BE" w:rsidRDefault="00BE57F3" w:rsidP="00167FA6">
      <w:pPr>
        <w:overflowPunct/>
        <w:autoSpaceDE/>
        <w:autoSpaceDN/>
        <w:adjustRightInd/>
        <w:textAlignment w:val="auto"/>
        <w:rPr>
          <w:lang w:val="en-US"/>
        </w:rPr>
      </w:pPr>
      <w:r w:rsidRPr="001836BE">
        <w:rPr>
          <w:lang w:val="en-US"/>
        </w:rPr>
        <w:t>9</w:t>
      </w:r>
      <w:r w:rsidRPr="001836BE">
        <w:rPr>
          <w:lang w:val="en-US"/>
        </w:rPr>
        <w:tab/>
        <w:t>to consider and approve the Report of the Director of the Radiocommunication Bureau, in accordance with Article 7 of the Convention:</w:t>
      </w:r>
    </w:p>
    <w:p w14:paraId="577F02FA" w14:textId="77777777" w:rsidR="005118F7" w:rsidRPr="001836BE" w:rsidRDefault="00BE57F3" w:rsidP="00E455E5">
      <w:r w:rsidRPr="001836BE">
        <w:rPr>
          <w:lang w:val="en-US"/>
        </w:rPr>
        <w:t>9.3</w:t>
      </w:r>
      <w:r w:rsidRPr="001836BE">
        <w:rPr>
          <w:lang w:val="en-US"/>
        </w:rPr>
        <w:tab/>
        <w:t xml:space="preserve">on action in response to Resolution </w:t>
      </w:r>
      <w:r w:rsidRPr="001836BE">
        <w:rPr>
          <w:b/>
          <w:bCs/>
          <w:lang w:val="en-US"/>
        </w:rPr>
        <w:t>80 (Rev.WRC-07)</w:t>
      </w:r>
      <w:r w:rsidRPr="001836BE">
        <w:rPr>
          <w:lang w:val="en-US"/>
        </w:rPr>
        <w:t>;</w:t>
      </w:r>
    </w:p>
    <w:p w14:paraId="3EA20650" w14:textId="77777777" w:rsidR="00BE57F3" w:rsidRPr="001836BE" w:rsidRDefault="00BE57F3" w:rsidP="002E4665">
      <w:pPr>
        <w:pStyle w:val="Normalaftertitle"/>
        <w:rPr>
          <w:lang w:val="en-US"/>
        </w:rPr>
      </w:pPr>
      <w:r w:rsidRPr="001836BE">
        <w:rPr>
          <w:lang w:val="en-US"/>
        </w:rPr>
        <w:t xml:space="preserve">WRC-19 Agenda item 9.3 references to Resolution </w:t>
      </w:r>
      <w:r w:rsidRPr="005F5C50">
        <w:rPr>
          <w:b/>
          <w:bCs/>
          <w:lang w:val="en-US"/>
        </w:rPr>
        <w:t>80</w:t>
      </w:r>
      <w:r w:rsidRPr="001836BE">
        <w:rPr>
          <w:lang w:val="en-US"/>
        </w:rPr>
        <w:t xml:space="preserve"> </w:t>
      </w:r>
      <w:r w:rsidRPr="005F5C50">
        <w:rPr>
          <w:b/>
          <w:bCs/>
          <w:lang w:val="en-US"/>
        </w:rPr>
        <w:t>(Rev.WRC-07)</w:t>
      </w:r>
      <w:r w:rsidRPr="00353B8E">
        <w:rPr>
          <w:lang w:val="en-US"/>
        </w:rPr>
        <w:t>.</w:t>
      </w:r>
      <w:r w:rsidRPr="001836BE">
        <w:rPr>
          <w:lang w:val="en-US"/>
        </w:rPr>
        <w:t xml:space="preserve"> </w:t>
      </w:r>
      <w:r w:rsidRPr="001836BE">
        <w:rPr>
          <w:i/>
          <w:iCs/>
          <w:lang w:val="en-US"/>
        </w:rPr>
        <w:t>Resolves</w:t>
      </w:r>
      <w:r w:rsidRPr="001836BE">
        <w:rPr>
          <w:lang w:val="en-US"/>
        </w:rPr>
        <w:t xml:space="preserve"> </w:t>
      </w:r>
      <w:r w:rsidRPr="003A1E3A">
        <w:rPr>
          <w:iCs/>
          <w:lang w:val="en-US"/>
        </w:rPr>
        <w:t>1</w:t>
      </w:r>
      <w:r w:rsidRPr="001836BE">
        <w:rPr>
          <w:i/>
          <w:lang w:val="en-US"/>
        </w:rPr>
        <w:t xml:space="preserve"> </w:t>
      </w:r>
      <w:r w:rsidRPr="001836BE">
        <w:rPr>
          <w:lang w:val="en-US"/>
        </w:rPr>
        <w:t xml:space="preserve">and </w:t>
      </w:r>
      <w:r w:rsidRPr="003A1E3A">
        <w:rPr>
          <w:iCs/>
          <w:lang w:val="en-US"/>
        </w:rPr>
        <w:t>2</w:t>
      </w:r>
      <w:r w:rsidRPr="001836BE">
        <w:rPr>
          <w:lang w:val="en-US"/>
        </w:rPr>
        <w:t xml:space="preserve"> of this Resolution refer to the application of the basic principles contained in Article 44 of the ITU Constitution and No. 0.3 of the Radio Regulations Preamble for the use of the spectrum-orbital resources, for better application of which in view of the difficulties described in Annex </w:t>
      </w:r>
      <w:r w:rsidRPr="005F5C50">
        <w:rPr>
          <w:lang w:val="en-US"/>
        </w:rPr>
        <w:t>1</w:t>
      </w:r>
      <w:r w:rsidRPr="001836BE">
        <w:rPr>
          <w:lang w:val="en-US"/>
        </w:rPr>
        <w:t xml:space="preserve"> to Resolution </w:t>
      </w:r>
      <w:r w:rsidRPr="005F5C50">
        <w:rPr>
          <w:b/>
          <w:bCs/>
          <w:lang w:val="en-US"/>
        </w:rPr>
        <w:t>80</w:t>
      </w:r>
      <w:r w:rsidRPr="001836BE">
        <w:rPr>
          <w:lang w:val="en-US"/>
        </w:rPr>
        <w:t xml:space="preserve">, considerations are given in Annex </w:t>
      </w:r>
      <w:r w:rsidRPr="005F5C50">
        <w:rPr>
          <w:lang w:val="en-US"/>
        </w:rPr>
        <w:t>2</w:t>
      </w:r>
      <w:r w:rsidRPr="001836BE">
        <w:rPr>
          <w:lang w:val="en-US"/>
        </w:rPr>
        <w:t xml:space="preserve"> to Resolution </w:t>
      </w:r>
      <w:r w:rsidRPr="005F5C50">
        <w:rPr>
          <w:b/>
          <w:bCs/>
          <w:lang w:val="en-US"/>
        </w:rPr>
        <w:t>80</w:t>
      </w:r>
      <w:r w:rsidRPr="001836BE">
        <w:rPr>
          <w:lang w:val="en-US"/>
        </w:rPr>
        <w:t>.</w:t>
      </w:r>
    </w:p>
    <w:p w14:paraId="68D90E91" w14:textId="77777777" w:rsidR="00BE57F3" w:rsidRPr="001836BE" w:rsidRDefault="00BE57F3" w:rsidP="005F5C50">
      <w:pPr>
        <w:pStyle w:val="Headingb"/>
        <w:rPr>
          <w:szCs w:val="24"/>
          <w:lang w:val="en-US"/>
        </w:rPr>
      </w:pPr>
      <w:r w:rsidRPr="001836BE">
        <w:rPr>
          <w:szCs w:val="24"/>
          <w:lang w:val="en-US"/>
        </w:rPr>
        <w:t>Introduction</w:t>
      </w:r>
    </w:p>
    <w:p w14:paraId="6A10B2E8" w14:textId="1530A914" w:rsidR="00BE57F3" w:rsidRPr="001836BE" w:rsidRDefault="00BE57F3" w:rsidP="009574BD">
      <w:r w:rsidRPr="001836BE">
        <w:t xml:space="preserve">In fulfilment of the decision of WRC-12 Plenary Meeting included in Annex A to Document 552, the Administration of the Republic of Bulgaria is requesting WRC-19 to consider the inclusion in the </w:t>
      </w:r>
      <w:r w:rsidR="009574BD" w:rsidRPr="001836BE">
        <w:rPr>
          <w:rFonts w:ascii="Roboto" w:hAnsi="Roboto"/>
          <w:szCs w:val="24"/>
        </w:rPr>
        <w:t xml:space="preserve">RR </w:t>
      </w:r>
      <w:r w:rsidRPr="001836BE">
        <w:t xml:space="preserve">Appendix </w:t>
      </w:r>
      <w:r w:rsidRPr="001836BE">
        <w:rPr>
          <w:b/>
          <w:bCs/>
        </w:rPr>
        <w:t>30</w:t>
      </w:r>
      <w:r w:rsidRPr="001836BE">
        <w:t xml:space="preserve"> and </w:t>
      </w:r>
      <w:r w:rsidRPr="001836BE">
        <w:rPr>
          <w:b/>
          <w:bCs/>
        </w:rPr>
        <w:t>30A</w:t>
      </w:r>
      <w:r w:rsidRPr="001836BE">
        <w:t xml:space="preserve"> Plans of 10 assignments at orbital position 1.9</w:t>
      </w:r>
      <w:r w:rsidRPr="001836BE">
        <w:rPr>
          <w:szCs w:val="24"/>
        </w:rPr>
        <w:sym w:font="Symbol" w:char="F0B0"/>
      </w:r>
      <w:r w:rsidRPr="001836BE">
        <w:rPr>
          <w:szCs w:val="24"/>
        </w:rPr>
        <w:t xml:space="preserve"> </w:t>
      </w:r>
      <w:r w:rsidRPr="001836BE">
        <w:t>E, in replacement of Bulgaria’s assignments appearing in the current Plans at 1.2</w:t>
      </w:r>
      <w:r w:rsidRPr="001836BE">
        <w:rPr>
          <w:szCs w:val="24"/>
        </w:rPr>
        <w:sym w:font="Symbol" w:char="F0B0"/>
      </w:r>
      <w:r w:rsidR="005F5C50">
        <w:rPr>
          <w:szCs w:val="24"/>
        </w:rPr>
        <w:t> </w:t>
      </w:r>
      <w:r w:rsidRPr="001836BE">
        <w:t xml:space="preserve">W, pursuant to paragraph 4.1.27 of Article 4 of </w:t>
      </w:r>
      <w:r w:rsidR="009574BD" w:rsidRPr="001836BE">
        <w:rPr>
          <w:rFonts w:ascii="Roboto" w:hAnsi="Roboto"/>
          <w:szCs w:val="24"/>
        </w:rPr>
        <w:t xml:space="preserve">RR </w:t>
      </w:r>
      <w:r w:rsidRPr="001836BE">
        <w:t xml:space="preserve">Appendices </w:t>
      </w:r>
      <w:r w:rsidRPr="001836BE">
        <w:rPr>
          <w:b/>
          <w:bCs/>
        </w:rPr>
        <w:t>30</w:t>
      </w:r>
      <w:r w:rsidRPr="001836BE">
        <w:t xml:space="preserve"> and </w:t>
      </w:r>
      <w:r w:rsidRPr="001836BE">
        <w:rPr>
          <w:b/>
          <w:bCs/>
        </w:rPr>
        <w:t>30A</w:t>
      </w:r>
      <w:r w:rsidRPr="001836BE">
        <w:t xml:space="preserve"> and according to paragraph d) of the WRC-12 decision:</w:t>
      </w:r>
    </w:p>
    <w:p w14:paraId="1DAC4D25" w14:textId="77777777" w:rsidR="00BE57F3" w:rsidRPr="001836BE" w:rsidRDefault="00BE57F3" w:rsidP="005F5C50">
      <w:pPr>
        <w:pStyle w:val="enumlev1"/>
      </w:pPr>
      <w:r w:rsidRPr="001836BE">
        <w:t>“d)</w:t>
      </w:r>
      <w:r w:rsidRPr="001836BE">
        <w:tab/>
        <w:t xml:space="preserve">that upon successful completion of the procedure of Article 4 of RR Appendix </w:t>
      </w:r>
      <w:r w:rsidRPr="001836BE">
        <w:rPr>
          <w:b/>
          <w:bCs/>
        </w:rPr>
        <w:t>30</w:t>
      </w:r>
      <w:r w:rsidRPr="001836BE">
        <w:t xml:space="preserve"> for the above-mentioned assignments, the Administration of Bulgaria shall request the subsequent WRC, without any changes to Annex 7 of RR Appendix </w:t>
      </w:r>
      <w:r w:rsidRPr="001836BE">
        <w:rPr>
          <w:b/>
          <w:bCs/>
        </w:rPr>
        <w:t>30</w:t>
      </w:r>
      <w:r w:rsidRPr="001836BE">
        <w:t xml:space="preserve">, to consider the inclusion in the Appendix </w:t>
      </w:r>
      <w:r w:rsidRPr="001836BE">
        <w:rPr>
          <w:b/>
          <w:bCs/>
        </w:rPr>
        <w:t>30</w:t>
      </w:r>
      <w:r w:rsidRPr="001836BE">
        <w:t xml:space="preserve"> and </w:t>
      </w:r>
      <w:r w:rsidRPr="001836BE">
        <w:rPr>
          <w:b/>
          <w:bCs/>
        </w:rPr>
        <w:t>30A</w:t>
      </w:r>
      <w:r w:rsidRPr="001836BE">
        <w:t xml:space="preserve"> Plans of up to 10 assignments, in replacement of its assignments appearing in the Plans, pursuant to paragraph 4.1.27 of Article 4 of RR Appendix </w:t>
      </w:r>
      <w:r w:rsidRPr="001836BE">
        <w:rPr>
          <w:b/>
          <w:bCs/>
        </w:rPr>
        <w:t>30</w:t>
      </w:r>
      <w:r w:rsidRPr="001836BE">
        <w:t xml:space="preserve"> and paragraph of Article 4.1.27 of Article 4 of RR Appendix </w:t>
      </w:r>
      <w:r w:rsidRPr="001836BE">
        <w:rPr>
          <w:b/>
          <w:bCs/>
        </w:rPr>
        <w:t>30A</w:t>
      </w:r>
      <w:r w:rsidRPr="001836BE">
        <w:t>.”</w:t>
      </w:r>
    </w:p>
    <w:p w14:paraId="76183644" w14:textId="77777777" w:rsidR="00BE57F3" w:rsidRPr="001836BE" w:rsidRDefault="00BE57F3" w:rsidP="005F5C50">
      <w:pPr>
        <w:pStyle w:val="Headingb"/>
        <w:rPr>
          <w:lang w:val="en-US"/>
        </w:rPr>
      </w:pPr>
      <w:r w:rsidRPr="001836BE">
        <w:rPr>
          <w:lang w:val="en-US"/>
        </w:rPr>
        <w:t>Background</w:t>
      </w:r>
    </w:p>
    <w:p w14:paraId="19E6C6E4" w14:textId="19CC49EF" w:rsidR="00BE57F3" w:rsidRPr="001836BE" w:rsidRDefault="00BE57F3">
      <w:r w:rsidRPr="001836BE">
        <w:t>The Bulgarian assignments at 1.2</w:t>
      </w:r>
      <w:r w:rsidRPr="001836BE">
        <w:rPr>
          <w:szCs w:val="24"/>
        </w:rPr>
        <w:sym w:font="Symbol" w:char="F0B0"/>
      </w:r>
      <w:r w:rsidRPr="001836BE">
        <w:rPr>
          <w:szCs w:val="24"/>
        </w:rPr>
        <w:t xml:space="preserve"> </w:t>
      </w:r>
      <w:r w:rsidRPr="001836BE">
        <w:t xml:space="preserve">W in the current Regions 1 and 3 BSS Plan in </w:t>
      </w:r>
      <w:r w:rsidR="009574BD" w:rsidRPr="001836BE">
        <w:rPr>
          <w:rFonts w:ascii="Roboto" w:hAnsi="Roboto"/>
          <w:szCs w:val="24"/>
        </w:rPr>
        <w:t xml:space="preserve">RR </w:t>
      </w:r>
      <w:r w:rsidRPr="001836BE">
        <w:t xml:space="preserve">Appendix </w:t>
      </w:r>
      <w:r w:rsidRPr="001836BE">
        <w:rPr>
          <w:b/>
          <w:bCs/>
        </w:rPr>
        <w:t>30</w:t>
      </w:r>
      <w:r w:rsidRPr="001836BE">
        <w:t xml:space="preserve"> are impossible, from a practical standpoint, to be used for the deployment of a real and effective BSS network despite of the relatively high EPM values at the </w:t>
      </w:r>
      <w:r w:rsidR="00DE0B66" w:rsidRPr="001836BE">
        <w:t>t</w:t>
      </w:r>
      <w:r w:rsidRPr="001836BE">
        <w:t xml:space="preserve">est </w:t>
      </w:r>
      <w:r w:rsidR="00DE0B66" w:rsidRPr="001836BE">
        <w:t>p</w:t>
      </w:r>
      <w:r w:rsidRPr="001836BE">
        <w:t xml:space="preserve">oints due to some notified and already in operation Article 4 BSS satellite networks at a very close orbital position. The </w:t>
      </w:r>
      <w:r w:rsidRPr="001836BE">
        <w:lastRenderedPageBreak/>
        <w:t xml:space="preserve">Administration of the Republic of </w:t>
      </w:r>
      <w:r w:rsidRPr="001836BE">
        <w:rPr>
          <w:lang w:val="en-US"/>
        </w:rPr>
        <w:t xml:space="preserve">Bulgaria did not want, as well, to cause any operational difficulties to already </w:t>
      </w:r>
      <w:proofErr w:type="gramStart"/>
      <w:r w:rsidRPr="001836BE">
        <w:rPr>
          <w:lang w:val="en-US"/>
        </w:rPr>
        <w:t>established</w:t>
      </w:r>
      <w:proofErr w:type="gramEnd"/>
      <w:r w:rsidRPr="001836BE">
        <w:rPr>
          <w:lang w:val="en-US"/>
        </w:rPr>
        <w:t xml:space="preserve"> satellite operators and disruption of services to an existing large community of users. </w:t>
      </w:r>
      <w:r w:rsidRPr="001836BE">
        <w:t>That</w:t>
      </w:r>
      <w:r w:rsidR="005F5C50">
        <w:t xml:space="preserve"> is</w:t>
      </w:r>
      <w:r w:rsidRPr="001836BE">
        <w:t xml:space="preserve"> why the Administration of the Republic of Bulgaria asked in Addendum 3 to Document 58 WRC-12 to consider the possibility to allow</w:t>
      </w:r>
      <w:r w:rsidR="005F5C50">
        <w:t>,</w:t>
      </w:r>
      <w:r w:rsidRPr="001836BE">
        <w:t xml:space="preserve"> on an exceptional basis</w:t>
      </w:r>
      <w:r w:rsidR="005F5C50">
        <w:t xml:space="preserve">, </w:t>
      </w:r>
      <w:r w:rsidRPr="001836BE">
        <w:t>to use the 1.9</w:t>
      </w:r>
      <w:r w:rsidRPr="001836BE">
        <w:rPr>
          <w:szCs w:val="24"/>
        </w:rPr>
        <w:sym w:font="Symbol" w:char="F0B0"/>
      </w:r>
      <w:r w:rsidRPr="001836BE">
        <w:rPr>
          <w:szCs w:val="24"/>
        </w:rPr>
        <w:t xml:space="preserve"> </w:t>
      </w:r>
      <w:r w:rsidRPr="001836BE">
        <w:t xml:space="preserve">E orbital position to submit assignments in the 11.7-12.2 GHz band for coordination under </w:t>
      </w:r>
      <w:r w:rsidR="009574BD" w:rsidRPr="001836BE">
        <w:rPr>
          <w:rFonts w:ascii="Roboto" w:hAnsi="Roboto"/>
          <w:szCs w:val="24"/>
        </w:rPr>
        <w:t xml:space="preserve">RR </w:t>
      </w:r>
      <w:r w:rsidR="009574BD" w:rsidRPr="001836BE">
        <w:t xml:space="preserve">Appendix </w:t>
      </w:r>
      <w:r w:rsidR="009574BD" w:rsidRPr="001836BE">
        <w:rPr>
          <w:b/>
          <w:bCs/>
        </w:rPr>
        <w:t>30</w:t>
      </w:r>
      <w:r w:rsidR="009574BD" w:rsidRPr="001836BE">
        <w:t xml:space="preserve"> </w:t>
      </w:r>
      <w:r w:rsidRPr="001836BE">
        <w:t xml:space="preserve">Article 4 </w:t>
      </w:r>
      <w:r w:rsidRPr="001836BE">
        <w:rPr>
          <w:rFonts w:ascii="Roboto" w:hAnsi="Roboto"/>
          <w:szCs w:val="24"/>
        </w:rPr>
        <w:t xml:space="preserve">with subsequent notification. The Bulgarian proposal was supported with detailed technical analyses in documents of various ITU-R and CEPT meetings demonstrating and proving that even if the </w:t>
      </w:r>
      <w:r w:rsidRPr="001836BE">
        <w:t>1.9</w:t>
      </w:r>
      <w:r w:rsidRPr="001836BE">
        <w:rPr>
          <w:szCs w:val="24"/>
        </w:rPr>
        <w:sym w:font="Symbol" w:char="F0B0"/>
      </w:r>
      <w:r w:rsidRPr="001836BE">
        <w:rPr>
          <w:szCs w:val="24"/>
        </w:rPr>
        <w:t xml:space="preserve"> </w:t>
      </w:r>
      <w:r w:rsidRPr="001836BE">
        <w:t>E orbital position is in a forbidden orbital arc for Region 1 BSS systems in the 11.7-12.2 GHz band according to the existing provisions in Section</w:t>
      </w:r>
      <w:r w:rsidR="005F5C50">
        <w:t> </w:t>
      </w:r>
      <w:r w:rsidRPr="001836BE">
        <w:t xml:space="preserve">A3 of Annex 7 of </w:t>
      </w:r>
      <w:r w:rsidR="009574BD" w:rsidRPr="001836BE">
        <w:rPr>
          <w:rFonts w:ascii="Roboto" w:hAnsi="Roboto"/>
          <w:szCs w:val="24"/>
        </w:rPr>
        <w:t xml:space="preserve">RR </w:t>
      </w:r>
      <w:r w:rsidRPr="001836BE">
        <w:t xml:space="preserve">Appendix </w:t>
      </w:r>
      <w:r w:rsidRPr="001836BE">
        <w:rPr>
          <w:b/>
          <w:bCs/>
        </w:rPr>
        <w:t>30</w:t>
      </w:r>
      <w:r w:rsidRPr="001836BE">
        <w:t xml:space="preserve">, the interference impact into the existing Region 2 FSS networks will be negligible at maximum </w:t>
      </w:r>
      <w:proofErr w:type="spellStart"/>
      <w:r w:rsidRPr="001836BE">
        <w:t>e.i.r.p</w:t>
      </w:r>
      <w:proofErr w:type="spellEnd"/>
      <w:r w:rsidRPr="001836BE">
        <w:t>. 56 dBW and 45 dB side-lobe suppression of the BSS satellite transmitting antenna diagram into Region 2.</w:t>
      </w:r>
    </w:p>
    <w:p w14:paraId="4568D9CA" w14:textId="51F1754A" w:rsidR="00BE57F3" w:rsidRPr="001836BE" w:rsidRDefault="00BE57F3">
      <w:pPr>
        <w:rPr>
          <w:rFonts w:ascii="Roboto" w:hAnsi="Roboto"/>
          <w:szCs w:val="24"/>
          <w:lang w:val="bg-BG"/>
        </w:rPr>
      </w:pPr>
      <w:r w:rsidRPr="001836BE">
        <w:t xml:space="preserve">The </w:t>
      </w:r>
      <w:r w:rsidRPr="001836BE">
        <w:rPr>
          <w:rFonts w:ascii="Roboto" w:hAnsi="Roboto"/>
          <w:szCs w:val="24"/>
        </w:rPr>
        <w:t>conditions agreed at WRC-12 (Document 517) and confirmed as WRC-12 decision (</w:t>
      </w:r>
      <w:r w:rsidRPr="001836BE">
        <w:rPr>
          <w:szCs w:val="24"/>
          <w:lang w:val="en-US"/>
        </w:rPr>
        <w:t xml:space="preserve">Annex A to </w:t>
      </w:r>
      <w:r w:rsidRPr="001836BE">
        <w:rPr>
          <w:rFonts w:ascii="Roboto" w:hAnsi="Roboto"/>
          <w:szCs w:val="24"/>
        </w:rPr>
        <w:t xml:space="preserve">Document 552) were applied by the Bulgarian administration as a basis of submission under Article 4 of the RR Appendix </w:t>
      </w:r>
      <w:r w:rsidRPr="001836BE">
        <w:rPr>
          <w:rFonts w:ascii="Roboto" w:hAnsi="Roboto"/>
          <w:b/>
          <w:bCs/>
          <w:szCs w:val="24"/>
        </w:rPr>
        <w:t>30</w:t>
      </w:r>
      <w:r w:rsidRPr="001836BE">
        <w:rPr>
          <w:rStyle w:val="FootnoteReference"/>
          <w:rFonts w:ascii="Roboto" w:hAnsi="Roboto"/>
          <w:szCs w:val="24"/>
        </w:rPr>
        <w:footnoteReference w:id="1"/>
      </w:r>
      <w:r w:rsidRPr="001836BE">
        <w:rPr>
          <w:rFonts w:ascii="Roboto" w:hAnsi="Roboto"/>
          <w:szCs w:val="24"/>
        </w:rPr>
        <w:t xml:space="preserve"> and after successful completion of the procedure were notified and included in the Part B List of BSS networks for additional uses</w:t>
      </w:r>
      <w:r w:rsidRPr="001836BE">
        <w:rPr>
          <w:rStyle w:val="FootnoteReference"/>
          <w:rFonts w:ascii="Roboto" w:hAnsi="Roboto"/>
          <w:szCs w:val="24"/>
        </w:rPr>
        <w:footnoteReference w:id="2"/>
      </w:r>
      <w:r w:rsidRPr="001836BE">
        <w:rPr>
          <w:rFonts w:ascii="Roboto" w:hAnsi="Roboto"/>
          <w:szCs w:val="24"/>
        </w:rPr>
        <w:t xml:space="preserve">. The corresponding FL assignments were also submitted under Article 4 of the RR Appendix </w:t>
      </w:r>
      <w:r w:rsidRPr="001836BE">
        <w:rPr>
          <w:rFonts w:ascii="Roboto" w:hAnsi="Roboto"/>
          <w:b/>
          <w:bCs/>
          <w:szCs w:val="24"/>
        </w:rPr>
        <w:t>30A</w:t>
      </w:r>
      <w:r w:rsidRPr="001836BE">
        <w:rPr>
          <w:rFonts w:ascii="Roboto" w:hAnsi="Roboto"/>
          <w:szCs w:val="24"/>
        </w:rPr>
        <w:t xml:space="preserve"> and included in </w:t>
      </w:r>
      <w:r w:rsidR="002302CA">
        <w:rPr>
          <w:rFonts w:ascii="Roboto" w:hAnsi="Roboto"/>
          <w:szCs w:val="24"/>
        </w:rPr>
        <w:t xml:space="preserve">the </w:t>
      </w:r>
      <w:r w:rsidRPr="001836BE">
        <w:rPr>
          <w:rFonts w:ascii="Roboto" w:hAnsi="Roboto"/>
          <w:szCs w:val="24"/>
        </w:rPr>
        <w:t>Part</w:t>
      </w:r>
      <w:r w:rsidR="005F5C50">
        <w:rPr>
          <w:rFonts w:ascii="Roboto" w:hAnsi="Roboto"/>
          <w:szCs w:val="24"/>
        </w:rPr>
        <w:t> </w:t>
      </w:r>
      <w:r w:rsidRPr="001836BE">
        <w:rPr>
          <w:rFonts w:ascii="Roboto" w:hAnsi="Roboto"/>
          <w:szCs w:val="24"/>
        </w:rPr>
        <w:t xml:space="preserve">B List of Appendix </w:t>
      </w:r>
      <w:r w:rsidRPr="002302CA">
        <w:rPr>
          <w:rFonts w:ascii="Roboto" w:hAnsi="Roboto"/>
          <w:b/>
          <w:bCs/>
          <w:szCs w:val="24"/>
        </w:rPr>
        <w:t>30A</w:t>
      </w:r>
      <w:r w:rsidRPr="001836BE">
        <w:rPr>
          <w:rStyle w:val="FootnoteReference"/>
          <w:rFonts w:ascii="Roboto" w:hAnsi="Roboto"/>
          <w:szCs w:val="24"/>
        </w:rPr>
        <w:footnoteReference w:id="3"/>
      </w:r>
      <w:r w:rsidRPr="001836BE">
        <w:rPr>
          <w:rFonts w:ascii="Roboto" w:hAnsi="Roboto"/>
          <w:szCs w:val="24"/>
        </w:rPr>
        <w:t xml:space="preserve"> after successful coordination and subsequent notification.</w:t>
      </w:r>
    </w:p>
    <w:p w14:paraId="627806BA" w14:textId="77777777" w:rsidR="00BE57F3" w:rsidRPr="001836BE" w:rsidRDefault="00BE57F3" w:rsidP="00BE57F3">
      <w:pPr>
        <w:pStyle w:val="Headingb"/>
        <w:rPr>
          <w:lang w:val="en-US"/>
        </w:rPr>
      </w:pPr>
      <w:r w:rsidRPr="001836BE">
        <w:rPr>
          <w:lang w:val="en-US"/>
        </w:rPr>
        <w:t>The Bulgarian request to WRC-19</w:t>
      </w:r>
    </w:p>
    <w:p w14:paraId="31A70070" w14:textId="5C535A9C" w:rsidR="00187BD9" w:rsidRPr="001836BE" w:rsidRDefault="00BE57F3">
      <w:r w:rsidRPr="001836BE">
        <w:t xml:space="preserve">Based on the results of the activities conducted after WRC-12 and the successful completion of the procedure of Article 4 of RR Appendix </w:t>
      </w:r>
      <w:r w:rsidRPr="001836BE">
        <w:rPr>
          <w:b/>
          <w:bCs/>
        </w:rPr>
        <w:t>30</w:t>
      </w:r>
      <w:r w:rsidRPr="001836BE">
        <w:t xml:space="preserve"> and notification of the RR Appendix </w:t>
      </w:r>
      <w:r w:rsidRPr="001836BE">
        <w:rPr>
          <w:b/>
          <w:bCs/>
        </w:rPr>
        <w:t>30</w:t>
      </w:r>
      <w:r w:rsidRPr="001836BE">
        <w:t xml:space="preserve"> Article 4 filing for BSS channels in the band 11.7-12.2 GHz at the orbital position 1.9</w:t>
      </w:r>
      <w:r w:rsidRPr="001836BE">
        <w:rPr>
          <w:szCs w:val="24"/>
        </w:rPr>
        <w:sym w:font="Symbol" w:char="F0B0"/>
      </w:r>
      <w:r w:rsidRPr="001836BE">
        <w:t xml:space="preserve"> E, the Bulgarian Administration is seeking at WRC-19 a decision to include 10 of these channels together with the corresponding </w:t>
      </w:r>
      <w:r w:rsidR="004A3837" w:rsidRPr="001836BE">
        <w:t>feeder-link</w:t>
      </w:r>
      <w:r w:rsidRPr="001836BE">
        <w:t xml:space="preserve"> channels in the BSS/</w:t>
      </w:r>
      <w:r w:rsidR="004A3837" w:rsidRPr="001836BE">
        <w:t>feeder-link</w:t>
      </w:r>
      <w:r w:rsidRPr="001836BE">
        <w:t xml:space="preserve"> Plans as Bulgarian assignments in these Plans in replacement of the existing Bulgarian BSS/</w:t>
      </w:r>
      <w:r w:rsidR="004A3837" w:rsidRPr="001836BE">
        <w:t>feeder-link</w:t>
      </w:r>
      <w:r w:rsidRPr="001836BE">
        <w:t xml:space="preserve"> Plans assignments at orbital position 1.2</w:t>
      </w:r>
      <w:r w:rsidRPr="001836BE">
        <w:rPr>
          <w:szCs w:val="24"/>
        </w:rPr>
        <w:sym w:font="Symbol" w:char="F0B0"/>
      </w:r>
      <w:r w:rsidRPr="001836BE">
        <w:t>W.</w:t>
      </w:r>
      <w:r w:rsidR="00187BD9" w:rsidRPr="001836BE">
        <w:br w:type="page"/>
      </w:r>
    </w:p>
    <w:p w14:paraId="6EC88D9E" w14:textId="77777777" w:rsidR="00841DE0" w:rsidRPr="001836BE" w:rsidRDefault="00BE57F3">
      <w:pPr>
        <w:pStyle w:val="Proposal"/>
      </w:pPr>
      <w:r w:rsidRPr="001836BE">
        <w:lastRenderedPageBreak/>
        <w:tab/>
        <w:t>BUL/43A2/1</w:t>
      </w:r>
    </w:p>
    <w:p w14:paraId="1EEDEACD" w14:textId="3B74C652" w:rsidR="00841DE0" w:rsidRPr="001836BE" w:rsidRDefault="00BE57F3">
      <w:pPr>
        <w:rPr>
          <w:lang w:val="en-US"/>
        </w:rPr>
      </w:pPr>
      <w:r w:rsidRPr="001836BE">
        <w:t xml:space="preserve">It is proposed to </w:t>
      </w:r>
      <w:r w:rsidRPr="001836BE">
        <w:rPr>
          <w:lang w:val="en-US"/>
        </w:rPr>
        <w:t>WRC</w:t>
      </w:r>
      <w:r w:rsidRPr="001836BE">
        <w:rPr>
          <w:lang w:val="bg-BG"/>
        </w:rPr>
        <w:t>-19</w:t>
      </w:r>
      <w:r w:rsidRPr="001836BE">
        <w:t xml:space="preserve"> that in implementation of the decision of WRC-12, stipulated in paragraph d) of Annex A to Document 552, and taking into account the results of the work done by the Administration of Bulgaria referred above on submission, coordination and notification under the provisions of RR Appendix </w:t>
      </w:r>
      <w:r w:rsidRPr="001836BE">
        <w:rPr>
          <w:b/>
          <w:bCs/>
        </w:rPr>
        <w:t>30</w:t>
      </w:r>
      <w:r w:rsidRPr="001836BE">
        <w:t>, of BSS assignments at 1.9</w:t>
      </w:r>
      <w:r w:rsidRPr="001836BE">
        <w:sym w:font="Symbol" w:char="F0B0"/>
      </w:r>
      <w:r w:rsidRPr="001836BE">
        <w:t xml:space="preserve"> E in the band 11.7-12.2 GHz with the technical characteristics specified in paragraphs a) and b) of Annex A to Document 552, as well as for the corresponding </w:t>
      </w:r>
      <w:r w:rsidR="009574BD" w:rsidRPr="001836BE">
        <w:t xml:space="preserve">feeder-link </w:t>
      </w:r>
      <w:r w:rsidRPr="001836BE">
        <w:t xml:space="preserve">assignments, the provisions in paragraph 4.1.27 of Article 4 of Appendix </w:t>
      </w:r>
      <w:r w:rsidRPr="001836BE">
        <w:rPr>
          <w:b/>
          <w:bCs/>
        </w:rPr>
        <w:t>30</w:t>
      </w:r>
      <w:r w:rsidRPr="001836BE">
        <w:t xml:space="preserve"> to be applied, as well as the corresponding provisions in paragraph 4.1.27 of Article 4 of Appendix </w:t>
      </w:r>
      <w:r w:rsidRPr="001836BE">
        <w:rPr>
          <w:b/>
          <w:bCs/>
        </w:rPr>
        <w:t>30A</w:t>
      </w:r>
      <w:r w:rsidRPr="001836BE">
        <w:t xml:space="preserve">, transferring 10 BSS assignments </w:t>
      </w:r>
      <w:r w:rsidRPr="001836BE">
        <w:rPr>
          <w:lang w:val="en-US"/>
        </w:rPr>
        <w:t xml:space="preserve">(channels 1, 2, 3, 4, 5, 6, 7, 8, 17 and 18) and the corresponding </w:t>
      </w:r>
      <w:r w:rsidR="009574BD" w:rsidRPr="001836BE">
        <w:t xml:space="preserve">feeder-link </w:t>
      </w:r>
      <w:r w:rsidRPr="001836BE">
        <w:rPr>
          <w:lang w:val="en-US"/>
        </w:rPr>
        <w:t>assignments (channels 1, 2, 3, 4, 5, 6, 7, 8, 17 and 18) at 1.9</w:t>
      </w:r>
      <w:r w:rsidRPr="001836BE">
        <w:sym w:font="Symbol" w:char="F0B0"/>
      </w:r>
      <w:r w:rsidRPr="001836BE">
        <w:t xml:space="preserve"> E from the BSS and </w:t>
      </w:r>
      <w:r w:rsidR="009574BD" w:rsidRPr="001836BE">
        <w:t xml:space="preserve">feeder-link </w:t>
      </w:r>
      <w:r w:rsidRPr="001836BE">
        <w:t xml:space="preserve">Lists to BSS and </w:t>
      </w:r>
      <w:r w:rsidR="009574BD" w:rsidRPr="001836BE">
        <w:t xml:space="preserve">feeder-link </w:t>
      </w:r>
      <w:r w:rsidRPr="001836BE">
        <w:t xml:space="preserve">Plans </w:t>
      </w:r>
      <w:r w:rsidRPr="001836BE">
        <w:rPr>
          <w:lang w:val="en-US"/>
        </w:rPr>
        <w:t>as Bulgarian Plan assignments at 1.9</w:t>
      </w:r>
      <w:r w:rsidRPr="001836BE">
        <w:sym w:font="Symbol" w:char="F0B0"/>
      </w:r>
      <w:r w:rsidRPr="001836BE">
        <w:t xml:space="preserve"> </w:t>
      </w:r>
      <w:r w:rsidRPr="001836BE">
        <w:rPr>
          <w:lang w:val="en-US"/>
        </w:rPr>
        <w:t>E replacing those at 1.2</w:t>
      </w:r>
      <w:r w:rsidRPr="001836BE">
        <w:sym w:font="Symbol" w:char="F0B0"/>
      </w:r>
      <w:r w:rsidRPr="001836BE">
        <w:rPr>
          <w:lang w:val="en-US"/>
        </w:rPr>
        <w:t>W.</w:t>
      </w:r>
    </w:p>
    <w:p w14:paraId="28556C74" w14:textId="77777777" w:rsidR="00BE57F3" w:rsidRPr="001836BE" w:rsidRDefault="00BE57F3" w:rsidP="00411C49">
      <w:pPr>
        <w:pStyle w:val="Reasons"/>
      </w:pPr>
    </w:p>
    <w:p w14:paraId="702E5788" w14:textId="77777777" w:rsidR="00BE57F3" w:rsidRDefault="00BE57F3">
      <w:pPr>
        <w:jc w:val="center"/>
      </w:pPr>
      <w:r w:rsidRPr="001836BE">
        <w:t>______________</w:t>
      </w:r>
    </w:p>
    <w:p w14:paraId="3CE101DB" w14:textId="77777777" w:rsidR="00BE57F3" w:rsidRDefault="00BE57F3" w:rsidP="00BE57F3">
      <w:bookmarkStart w:id="8" w:name="_GoBack"/>
      <w:bookmarkEnd w:id="8"/>
    </w:p>
    <w:sectPr w:rsidR="00BE57F3"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FC54E" w14:textId="77777777" w:rsidR="006B5413" w:rsidRDefault="006B5413">
      <w:r>
        <w:separator/>
      </w:r>
    </w:p>
  </w:endnote>
  <w:endnote w:type="continuationSeparator" w:id="0">
    <w:p w14:paraId="41391DBA" w14:textId="77777777" w:rsidR="006B5413" w:rsidRDefault="006B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C12F" w14:textId="77777777" w:rsidR="00E45D05" w:rsidRDefault="00E45D05">
    <w:pPr>
      <w:framePr w:wrap="around" w:vAnchor="text" w:hAnchor="margin" w:xAlign="right" w:y="1"/>
    </w:pPr>
    <w:r>
      <w:fldChar w:fldCharType="begin"/>
    </w:r>
    <w:r>
      <w:instrText xml:space="preserve">PAGE  </w:instrText>
    </w:r>
    <w:r>
      <w:fldChar w:fldCharType="end"/>
    </w:r>
  </w:p>
  <w:p w14:paraId="7E270C53" w14:textId="4C3535E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0ED4">
      <w:rPr>
        <w:noProof/>
        <w:lang w:val="en-US"/>
      </w:rPr>
      <w:t>P:\ENG\ITU-R\CONF-R\CMR19\000\043ADD02E.docx</w:t>
    </w:r>
    <w:r>
      <w:fldChar w:fldCharType="end"/>
    </w:r>
    <w:r w:rsidRPr="0041348E">
      <w:rPr>
        <w:lang w:val="en-US"/>
      </w:rPr>
      <w:tab/>
    </w:r>
    <w:r>
      <w:fldChar w:fldCharType="begin"/>
    </w:r>
    <w:r>
      <w:instrText xml:space="preserve"> SAVEDATE \@ DD.MM.YY </w:instrText>
    </w:r>
    <w:r>
      <w:fldChar w:fldCharType="separate"/>
    </w:r>
    <w:r w:rsidR="00EC0ED4">
      <w:rPr>
        <w:noProof/>
      </w:rPr>
      <w:t>15.10.19</w:t>
    </w:r>
    <w:r>
      <w:fldChar w:fldCharType="end"/>
    </w:r>
    <w:r w:rsidRPr="0041348E">
      <w:rPr>
        <w:lang w:val="en-US"/>
      </w:rPr>
      <w:tab/>
    </w:r>
    <w:r>
      <w:fldChar w:fldCharType="begin"/>
    </w:r>
    <w:r>
      <w:instrText xml:space="preserve"> PRINTDATE \@ DD.MM.YY </w:instrText>
    </w:r>
    <w:r>
      <w:fldChar w:fldCharType="separate"/>
    </w:r>
    <w:r w:rsidR="00EC0ED4">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4E7B" w14:textId="4AAD489C" w:rsidR="00E45D05" w:rsidRPr="00DE0B66" w:rsidRDefault="00E45D05" w:rsidP="009B1EA1">
    <w:pPr>
      <w:pStyle w:val="Footer"/>
      <w:rPr>
        <w:lang w:val="es-ES_tradnl"/>
      </w:rPr>
    </w:pPr>
    <w:r>
      <w:fldChar w:fldCharType="begin"/>
    </w:r>
    <w:r w:rsidRPr="00DE0B66">
      <w:rPr>
        <w:lang w:val="es-ES_tradnl"/>
      </w:rPr>
      <w:instrText xml:space="preserve"> FILENAME \p  \* MERGEFORMAT </w:instrText>
    </w:r>
    <w:r>
      <w:fldChar w:fldCharType="separate"/>
    </w:r>
    <w:r w:rsidR="00EC0ED4">
      <w:rPr>
        <w:lang w:val="es-ES_tradnl"/>
      </w:rPr>
      <w:t>P:\ENG\ITU-R\CONF-R\CMR19\000\043ADD02E.docx</w:t>
    </w:r>
    <w:r>
      <w:fldChar w:fldCharType="end"/>
    </w:r>
    <w:r w:rsidR="005F5C50">
      <w:t xml:space="preserve"> (461845)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D5EEA" w14:textId="23346992" w:rsidR="00E45D05" w:rsidRPr="00DE0B66" w:rsidRDefault="00E45D05" w:rsidP="00302605">
    <w:pPr>
      <w:pStyle w:val="Footer"/>
      <w:rPr>
        <w:lang w:val="es-ES_tradnl"/>
      </w:rPr>
    </w:pPr>
    <w:r>
      <w:fldChar w:fldCharType="begin"/>
    </w:r>
    <w:r w:rsidRPr="00DE0B66">
      <w:rPr>
        <w:lang w:val="es-ES_tradnl"/>
      </w:rPr>
      <w:instrText xml:space="preserve"> FILENAME \p  \* MERGEFORMAT </w:instrText>
    </w:r>
    <w:r>
      <w:fldChar w:fldCharType="separate"/>
    </w:r>
    <w:r w:rsidR="00EC0ED4">
      <w:rPr>
        <w:lang w:val="es-ES_tradnl"/>
      </w:rPr>
      <w:t>P:\ENG\ITU-R\CONF-R\CMR19\000\043ADD02E.docx</w:t>
    </w:r>
    <w:r>
      <w:fldChar w:fldCharType="end"/>
    </w:r>
    <w:r w:rsidR="005F5C50">
      <w:t xml:space="preserve"> (461845)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C8217" w14:textId="77777777" w:rsidR="006B5413" w:rsidRDefault="006B5413">
      <w:r>
        <w:rPr>
          <w:b/>
        </w:rPr>
        <w:t>_______________</w:t>
      </w:r>
    </w:p>
  </w:footnote>
  <w:footnote w:type="continuationSeparator" w:id="0">
    <w:p w14:paraId="68294132" w14:textId="77777777" w:rsidR="006B5413" w:rsidRDefault="006B5413">
      <w:r>
        <w:continuationSeparator/>
      </w:r>
    </w:p>
  </w:footnote>
  <w:footnote w:id="1">
    <w:p w14:paraId="35A97290" w14:textId="08A602C7" w:rsidR="00BE57F3" w:rsidRPr="00353B8E" w:rsidRDefault="00BE57F3" w:rsidP="00BE57F3">
      <w:pPr>
        <w:pStyle w:val="FootnoteText"/>
      </w:pPr>
      <w:r w:rsidRPr="008C6C74">
        <w:rPr>
          <w:rStyle w:val="FootnoteReference"/>
        </w:rPr>
        <w:footnoteRef/>
      </w:r>
      <w:r w:rsidR="003A1E3A">
        <w:tab/>
      </w:r>
      <w:r w:rsidRPr="00353B8E">
        <w:t>S</w:t>
      </w:r>
      <w:r w:rsidR="000A1BE2" w:rsidRPr="00353B8E">
        <w:t xml:space="preserve">pecial </w:t>
      </w:r>
      <w:r w:rsidRPr="00353B8E">
        <w:t>S</w:t>
      </w:r>
      <w:r w:rsidR="000A1BE2" w:rsidRPr="00353B8E">
        <w:t>ection</w:t>
      </w:r>
      <w:r w:rsidRPr="00353B8E">
        <w:t xml:space="preserve"> AP30/E/599 (Part A) annexed to BR IFIC No.2725/07.08.2012</w:t>
      </w:r>
    </w:p>
  </w:footnote>
  <w:footnote w:id="2">
    <w:p w14:paraId="409CC26C" w14:textId="215FF7EA" w:rsidR="00BE57F3" w:rsidRPr="00353B8E" w:rsidRDefault="00BE57F3" w:rsidP="000A1BE2">
      <w:pPr>
        <w:pStyle w:val="FootnoteText"/>
      </w:pPr>
      <w:r w:rsidRPr="008C6C74">
        <w:rPr>
          <w:rStyle w:val="FootnoteReference"/>
        </w:rPr>
        <w:footnoteRef/>
      </w:r>
      <w:r w:rsidR="003A1E3A">
        <w:tab/>
      </w:r>
      <w:r w:rsidR="000A1BE2" w:rsidRPr="00353B8E">
        <w:t xml:space="preserve">Special Section </w:t>
      </w:r>
      <w:r w:rsidRPr="00353B8E">
        <w:t>AP30/E/599 (Part B) annexed to BR IFIC No.2818/26.04.2018</w:t>
      </w:r>
    </w:p>
  </w:footnote>
  <w:footnote w:id="3">
    <w:p w14:paraId="58DB92CF" w14:textId="69960618" w:rsidR="00BE57F3" w:rsidRPr="00353B8E" w:rsidRDefault="00BE57F3" w:rsidP="000A1BE2">
      <w:pPr>
        <w:pStyle w:val="FootnoteText"/>
      </w:pPr>
      <w:r w:rsidRPr="008C6C74">
        <w:rPr>
          <w:rStyle w:val="FootnoteReference"/>
        </w:rPr>
        <w:footnoteRef/>
      </w:r>
      <w:r w:rsidR="003A1E3A">
        <w:tab/>
      </w:r>
      <w:r w:rsidR="000A1BE2" w:rsidRPr="00353B8E">
        <w:t xml:space="preserve">Special Section </w:t>
      </w:r>
      <w:r w:rsidRPr="00353B8E">
        <w:t xml:space="preserve">AP30A/E/542 (Part A) annexed to BR IFIC No.2690/22.03.2011 and </w:t>
      </w:r>
      <w:r w:rsidR="000A1BE2" w:rsidRPr="00353B8E">
        <w:t xml:space="preserve">Special Section </w:t>
      </w:r>
      <w:r w:rsidRPr="00353B8E">
        <w:t>AP30A/E/542 (Part B) annexed to BR IFIC No.2780/14.10.2014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0D83" w14:textId="77777777" w:rsidR="00E45D05" w:rsidRDefault="00A066F1" w:rsidP="00187BD9">
    <w:pPr>
      <w:pStyle w:val="Header"/>
    </w:pPr>
    <w:r>
      <w:fldChar w:fldCharType="begin"/>
    </w:r>
    <w:r>
      <w:instrText xml:space="preserve"> PAGE  \* MERGEFORMAT </w:instrText>
    </w:r>
    <w:r>
      <w:fldChar w:fldCharType="separate"/>
    </w:r>
    <w:r w:rsidR="008C6C74">
      <w:rPr>
        <w:noProof/>
      </w:rPr>
      <w:t>2</w:t>
    </w:r>
    <w:r>
      <w:fldChar w:fldCharType="end"/>
    </w:r>
  </w:p>
  <w:p w14:paraId="73B30320"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43(Add.2)</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1BE2"/>
    <w:rsid w:val="000D154B"/>
    <w:rsid w:val="000D2DAF"/>
    <w:rsid w:val="000E463E"/>
    <w:rsid w:val="000F73FF"/>
    <w:rsid w:val="00114CF7"/>
    <w:rsid w:val="00116C7A"/>
    <w:rsid w:val="00123B68"/>
    <w:rsid w:val="00126F2E"/>
    <w:rsid w:val="00146F6F"/>
    <w:rsid w:val="001836BE"/>
    <w:rsid w:val="00187BD9"/>
    <w:rsid w:val="00190B55"/>
    <w:rsid w:val="001C3B5F"/>
    <w:rsid w:val="001D058F"/>
    <w:rsid w:val="002009EA"/>
    <w:rsid w:val="00202756"/>
    <w:rsid w:val="00202CA0"/>
    <w:rsid w:val="00216B6D"/>
    <w:rsid w:val="002302CA"/>
    <w:rsid w:val="00241FA2"/>
    <w:rsid w:val="00271316"/>
    <w:rsid w:val="002B349C"/>
    <w:rsid w:val="002D58BE"/>
    <w:rsid w:val="002E4665"/>
    <w:rsid w:val="002E55A3"/>
    <w:rsid w:val="002F4747"/>
    <w:rsid w:val="00302605"/>
    <w:rsid w:val="00353B8E"/>
    <w:rsid w:val="00361B37"/>
    <w:rsid w:val="00377BD3"/>
    <w:rsid w:val="00384088"/>
    <w:rsid w:val="003852CE"/>
    <w:rsid w:val="0039169B"/>
    <w:rsid w:val="003A1E3A"/>
    <w:rsid w:val="003A7F8C"/>
    <w:rsid w:val="003B2284"/>
    <w:rsid w:val="003B532E"/>
    <w:rsid w:val="003D0F8B"/>
    <w:rsid w:val="003E0DB6"/>
    <w:rsid w:val="0041348E"/>
    <w:rsid w:val="00420873"/>
    <w:rsid w:val="00474159"/>
    <w:rsid w:val="00492075"/>
    <w:rsid w:val="004969AD"/>
    <w:rsid w:val="004A26C4"/>
    <w:rsid w:val="004A3837"/>
    <w:rsid w:val="004B13CB"/>
    <w:rsid w:val="004D26EA"/>
    <w:rsid w:val="004D2BFB"/>
    <w:rsid w:val="004D5D5C"/>
    <w:rsid w:val="004F3DC0"/>
    <w:rsid w:val="0050139F"/>
    <w:rsid w:val="0055140B"/>
    <w:rsid w:val="005964AB"/>
    <w:rsid w:val="005C099A"/>
    <w:rsid w:val="005C31A5"/>
    <w:rsid w:val="005E10C9"/>
    <w:rsid w:val="005E290B"/>
    <w:rsid w:val="005E61DD"/>
    <w:rsid w:val="005F04D8"/>
    <w:rsid w:val="005F5C50"/>
    <w:rsid w:val="006023DF"/>
    <w:rsid w:val="00615426"/>
    <w:rsid w:val="00616219"/>
    <w:rsid w:val="00645B7D"/>
    <w:rsid w:val="00657DE0"/>
    <w:rsid w:val="00685313"/>
    <w:rsid w:val="00692833"/>
    <w:rsid w:val="006A6E9B"/>
    <w:rsid w:val="006B5413"/>
    <w:rsid w:val="006B7C2A"/>
    <w:rsid w:val="006C23DA"/>
    <w:rsid w:val="006E3D45"/>
    <w:rsid w:val="0070607A"/>
    <w:rsid w:val="007149F9"/>
    <w:rsid w:val="00733A30"/>
    <w:rsid w:val="00745AEE"/>
    <w:rsid w:val="00750F10"/>
    <w:rsid w:val="007742CA"/>
    <w:rsid w:val="00790D70"/>
    <w:rsid w:val="007A6F1F"/>
    <w:rsid w:val="007B6BB8"/>
    <w:rsid w:val="007D5320"/>
    <w:rsid w:val="00800972"/>
    <w:rsid w:val="00804475"/>
    <w:rsid w:val="00811633"/>
    <w:rsid w:val="00814037"/>
    <w:rsid w:val="00841216"/>
    <w:rsid w:val="00841DE0"/>
    <w:rsid w:val="00842AF0"/>
    <w:rsid w:val="0086171E"/>
    <w:rsid w:val="00872FC8"/>
    <w:rsid w:val="008845D0"/>
    <w:rsid w:val="00884D60"/>
    <w:rsid w:val="008B43F2"/>
    <w:rsid w:val="008B6CFF"/>
    <w:rsid w:val="008C6C74"/>
    <w:rsid w:val="009274B4"/>
    <w:rsid w:val="00934EA2"/>
    <w:rsid w:val="00944A5C"/>
    <w:rsid w:val="00952A66"/>
    <w:rsid w:val="009574BD"/>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AF1201"/>
    <w:rsid w:val="00B34516"/>
    <w:rsid w:val="00B40888"/>
    <w:rsid w:val="00B639E9"/>
    <w:rsid w:val="00B817CD"/>
    <w:rsid w:val="00B81A7D"/>
    <w:rsid w:val="00B94AD0"/>
    <w:rsid w:val="00BB3A95"/>
    <w:rsid w:val="00BD6CCE"/>
    <w:rsid w:val="00BE57F3"/>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0B66"/>
    <w:rsid w:val="00DE2AC3"/>
    <w:rsid w:val="00DE5692"/>
    <w:rsid w:val="00DE6300"/>
    <w:rsid w:val="00DF4BC6"/>
    <w:rsid w:val="00E03C94"/>
    <w:rsid w:val="00E205BC"/>
    <w:rsid w:val="00E26226"/>
    <w:rsid w:val="00E45D05"/>
    <w:rsid w:val="00E55816"/>
    <w:rsid w:val="00E55AEF"/>
    <w:rsid w:val="00E6498F"/>
    <w:rsid w:val="00E976C1"/>
    <w:rsid w:val="00EA12E5"/>
    <w:rsid w:val="00EB55C6"/>
    <w:rsid w:val="00EC0ED4"/>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206DA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R16-WRC19-C-0043!A2!MSW-E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19C6F-A233-458D-A2C4-0B7063F07730}">
  <ds:schemaRefs>
    <ds:schemaRef ds:uri="32a1a8c5-2265-4ebc-b7a0-2071e2c5c9bb"/>
    <ds:schemaRef ds:uri="http://purl.org/dc/dcmitype/"/>
    <ds:schemaRef ds:uri="http://schemas.openxmlformats.org/package/2006/metadata/core-properties"/>
    <ds:schemaRef ds:uri="996b2e75-67fd-4955-a3b0-5ab9934cb50b"/>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C909FBAC-E599-488F-B88E-13F203080F70}">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CC0029-5605-43B2-B1EC-D598DBAD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958</Words>
  <Characters>4841</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R16-WRC19-C-0043!A2!MSW-E</vt:lpstr>
    </vt:vector>
  </TitlesOfParts>
  <Manager>General Secretariat - Pool</Manager>
  <Company>International Telecommunication Union (ITU)</Company>
  <LinksUpToDate>false</LinksUpToDate>
  <CharactersWithSpaces>5777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R16-WRC19-C-0043!A2!MSW-E</dc:title>
  <dc:subject>World Radiocommunication Conference - 2019</dc:subject>
  <dc:creator>Documents Proposals Manager (DPM)</dc:creator>
  <cp:keywords>DPM_v2019.10.3.1_prod</cp:keywords>
  <dc:description>Uploaded on 2015.07.06</dc:description>
  <cp:lastModifiedBy>English</cp:lastModifiedBy>
  <cp:revision>8</cp:revision>
  <cp:lastPrinted>2019-10-15T06:37:00Z</cp:lastPrinted>
  <dcterms:created xsi:type="dcterms:W3CDTF">2019-10-10T06:52:00Z</dcterms:created>
  <dcterms:modified xsi:type="dcterms:W3CDTF">2019-10-15T06:38:00Z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