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521"/>
        <w:gridCol w:w="3510"/>
      </w:tblGrid>
      <w:tr w:rsidR="005651C9" w:rsidRPr="000A0EF3" w14:paraId="5F267189" w14:textId="77777777" w:rsidTr="0056791F">
        <w:trPr>
          <w:cantSplit/>
        </w:trPr>
        <w:tc>
          <w:tcPr>
            <w:tcW w:w="6521" w:type="dxa"/>
          </w:tcPr>
          <w:p w14:paraId="55F14208" w14:textId="77777777" w:rsidR="005651C9" w:rsidRPr="00FD51E3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692C06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F65316">
              <w:rPr>
                <w:rFonts w:ascii="Verdana" w:hAnsi="Verdana"/>
                <w:b/>
                <w:bCs/>
                <w:szCs w:val="22"/>
              </w:rPr>
              <w:t>9</w:t>
            </w:r>
            <w:r w:rsidRPr="00692C06">
              <w:rPr>
                <w:rFonts w:ascii="Verdana" w:hAnsi="Verdana"/>
                <w:b/>
                <w:bCs/>
                <w:szCs w:val="22"/>
              </w:rPr>
              <w:t>)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9D3D6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692C06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8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октября – </w:t>
            </w:r>
            <w:r w:rsidR="00F65316" w:rsidRPr="00F65316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22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ноября 201</w:t>
            </w:r>
            <w:r w:rsidR="00F65316" w:rsidRPr="00BD0D2F">
              <w:rPr>
                <w:rFonts w:ascii="Verdana" w:hAnsi="Verdana" w:cs="Times New Roman Bold"/>
                <w:b/>
                <w:bCs/>
                <w:sz w:val="18"/>
                <w:szCs w:val="18"/>
              </w:rPr>
              <w:t>9</w:t>
            </w:r>
            <w:r w:rsidR="00F65316" w:rsidRPr="00D05113">
              <w:rPr>
                <w:rFonts w:ascii="Verdana" w:hAnsi="Verdana" w:cs="Times New Roman Bold"/>
                <w:b/>
                <w:bCs/>
                <w:sz w:val="18"/>
                <w:szCs w:val="18"/>
              </w:rPr>
              <w:t xml:space="preserve"> года</w:t>
            </w:r>
          </w:p>
        </w:tc>
        <w:tc>
          <w:tcPr>
            <w:tcW w:w="3510" w:type="dxa"/>
          </w:tcPr>
          <w:p w14:paraId="237F211F" w14:textId="77777777" w:rsidR="005651C9" w:rsidRPr="000A0EF3" w:rsidRDefault="00966C93" w:rsidP="00597005">
            <w:pPr>
              <w:spacing w:before="0" w:line="240" w:lineRule="atLeast"/>
              <w:jc w:val="right"/>
              <w:rPr>
                <w:lang w:val="en-US"/>
              </w:rPr>
            </w:pPr>
            <w:bookmarkStart w:id="0" w:name="ditulogo"/>
            <w:bookmarkEnd w:id="0"/>
            <w:r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65C36DDD" wp14:editId="155AB3D2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0A0EF3" w14:paraId="7347CB84" w14:textId="77777777" w:rsidTr="0056791F">
        <w:trPr>
          <w:cantSplit/>
        </w:trPr>
        <w:tc>
          <w:tcPr>
            <w:tcW w:w="6521" w:type="dxa"/>
            <w:tcBorders>
              <w:bottom w:val="single" w:sz="12" w:space="0" w:color="auto"/>
            </w:tcBorders>
          </w:tcPr>
          <w:p w14:paraId="60DE755A" w14:textId="77777777" w:rsidR="005651C9" w:rsidRPr="000A0EF3" w:rsidRDefault="005651C9">
            <w:pPr>
              <w:spacing w:after="48" w:line="240" w:lineRule="atLeast"/>
              <w:rPr>
                <w:b/>
                <w:smallCaps/>
                <w:szCs w:val="22"/>
                <w:lang w:val="en-US"/>
              </w:rPr>
            </w:pPr>
            <w:bookmarkStart w:id="1" w:name="dhead"/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5148DCB4" w14:textId="77777777" w:rsidR="005651C9" w:rsidRPr="000A0EF3" w:rsidRDefault="005651C9">
            <w:pPr>
              <w:spacing w:line="240" w:lineRule="atLeast"/>
              <w:rPr>
                <w:rFonts w:ascii="Verdana" w:hAnsi="Verdana"/>
                <w:szCs w:val="22"/>
                <w:lang w:val="en-US"/>
              </w:rPr>
            </w:pPr>
          </w:p>
        </w:tc>
      </w:tr>
      <w:tr w:rsidR="005651C9" w:rsidRPr="000A0EF3" w14:paraId="228430C0" w14:textId="77777777" w:rsidTr="0056791F">
        <w:trPr>
          <w:cantSplit/>
        </w:trPr>
        <w:tc>
          <w:tcPr>
            <w:tcW w:w="6521" w:type="dxa"/>
            <w:tcBorders>
              <w:top w:val="single" w:sz="12" w:space="0" w:color="auto"/>
            </w:tcBorders>
          </w:tcPr>
          <w:p w14:paraId="245776E6" w14:textId="77777777" w:rsidR="005651C9" w:rsidRPr="000A0EF3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bookmarkStart w:id="2" w:name="dspace"/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4A79176B" w14:textId="77777777" w:rsidR="005651C9" w:rsidRPr="000A0EF3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  <w:lang w:val="en-US"/>
              </w:rPr>
            </w:pPr>
          </w:p>
        </w:tc>
      </w:tr>
      <w:bookmarkEnd w:id="1"/>
      <w:bookmarkEnd w:id="2"/>
      <w:tr w:rsidR="005651C9" w:rsidRPr="000A0EF3" w14:paraId="7D686D13" w14:textId="77777777" w:rsidTr="0056791F">
        <w:trPr>
          <w:cantSplit/>
        </w:trPr>
        <w:tc>
          <w:tcPr>
            <w:tcW w:w="6521" w:type="dxa"/>
          </w:tcPr>
          <w:p w14:paraId="444EF72A" w14:textId="77777777" w:rsidR="005651C9" w:rsidRPr="00597005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  <w:r w:rsidRPr="00597005"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  <w:t>ПЛЕНАРНОЕ ЗАСЕДАНИЕ</w:t>
            </w:r>
          </w:p>
        </w:tc>
        <w:tc>
          <w:tcPr>
            <w:tcW w:w="3510" w:type="dxa"/>
          </w:tcPr>
          <w:p w14:paraId="246CCFB1" w14:textId="77777777" w:rsidR="005651C9" w:rsidRPr="0049564E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9564E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12</w:t>
            </w:r>
            <w:r w:rsidRPr="0049564E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47</w:t>
            </w:r>
            <w:r w:rsidR="005651C9" w:rsidRPr="0049564E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R</w:t>
            </w:r>
          </w:p>
        </w:tc>
      </w:tr>
      <w:tr w:rsidR="000F33D8" w:rsidRPr="000A0EF3" w14:paraId="676ED40A" w14:textId="77777777" w:rsidTr="0056791F">
        <w:trPr>
          <w:cantSplit/>
        </w:trPr>
        <w:tc>
          <w:tcPr>
            <w:tcW w:w="6521" w:type="dxa"/>
          </w:tcPr>
          <w:p w14:paraId="2A2D5F73" w14:textId="77777777" w:rsidR="000F33D8" w:rsidRPr="0049564E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510" w:type="dxa"/>
          </w:tcPr>
          <w:p w14:paraId="29B387D6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>8 октября 2019</w:t>
            </w:r>
            <w:r>
              <w:rPr>
                <w:rFonts w:ascii="Verdana" w:hAnsi="Verdan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832EA">
              <w:rPr>
                <w:rFonts w:ascii="Verdana" w:hAnsi="Verdana"/>
                <w:b/>
                <w:bCs/>
                <w:sz w:val="18"/>
                <w:szCs w:val="18"/>
              </w:rPr>
              <w:t>года</w:t>
            </w:r>
          </w:p>
        </w:tc>
      </w:tr>
      <w:tr w:rsidR="000F33D8" w:rsidRPr="000A0EF3" w14:paraId="545F0709" w14:textId="77777777" w:rsidTr="0056791F">
        <w:trPr>
          <w:cantSplit/>
        </w:trPr>
        <w:tc>
          <w:tcPr>
            <w:tcW w:w="6521" w:type="dxa"/>
          </w:tcPr>
          <w:p w14:paraId="21C95F6C" w14:textId="77777777" w:rsidR="000F33D8" w:rsidRPr="000A0EF3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  <w:lang w:val="en-US"/>
              </w:rPr>
            </w:pPr>
          </w:p>
        </w:tc>
        <w:tc>
          <w:tcPr>
            <w:tcW w:w="3510" w:type="dxa"/>
          </w:tcPr>
          <w:p w14:paraId="455E7944" w14:textId="77777777" w:rsidR="000F33D8" w:rsidRPr="005651C9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  <w:lang w:val="en-US"/>
              </w:rPr>
            </w:pPr>
            <w:r w:rsidRPr="005A295E"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  <w:t>Оригинал: английский</w:t>
            </w:r>
          </w:p>
        </w:tc>
      </w:tr>
      <w:tr w:rsidR="000F33D8" w:rsidRPr="000A0EF3" w14:paraId="2A4B2D14" w14:textId="77777777" w:rsidTr="009546EA">
        <w:trPr>
          <w:cantSplit/>
        </w:trPr>
        <w:tc>
          <w:tcPr>
            <w:tcW w:w="10031" w:type="dxa"/>
            <w:gridSpan w:val="2"/>
          </w:tcPr>
          <w:p w14:paraId="5C9DBC3C" w14:textId="77777777" w:rsidR="000F33D8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0F33D8" w:rsidRPr="000A0EF3" w14:paraId="1067FD15" w14:textId="77777777">
        <w:trPr>
          <w:cantSplit/>
        </w:trPr>
        <w:tc>
          <w:tcPr>
            <w:tcW w:w="10031" w:type="dxa"/>
            <w:gridSpan w:val="2"/>
          </w:tcPr>
          <w:p w14:paraId="210D2598" w14:textId="77777777" w:rsidR="000F33D8" w:rsidRPr="005651C9" w:rsidRDefault="000F33D8" w:rsidP="000F33D8">
            <w:pPr>
              <w:pStyle w:val="Source"/>
              <w:rPr>
                <w:szCs w:val="26"/>
                <w:lang w:val="en-US"/>
              </w:rPr>
            </w:pPr>
            <w:bookmarkStart w:id="3" w:name="dsource" w:colFirst="0" w:colLast="0"/>
            <w:r w:rsidRPr="005A295E">
              <w:rPr>
                <w:szCs w:val="26"/>
                <w:lang w:val="en-US"/>
              </w:rPr>
              <w:t>Австралия</w:t>
            </w:r>
          </w:p>
        </w:tc>
      </w:tr>
      <w:tr w:rsidR="000F33D8" w:rsidRPr="0049564E" w14:paraId="340CFC44" w14:textId="77777777">
        <w:trPr>
          <w:cantSplit/>
        </w:trPr>
        <w:tc>
          <w:tcPr>
            <w:tcW w:w="10031" w:type="dxa"/>
            <w:gridSpan w:val="2"/>
          </w:tcPr>
          <w:p w14:paraId="0064BF56" w14:textId="75ED6BB0" w:rsidR="000F33D8" w:rsidRPr="005C0B91" w:rsidRDefault="005C0B91" w:rsidP="005C0B91">
            <w:pPr>
              <w:pStyle w:val="Title1"/>
            </w:pPr>
            <w:bookmarkStart w:id="4" w:name="dtitle1" w:colFirst="0" w:colLast="0"/>
            <w:bookmarkEnd w:id="3"/>
            <w:r w:rsidRPr="005C0B91">
              <w:t>Предложения для работы конференции</w:t>
            </w:r>
          </w:p>
        </w:tc>
      </w:tr>
      <w:tr w:rsidR="000F33D8" w:rsidRPr="0049564E" w14:paraId="56039503" w14:textId="77777777">
        <w:trPr>
          <w:cantSplit/>
        </w:trPr>
        <w:tc>
          <w:tcPr>
            <w:tcW w:w="10031" w:type="dxa"/>
            <w:gridSpan w:val="2"/>
          </w:tcPr>
          <w:p w14:paraId="7136951E" w14:textId="77777777" w:rsidR="000F33D8" w:rsidRPr="005651C9" w:rsidRDefault="000F33D8" w:rsidP="000F33D8">
            <w:pPr>
              <w:pStyle w:val="Title2"/>
              <w:rPr>
                <w:szCs w:val="26"/>
                <w:lang w:val="en-US"/>
              </w:rPr>
            </w:pPr>
            <w:bookmarkStart w:id="5" w:name="dtitle2" w:colFirst="0" w:colLast="0"/>
            <w:bookmarkEnd w:id="4"/>
          </w:p>
        </w:tc>
      </w:tr>
      <w:tr w:rsidR="000F33D8" w:rsidRPr="00344EB8" w14:paraId="40941B57" w14:textId="77777777">
        <w:trPr>
          <w:cantSplit/>
        </w:trPr>
        <w:tc>
          <w:tcPr>
            <w:tcW w:w="10031" w:type="dxa"/>
            <w:gridSpan w:val="2"/>
          </w:tcPr>
          <w:p w14:paraId="62786A55" w14:textId="77777777" w:rsidR="000F33D8" w:rsidRPr="005651C9" w:rsidRDefault="000F33D8" w:rsidP="000F33D8">
            <w:pPr>
              <w:pStyle w:val="Agendaitem"/>
            </w:pPr>
            <w:bookmarkStart w:id="6" w:name="dtitle3" w:colFirst="0" w:colLast="0"/>
            <w:bookmarkEnd w:id="5"/>
            <w:r w:rsidRPr="005A295E">
              <w:t>Пункт 1.12 повестки дня</w:t>
            </w:r>
          </w:p>
        </w:tc>
      </w:tr>
    </w:tbl>
    <w:bookmarkEnd w:id="6"/>
    <w:p w14:paraId="0CE9B7FE" w14:textId="77777777" w:rsidR="00D51940" w:rsidRPr="000878E6" w:rsidRDefault="00C372A8" w:rsidP="00962F68">
      <w:pPr>
        <w:pStyle w:val="Normalaftertitle"/>
        <w:rPr>
          <w:szCs w:val="22"/>
          <w:lang w:val="fr-CA"/>
        </w:rPr>
      </w:pPr>
      <w:r w:rsidRPr="00205246">
        <w:t>1.12</w:t>
      </w:r>
      <w:r w:rsidRPr="00205246">
        <w:tab/>
        <w:t xml:space="preserve">рассмотреть </w:t>
      </w:r>
      <w:r w:rsidRPr="00205246">
        <w:rPr>
          <w:color w:val="000000"/>
        </w:rPr>
        <w:t xml:space="preserve">в максимальной степени </w:t>
      </w:r>
      <w:r w:rsidRPr="00205246">
        <w:t>согласованные на глобальном или региональном уровне возможные полосы частот для реализации развивающихся интеллектуальных транспортных систем (ИТС) в рамках существующих распределений подвижной службе в соответствии с Резолюцией </w:t>
      </w:r>
      <w:r w:rsidRPr="00205246">
        <w:rPr>
          <w:b/>
          <w:bCs/>
        </w:rPr>
        <w:t>237 (ВКР</w:t>
      </w:r>
      <w:r w:rsidRPr="00205246">
        <w:rPr>
          <w:b/>
          <w:bCs/>
        </w:rPr>
        <w:noBreakHyphen/>
        <w:t>15)</w:t>
      </w:r>
      <w:r w:rsidRPr="00205246">
        <w:t>;</w:t>
      </w:r>
    </w:p>
    <w:p w14:paraId="4B363F6D" w14:textId="0F403488" w:rsidR="0049564E" w:rsidRPr="00962F68" w:rsidRDefault="0049564E" w:rsidP="00962F68">
      <w:pPr>
        <w:pStyle w:val="Heading1"/>
      </w:pPr>
      <w:r w:rsidRPr="00962F68">
        <w:t>1</w:t>
      </w:r>
      <w:r w:rsidRPr="00962F68">
        <w:tab/>
      </w:r>
      <w:r w:rsidR="00D413F7" w:rsidRPr="00962F68">
        <w:t>Введение</w:t>
      </w:r>
    </w:p>
    <w:p w14:paraId="6460A603" w14:textId="77777777" w:rsidR="0056791F" w:rsidRDefault="00D768CC" w:rsidP="0056791F">
      <w:r w:rsidRPr="00D768CC">
        <w:t>На протяжении всего исследовательского цикла ВКР-19 Рабочая группа 5А (</w:t>
      </w:r>
      <w:r w:rsidR="000026BD">
        <w:t>РГ</w:t>
      </w:r>
      <w:r w:rsidRPr="00D768CC">
        <w:t xml:space="preserve"> 5</w:t>
      </w:r>
      <w:r w:rsidRPr="00D768CC">
        <w:rPr>
          <w:lang w:val="en-GB"/>
        </w:rPr>
        <w:t>A</w:t>
      </w:r>
      <w:r w:rsidRPr="00D768CC">
        <w:t xml:space="preserve">) </w:t>
      </w:r>
      <w:r w:rsidR="000026BD" w:rsidRPr="000026BD">
        <w:t>МСЭ-</w:t>
      </w:r>
      <w:r w:rsidR="000026BD" w:rsidRPr="000026BD">
        <w:rPr>
          <w:lang w:val="en-GB"/>
        </w:rPr>
        <w:t>R</w:t>
      </w:r>
      <w:r w:rsidR="000026BD" w:rsidRPr="000026BD">
        <w:t xml:space="preserve"> </w:t>
      </w:r>
      <w:r w:rsidRPr="00D768CC">
        <w:t xml:space="preserve">разработала несколько </w:t>
      </w:r>
      <w:r w:rsidR="000026BD">
        <w:t>О</w:t>
      </w:r>
      <w:r w:rsidRPr="00D768CC">
        <w:t xml:space="preserve">тчетов и </w:t>
      </w:r>
      <w:r w:rsidR="000026BD">
        <w:t>Р</w:t>
      </w:r>
      <w:r w:rsidRPr="00D768CC">
        <w:t xml:space="preserve">екомендаций </w:t>
      </w:r>
      <w:r w:rsidR="000026BD" w:rsidRPr="000026BD">
        <w:t>МСЭ-</w:t>
      </w:r>
      <w:r w:rsidR="000026BD" w:rsidRPr="000026BD">
        <w:rPr>
          <w:lang w:val="en-GB"/>
        </w:rPr>
        <w:t>R</w:t>
      </w:r>
      <w:r w:rsidR="000026BD" w:rsidRPr="000026BD">
        <w:t xml:space="preserve"> </w:t>
      </w:r>
      <w:r w:rsidRPr="00D768CC">
        <w:t>в поддержку данного пункта повестки дня, включая следующие:</w:t>
      </w:r>
    </w:p>
    <w:p w14:paraId="2DEB9281" w14:textId="4286794C" w:rsidR="0056791F" w:rsidRDefault="0056791F" w:rsidP="0056791F">
      <w:pPr>
        <w:pStyle w:val="enumlev1"/>
      </w:pPr>
      <w:r>
        <w:t>•</w:t>
      </w:r>
      <w:r>
        <w:tab/>
      </w:r>
      <w:hyperlink r:id="rId12" w:history="1">
        <w:r w:rsidR="000026BD">
          <w:rPr>
            <w:rStyle w:val="Hyperlink"/>
          </w:rPr>
          <w:t>Рекомендация</w:t>
        </w:r>
        <w:r w:rsidR="0049564E" w:rsidRPr="000026BD">
          <w:rPr>
            <w:rStyle w:val="Hyperlink"/>
          </w:rPr>
          <w:t xml:space="preserve"> </w:t>
        </w:r>
        <w:r w:rsidR="008638BF">
          <w:rPr>
            <w:rStyle w:val="Hyperlink"/>
          </w:rPr>
          <w:t>МСЭ</w:t>
        </w:r>
        <w:r w:rsidR="0049564E" w:rsidRPr="000026BD">
          <w:rPr>
            <w:rStyle w:val="Hyperlink"/>
          </w:rPr>
          <w:noBreakHyphen/>
        </w:r>
        <w:r w:rsidR="0049564E" w:rsidRPr="000026BD">
          <w:rPr>
            <w:rStyle w:val="Hyperlink"/>
            <w:lang w:val="en-GB"/>
          </w:rPr>
          <w:t>R M</w:t>
        </w:r>
        <w:r w:rsidR="0049564E" w:rsidRPr="000026BD">
          <w:rPr>
            <w:rStyle w:val="Hyperlink"/>
          </w:rPr>
          <w:t>.2121</w:t>
        </w:r>
      </w:hyperlink>
      <w:r w:rsidR="0049564E" w:rsidRPr="000026BD">
        <w:t xml:space="preserve"> </w:t>
      </w:r>
      <w:r w:rsidR="000026BD" w:rsidRPr="000026BD">
        <w:t>"Согласование полос частот для интеллектуальных транспортных систем подвижной службы"</w:t>
      </w:r>
      <w:r w:rsidR="0049564E" w:rsidRPr="000026BD">
        <w:t xml:space="preserve"> </w:t>
      </w:r>
      <w:r w:rsidR="00A81D10">
        <w:t>содержит</w:t>
      </w:r>
      <w:r w:rsidR="000026BD">
        <w:t xml:space="preserve"> </w:t>
      </w:r>
      <w:r w:rsidR="000026BD" w:rsidRPr="000026BD">
        <w:t xml:space="preserve">руководящие указания по </w:t>
      </w:r>
      <w:r w:rsidR="000026BD">
        <w:t xml:space="preserve">использованию </w:t>
      </w:r>
      <w:r w:rsidR="000026BD" w:rsidRPr="000026BD">
        <w:t>согласованны</w:t>
      </w:r>
      <w:r w:rsidR="000026BD">
        <w:t>х</w:t>
      </w:r>
      <w:r w:rsidR="000026BD" w:rsidRPr="000026BD">
        <w:t xml:space="preserve"> полос частот, </w:t>
      </w:r>
      <w:r w:rsidR="001C1F06">
        <w:t xml:space="preserve">представленных в Приложении к ней, </w:t>
      </w:r>
      <w:r w:rsidR="000026BD" w:rsidRPr="000026BD">
        <w:t>для</w:t>
      </w:r>
      <w:r w:rsidR="001C1F06">
        <w:t xml:space="preserve"> </w:t>
      </w:r>
      <w:r w:rsidR="003E5663">
        <w:t>применений</w:t>
      </w:r>
      <w:r w:rsidR="001C1F06">
        <w:t xml:space="preserve"> ИТС, связанных с </w:t>
      </w:r>
      <w:r w:rsidR="000026BD" w:rsidRPr="000026BD">
        <w:t>обмен</w:t>
      </w:r>
      <w:r w:rsidR="001C1F06">
        <w:t>ом</w:t>
      </w:r>
      <w:r w:rsidR="000026BD" w:rsidRPr="000026BD">
        <w:t xml:space="preserve"> информацией в целях улучшения управления дорожным движением и содействия безопасному вождению</w:t>
      </w:r>
      <w:r w:rsidR="001C1F06">
        <w:t>, и настоятельно рекомендует использовать их; и</w:t>
      </w:r>
      <w:r w:rsidR="000026BD" w:rsidRPr="000026BD">
        <w:t xml:space="preserve"> </w:t>
      </w:r>
    </w:p>
    <w:p w14:paraId="7E58348E" w14:textId="2143F0F6" w:rsidR="00A81D10" w:rsidRPr="0056791F" w:rsidRDefault="0056791F" w:rsidP="0056791F">
      <w:pPr>
        <w:pStyle w:val="enumlev1"/>
      </w:pPr>
      <w:r>
        <w:t>•</w:t>
      </w:r>
      <w:r>
        <w:tab/>
      </w:r>
      <w:hyperlink r:id="rId13" w:history="1">
        <w:r w:rsidR="001C1F06">
          <w:rPr>
            <w:rStyle w:val="Hyperlink"/>
          </w:rPr>
          <w:t>Отчет</w:t>
        </w:r>
        <w:r w:rsidR="0049564E" w:rsidRPr="00A81D10">
          <w:rPr>
            <w:rStyle w:val="Hyperlink"/>
          </w:rPr>
          <w:t xml:space="preserve"> </w:t>
        </w:r>
        <w:r w:rsidR="008638BF">
          <w:rPr>
            <w:rStyle w:val="Hyperlink"/>
          </w:rPr>
          <w:t>МСЭ</w:t>
        </w:r>
        <w:r w:rsidR="00962F68" w:rsidRPr="00962F68">
          <w:rPr>
            <w:rStyle w:val="Hyperlink"/>
          </w:rPr>
          <w:t>-</w:t>
        </w:r>
        <w:r w:rsidR="00962F68">
          <w:rPr>
            <w:rStyle w:val="Hyperlink"/>
            <w:lang w:val="en-US"/>
          </w:rPr>
          <w:t>R</w:t>
        </w:r>
        <w:r w:rsidR="0049564E" w:rsidRPr="00A81D10">
          <w:rPr>
            <w:rStyle w:val="Hyperlink"/>
          </w:rPr>
          <w:t xml:space="preserve"> </w:t>
        </w:r>
        <w:r w:rsidR="0049564E" w:rsidRPr="000026BD">
          <w:rPr>
            <w:rStyle w:val="Hyperlink"/>
            <w:lang w:val="en-GB"/>
          </w:rPr>
          <w:t>M</w:t>
        </w:r>
        <w:r w:rsidR="0049564E" w:rsidRPr="00A81D10">
          <w:rPr>
            <w:rStyle w:val="Hyperlink"/>
          </w:rPr>
          <w:t>.2445</w:t>
        </w:r>
      </w:hyperlink>
      <w:r w:rsidR="0049564E" w:rsidRPr="00A81D10">
        <w:t xml:space="preserve"> </w:t>
      </w:r>
      <w:r w:rsidR="00A81D10" w:rsidRPr="00A81D10">
        <w:t>"Использование интеллектуальных транспортных систем (ИТС)"</w:t>
      </w:r>
      <w:r w:rsidR="0049564E" w:rsidRPr="00962F68">
        <w:rPr>
          <w:iCs/>
        </w:rPr>
        <w:t xml:space="preserve"> </w:t>
      </w:r>
      <w:r w:rsidR="00A81D10" w:rsidRPr="00A81D10">
        <w:rPr>
          <w:iCs/>
        </w:rPr>
        <w:t xml:space="preserve">определяет текущее и планируемое использование технологий ИТС, </w:t>
      </w:r>
      <w:r w:rsidR="00596C1F" w:rsidRPr="00A81D10">
        <w:rPr>
          <w:iCs/>
        </w:rPr>
        <w:t>полос</w:t>
      </w:r>
      <w:r w:rsidR="00596C1F">
        <w:rPr>
          <w:iCs/>
        </w:rPr>
        <w:t>ы</w:t>
      </w:r>
      <w:r w:rsidR="00596C1F" w:rsidRPr="00A81D10">
        <w:rPr>
          <w:iCs/>
        </w:rPr>
        <w:t xml:space="preserve"> </w:t>
      </w:r>
      <w:r w:rsidR="00A81D10" w:rsidRPr="00A81D10">
        <w:rPr>
          <w:iCs/>
        </w:rPr>
        <w:t xml:space="preserve">частот, </w:t>
      </w:r>
      <w:r w:rsidR="00596C1F">
        <w:rPr>
          <w:iCs/>
        </w:rPr>
        <w:t>статус</w:t>
      </w:r>
      <w:r w:rsidR="00A81D10" w:rsidRPr="00A81D10">
        <w:rPr>
          <w:iCs/>
        </w:rPr>
        <w:t xml:space="preserve"> стандартизации, </w:t>
      </w:r>
      <w:r w:rsidR="00596C1F">
        <w:rPr>
          <w:iCs/>
        </w:rPr>
        <w:t>применения</w:t>
      </w:r>
      <w:r w:rsidR="00A81D10" w:rsidRPr="00A81D10">
        <w:rPr>
          <w:iCs/>
        </w:rPr>
        <w:t xml:space="preserve"> и развертывание ИТС для таких </w:t>
      </w:r>
      <w:r w:rsidR="003E5663">
        <w:rPr>
          <w:iCs/>
        </w:rPr>
        <w:t>применений</w:t>
      </w:r>
      <w:r w:rsidR="00A81D10" w:rsidRPr="00A81D10">
        <w:rPr>
          <w:iCs/>
        </w:rPr>
        <w:t>, как связь между транспортными средствами</w:t>
      </w:r>
      <w:r w:rsidR="00596C1F">
        <w:rPr>
          <w:iCs/>
        </w:rPr>
        <w:t xml:space="preserve"> и инфраструктурой</w:t>
      </w:r>
      <w:r w:rsidR="00A81D10" w:rsidRPr="00A81D10">
        <w:rPr>
          <w:iCs/>
        </w:rPr>
        <w:t>, связь транспортны</w:t>
      </w:r>
      <w:r w:rsidR="00596C1F">
        <w:rPr>
          <w:iCs/>
        </w:rPr>
        <w:t>х</w:t>
      </w:r>
      <w:r w:rsidR="00A81D10" w:rsidRPr="00A81D10">
        <w:rPr>
          <w:iCs/>
        </w:rPr>
        <w:t xml:space="preserve"> средств</w:t>
      </w:r>
      <w:r w:rsidR="00596C1F">
        <w:rPr>
          <w:iCs/>
        </w:rPr>
        <w:t xml:space="preserve"> друг с другом</w:t>
      </w:r>
      <w:r w:rsidR="00A81D10" w:rsidRPr="00A81D10">
        <w:rPr>
          <w:iCs/>
        </w:rPr>
        <w:t xml:space="preserve">, связь между транспортными средствами </w:t>
      </w:r>
      <w:r w:rsidR="00596C1F">
        <w:rPr>
          <w:iCs/>
        </w:rPr>
        <w:t xml:space="preserve">и пешеходами </w:t>
      </w:r>
      <w:r w:rsidR="00A81D10" w:rsidRPr="00A81D10">
        <w:rPr>
          <w:iCs/>
        </w:rPr>
        <w:t xml:space="preserve">для </w:t>
      </w:r>
      <w:r w:rsidR="003E5663">
        <w:rPr>
          <w:iCs/>
        </w:rPr>
        <w:t xml:space="preserve">применений, </w:t>
      </w:r>
      <w:r w:rsidR="001B08C3">
        <w:rPr>
          <w:iCs/>
        </w:rPr>
        <w:t>относящихся к</w:t>
      </w:r>
      <w:r w:rsidR="003E5663">
        <w:rPr>
          <w:iCs/>
        </w:rPr>
        <w:t xml:space="preserve"> </w:t>
      </w:r>
      <w:r w:rsidR="00A81D10" w:rsidRPr="00A81D10">
        <w:rPr>
          <w:iCs/>
        </w:rPr>
        <w:t>обеспечени</w:t>
      </w:r>
      <w:r w:rsidR="001B08C3">
        <w:rPr>
          <w:iCs/>
        </w:rPr>
        <w:t>ю</w:t>
      </w:r>
      <w:r w:rsidR="00A81D10" w:rsidRPr="00A81D10">
        <w:rPr>
          <w:iCs/>
        </w:rPr>
        <w:t xml:space="preserve"> безопасности и эффективности дорожного движения, а также </w:t>
      </w:r>
      <w:r w:rsidR="00596C1F">
        <w:rPr>
          <w:iCs/>
        </w:rPr>
        <w:t xml:space="preserve">для </w:t>
      </w:r>
      <w:r w:rsidR="00A81D10" w:rsidRPr="00A81D10">
        <w:rPr>
          <w:iCs/>
        </w:rPr>
        <w:t>электронны</w:t>
      </w:r>
      <w:r w:rsidR="00596C1F">
        <w:rPr>
          <w:iCs/>
        </w:rPr>
        <w:t>х</w:t>
      </w:r>
      <w:r w:rsidR="00A81D10" w:rsidRPr="00A81D10">
        <w:rPr>
          <w:iCs/>
        </w:rPr>
        <w:t xml:space="preserve"> систем взимания платы и автомобильны</w:t>
      </w:r>
      <w:r w:rsidR="00596C1F">
        <w:rPr>
          <w:iCs/>
        </w:rPr>
        <w:t xml:space="preserve">х </w:t>
      </w:r>
      <w:r w:rsidR="00A81D10" w:rsidRPr="00A81D10">
        <w:rPr>
          <w:iCs/>
        </w:rPr>
        <w:t>радар</w:t>
      </w:r>
      <w:r w:rsidR="00596C1F">
        <w:rPr>
          <w:iCs/>
        </w:rPr>
        <w:t>ов</w:t>
      </w:r>
      <w:r w:rsidR="00A81D10" w:rsidRPr="00A81D10">
        <w:rPr>
          <w:iCs/>
        </w:rPr>
        <w:t xml:space="preserve"> </w:t>
      </w:r>
      <w:r w:rsidR="00596C1F">
        <w:rPr>
          <w:iCs/>
        </w:rPr>
        <w:t>в целях</w:t>
      </w:r>
      <w:r w:rsidR="00A81D10" w:rsidRPr="00A81D10">
        <w:rPr>
          <w:iCs/>
        </w:rPr>
        <w:t xml:space="preserve"> предотвращения столкновени</w:t>
      </w:r>
      <w:r w:rsidR="00596C1F">
        <w:rPr>
          <w:iCs/>
        </w:rPr>
        <w:t>я</w:t>
      </w:r>
      <w:r w:rsidR="00A81D10" w:rsidRPr="00A81D10">
        <w:rPr>
          <w:iCs/>
        </w:rPr>
        <w:t xml:space="preserve">. В настоящем </w:t>
      </w:r>
      <w:r w:rsidR="001B08C3">
        <w:rPr>
          <w:iCs/>
        </w:rPr>
        <w:t xml:space="preserve">отчете </w:t>
      </w:r>
      <w:r w:rsidR="00A81D10" w:rsidRPr="00A81D10">
        <w:rPr>
          <w:iCs/>
        </w:rPr>
        <w:t xml:space="preserve">указывается, что </w:t>
      </w:r>
      <w:r w:rsidR="000F3E44" w:rsidRPr="00A81D10">
        <w:rPr>
          <w:iCs/>
        </w:rPr>
        <w:t>полос</w:t>
      </w:r>
      <w:r w:rsidR="000F3E44">
        <w:rPr>
          <w:iCs/>
        </w:rPr>
        <w:t>а</w:t>
      </w:r>
      <w:r w:rsidR="000F3E44" w:rsidRPr="00A81D10">
        <w:rPr>
          <w:iCs/>
        </w:rPr>
        <w:t xml:space="preserve"> частот </w:t>
      </w:r>
      <w:r w:rsidR="000F3E44" w:rsidRPr="000F3E44">
        <w:rPr>
          <w:iCs/>
        </w:rPr>
        <w:t>5850−5925</w:t>
      </w:r>
      <w:r w:rsidR="000F3E44" w:rsidRPr="00596C1F">
        <w:rPr>
          <w:iCs/>
          <w:lang w:val="en-GB"/>
        </w:rPr>
        <w:t> </w:t>
      </w:r>
      <w:r w:rsidR="000F3E44" w:rsidRPr="00596C1F">
        <w:rPr>
          <w:iCs/>
        </w:rPr>
        <w:t xml:space="preserve">МГц </w:t>
      </w:r>
      <w:r w:rsidR="000F3E44" w:rsidRPr="00A81D10">
        <w:rPr>
          <w:iCs/>
        </w:rPr>
        <w:t xml:space="preserve">или ее части </w:t>
      </w:r>
      <w:r w:rsidR="001B08C3">
        <w:rPr>
          <w:iCs/>
        </w:rPr>
        <w:t>активно</w:t>
      </w:r>
      <w:r w:rsidR="000F3E44">
        <w:rPr>
          <w:iCs/>
        </w:rPr>
        <w:t xml:space="preserve"> назначаются </w:t>
      </w:r>
      <w:r w:rsidR="00A81D10" w:rsidRPr="00A81D10">
        <w:rPr>
          <w:iCs/>
        </w:rPr>
        <w:t>многи</w:t>
      </w:r>
      <w:r w:rsidR="000F3E44">
        <w:rPr>
          <w:iCs/>
        </w:rPr>
        <w:t>ми</w:t>
      </w:r>
      <w:r w:rsidR="00A81D10" w:rsidRPr="00A81D10">
        <w:rPr>
          <w:iCs/>
        </w:rPr>
        <w:t xml:space="preserve"> администраци</w:t>
      </w:r>
      <w:r w:rsidR="00992287">
        <w:rPr>
          <w:iCs/>
        </w:rPr>
        <w:t>ями</w:t>
      </w:r>
      <w:r w:rsidR="00A81D10" w:rsidRPr="00A81D10">
        <w:rPr>
          <w:iCs/>
        </w:rPr>
        <w:t xml:space="preserve"> во всех трех </w:t>
      </w:r>
      <w:r w:rsidR="00596C1F">
        <w:rPr>
          <w:iCs/>
        </w:rPr>
        <w:t>Районах</w:t>
      </w:r>
      <w:r w:rsidR="00A81D10" w:rsidRPr="00A81D10">
        <w:rPr>
          <w:iCs/>
        </w:rPr>
        <w:t xml:space="preserve"> для </w:t>
      </w:r>
      <w:r w:rsidR="006A054F">
        <w:rPr>
          <w:iCs/>
        </w:rPr>
        <w:t>реализации</w:t>
      </w:r>
      <w:r w:rsidR="00A81D10" w:rsidRPr="00A81D10">
        <w:rPr>
          <w:iCs/>
        </w:rPr>
        <w:t xml:space="preserve"> развивающ</w:t>
      </w:r>
      <w:r w:rsidR="000F3E44">
        <w:rPr>
          <w:iCs/>
        </w:rPr>
        <w:t>их</w:t>
      </w:r>
      <w:r w:rsidR="00A81D10" w:rsidRPr="00A81D10">
        <w:rPr>
          <w:iCs/>
        </w:rPr>
        <w:t xml:space="preserve">ся ИТС. </w:t>
      </w:r>
    </w:p>
    <w:p w14:paraId="0E20B368" w14:textId="77777777" w:rsidR="0056791F" w:rsidRDefault="006A054F" w:rsidP="0056791F">
      <w:r w:rsidRPr="006A054F">
        <w:t xml:space="preserve">В отчете </w:t>
      </w:r>
      <w:r w:rsidR="00550E2F" w:rsidRPr="00550E2F">
        <w:t xml:space="preserve">Подготовительного собрания к </w:t>
      </w:r>
      <w:bookmarkStart w:id="7" w:name="_GoBack"/>
      <w:bookmarkEnd w:id="7"/>
      <w:r w:rsidR="00550E2F" w:rsidRPr="00550E2F">
        <w:t>конференции</w:t>
      </w:r>
      <w:r w:rsidR="00550E2F">
        <w:t xml:space="preserve"> (ПСК)</w:t>
      </w:r>
      <w:r w:rsidRPr="006A054F">
        <w:t xml:space="preserve"> </w:t>
      </w:r>
      <w:r w:rsidR="00550E2F">
        <w:t>для</w:t>
      </w:r>
      <w:r w:rsidRPr="006A054F">
        <w:t xml:space="preserve"> ВКР-19 представлены три метода выполнения данного пункта повестки дня:</w:t>
      </w:r>
    </w:p>
    <w:p w14:paraId="41E0F575" w14:textId="77777777" w:rsidR="0056791F" w:rsidRDefault="0056791F" w:rsidP="0056791F">
      <w:pPr>
        <w:pStyle w:val="enumlev1"/>
      </w:pPr>
      <w:r>
        <w:t>•</w:t>
      </w:r>
      <w:r>
        <w:tab/>
      </w:r>
      <w:r w:rsidR="008638BF" w:rsidRPr="008638BF">
        <w:rPr>
          <w:iCs/>
        </w:rPr>
        <w:t xml:space="preserve">Метод A: </w:t>
      </w:r>
      <w:r w:rsidR="00354012" w:rsidRPr="00354012">
        <w:t>не вносить изменени</w:t>
      </w:r>
      <w:r w:rsidR="00AD67CF">
        <w:t>я</w:t>
      </w:r>
      <w:r w:rsidR="00354012" w:rsidRPr="00354012">
        <w:t xml:space="preserve"> в Регламент радиосвязи</w:t>
      </w:r>
      <w:r w:rsidR="0049564E" w:rsidRPr="00354012">
        <w:t>;</w:t>
      </w:r>
    </w:p>
    <w:p w14:paraId="77225F49" w14:textId="77777777" w:rsidR="0056791F" w:rsidRDefault="0056791F" w:rsidP="0056791F">
      <w:pPr>
        <w:pStyle w:val="enumlev1"/>
      </w:pPr>
      <w:r>
        <w:t>•</w:t>
      </w:r>
      <w:r>
        <w:tab/>
      </w:r>
      <w:r w:rsidR="008638BF" w:rsidRPr="008638BF">
        <w:rPr>
          <w:iCs/>
        </w:rPr>
        <w:t>Метод B:</w:t>
      </w:r>
      <w:r w:rsidR="008638BF">
        <w:rPr>
          <w:iCs/>
        </w:rPr>
        <w:t xml:space="preserve"> </w:t>
      </w:r>
      <w:r w:rsidR="00354012" w:rsidRPr="00354012">
        <w:t xml:space="preserve">не вносить изменения в Таблицу распределения частот в Регламенте радиосвязи и добавить новую Резолюцию ВКР, с тем чтобы настоятельно рекомендовать </w:t>
      </w:r>
      <w:r w:rsidR="00354012" w:rsidRPr="00354012">
        <w:lastRenderedPageBreak/>
        <w:t>администрациям использовать для применений ИТС согласованные на глобальном и региональном уровнях полосы частот</w:t>
      </w:r>
      <w:r w:rsidR="00354012">
        <w:t>.</w:t>
      </w:r>
      <w:r w:rsidR="00354012" w:rsidRPr="00354012">
        <w:t xml:space="preserve"> Друг</w:t>
      </w:r>
      <w:r w:rsidR="00AD67CF">
        <w:t>ая(</w:t>
      </w:r>
      <w:proofErr w:type="spellStart"/>
      <w:r w:rsidR="00354012" w:rsidRPr="00354012">
        <w:t>ие</w:t>
      </w:r>
      <w:proofErr w:type="spellEnd"/>
      <w:r w:rsidR="00AD67CF">
        <w:t>)</w:t>
      </w:r>
      <w:r w:rsidR="00354012" w:rsidRPr="00354012">
        <w:t xml:space="preserve"> согласованн</w:t>
      </w:r>
      <w:r w:rsidR="00AD67CF">
        <w:t>ая(</w:t>
      </w:r>
      <w:proofErr w:type="spellStart"/>
      <w:r w:rsidR="00354012" w:rsidRPr="00354012">
        <w:t>ые</w:t>
      </w:r>
      <w:proofErr w:type="spellEnd"/>
      <w:r w:rsidR="00AD67CF">
        <w:t>)</w:t>
      </w:r>
      <w:r w:rsidR="00354012" w:rsidRPr="00354012">
        <w:t xml:space="preserve"> полос</w:t>
      </w:r>
      <w:r w:rsidR="00AD67CF">
        <w:t>а(</w:t>
      </w:r>
      <w:r w:rsidR="00354012" w:rsidRPr="00354012">
        <w:t>ы</w:t>
      </w:r>
      <w:r w:rsidR="00AD67CF">
        <w:t>)</w:t>
      </w:r>
      <w:r w:rsidR="00354012" w:rsidRPr="00354012">
        <w:t xml:space="preserve"> частот для развивающихся применений ИТС указан</w:t>
      </w:r>
      <w:r w:rsidR="00AD67CF">
        <w:t>а(</w:t>
      </w:r>
      <w:r w:rsidR="00354012" w:rsidRPr="00354012">
        <w:t>ы</w:t>
      </w:r>
      <w:r w:rsidR="00AD67CF">
        <w:t>)</w:t>
      </w:r>
      <w:r w:rsidR="00354012" w:rsidRPr="00354012">
        <w:t xml:space="preserve"> в самой последней версии Рекомендации МСЭ-R M.2121</w:t>
      </w:r>
      <w:r w:rsidR="0049564E" w:rsidRPr="00354012">
        <w:t xml:space="preserve">; </w:t>
      </w:r>
      <w:r w:rsidR="00354012">
        <w:t>и</w:t>
      </w:r>
    </w:p>
    <w:p w14:paraId="4D85D4EB" w14:textId="49F3C4E4" w:rsidR="0049564E" w:rsidRPr="0056791F" w:rsidRDefault="0056791F" w:rsidP="0056791F">
      <w:pPr>
        <w:pStyle w:val="enumlev1"/>
      </w:pPr>
      <w:r>
        <w:t>•</w:t>
      </w:r>
      <w:r>
        <w:tab/>
      </w:r>
      <w:r w:rsidR="00354012" w:rsidRPr="00354012">
        <w:t>Метод C: не вносить изменения в Таблицу распределения частот в Регламенте радиосвязи и добавить новую Резолюцию ВКР, с тем чтобы настоятельно рекомендовать администрациям использовать для применений развивающихся ИТС согласованные на глобальном и региональном уровнях полосы частот со ссылкой на самую последнюю версию Рекомендации МСЭ-R M.2121.</w:t>
      </w:r>
    </w:p>
    <w:p w14:paraId="22462A58" w14:textId="3EFF7CE5" w:rsidR="0049564E" w:rsidRPr="00550E2F" w:rsidRDefault="00550E2F" w:rsidP="0049564E">
      <w:r>
        <w:t>В рамках</w:t>
      </w:r>
      <w:r w:rsidRPr="00550E2F">
        <w:t xml:space="preserve"> всех метод</w:t>
      </w:r>
      <w:r>
        <w:t>ов</w:t>
      </w:r>
      <w:r w:rsidRPr="00550E2F">
        <w:t xml:space="preserve"> Резолюцию</w:t>
      </w:r>
      <w:r>
        <w:t xml:space="preserve"> </w:t>
      </w:r>
      <w:r w:rsidR="0049564E" w:rsidRPr="00550E2F">
        <w:rPr>
          <w:b/>
        </w:rPr>
        <w:t>237 (</w:t>
      </w:r>
      <w:r w:rsidR="0049564E">
        <w:rPr>
          <w:b/>
        </w:rPr>
        <w:t>ВКР</w:t>
      </w:r>
      <w:r w:rsidR="0049564E" w:rsidRPr="00550E2F">
        <w:rPr>
          <w:b/>
        </w:rPr>
        <w:t>-15)</w:t>
      </w:r>
      <w:r w:rsidR="00992287" w:rsidRPr="00992287">
        <w:t xml:space="preserve"> </w:t>
      </w:r>
      <w:r w:rsidR="00992287" w:rsidRPr="00550E2F">
        <w:t>следует исключить</w:t>
      </w:r>
      <w:r w:rsidR="00992287">
        <w:t>.</w:t>
      </w:r>
    </w:p>
    <w:p w14:paraId="7FC7D31E" w14:textId="483A8C97" w:rsidR="00550E2F" w:rsidRPr="00550E2F" w:rsidRDefault="00550E2F" w:rsidP="00550E2F">
      <w:r w:rsidRPr="00550E2F">
        <w:t xml:space="preserve">Австралия считает, что </w:t>
      </w:r>
      <w:r>
        <w:t>согласование</w:t>
      </w:r>
      <w:r w:rsidRPr="00550E2F">
        <w:t xml:space="preserve"> </w:t>
      </w:r>
      <w:r>
        <w:t>применений</w:t>
      </w:r>
      <w:r w:rsidRPr="00550E2F">
        <w:t xml:space="preserve"> радиосвязи не должн</w:t>
      </w:r>
      <w:r>
        <w:t>о</w:t>
      </w:r>
      <w:r w:rsidRPr="00550E2F">
        <w:t xml:space="preserve"> быть обязательным требованием </w:t>
      </w:r>
      <w:r>
        <w:t>согласно</w:t>
      </w:r>
      <w:r w:rsidRPr="00550E2F">
        <w:t xml:space="preserve"> Регламент</w:t>
      </w:r>
      <w:r>
        <w:t>у</w:t>
      </w:r>
      <w:r w:rsidRPr="00550E2F">
        <w:t xml:space="preserve"> радиосвязи и не должн</w:t>
      </w:r>
      <w:r>
        <w:t>о</w:t>
      </w:r>
      <w:r w:rsidRPr="00550E2F">
        <w:t xml:space="preserve"> указ</w:t>
      </w:r>
      <w:r>
        <w:t>ываться</w:t>
      </w:r>
      <w:r w:rsidRPr="00550E2F">
        <w:t xml:space="preserve"> в Резолюции МСЭ-</w:t>
      </w:r>
      <w:r w:rsidRPr="00550E2F">
        <w:rPr>
          <w:lang w:val="en-GB"/>
        </w:rPr>
        <w:t>R</w:t>
      </w:r>
      <w:r w:rsidRPr="00550E2F">
        <w:t xml:space="preserve">. </w:t>
      </w:r>
      <w:r>
        <w:t>Согласование</w:t>
      </w:r>
      <w:r w:rsidRPr="00550E2F">
        <w:t xml:space="preserve"> спектра лучше всего достигается путем разработки Рекомендаций МСЭ-</w:t>
      </w:r>
      <w:r w:rsidRPr="00550E2F">
        <w:rPr>
          <w:lang w:val="en-GB"/>
        </w:rPr>
        <w:t>R</w:t>
      </w:r>
      <w:r w:rsidRPr="00550E2F">
        <w:t xml:space="preserve">, подкрепленных соответствующими новыми и/или пересмотренными </w:t>
      </w:r>
      <w:r>
        <w:t>Отчетами</w:t>
      </w:r>
      <w:r w:rsidRPr="00550E2F">
        <w:t xml:space="preserve"> МСЭ-</w:t>
      </w:r>
      <w:r w:rsidRPr="00550E2F">
        <w:rPr>
          <w:lang w:val="en-GB"/>
        </w:rPr>
        <w:t>R</w:t>
      </w:r>
      <w:r>
        <w:t>.</w:t>
      </w:r>
      <w:r w:rsidRPr="00550E2F">
        <w:t xml:space="preserve"> Это обеспечивает гибкость, необходимую для развития </w:t>
      </w:r>
      <w:r>
        <w:t>применений</w:t>
      </w:r>
      <w:r w:rsidRPr="00550E2F">
        <w:t xml:space="preserve"> ИТС.</w:t>
      </w:r>
    </w:p>
    <w:p w14:paraId="2FFB1E89" w14:textId="20842D14" w:rsidR="00550E2F" w:rsidRPr="00550E2F" w:rsidRDefault="00550E2F" w:rsidP="00550E2F">
      <w:r w:rsidRPr="00550E2F">
        <w:t xml:space="preserve">Кроме того, выбор предпочтительной технологии ИТС является исключительно прерогативой национальных администраций и </w:t>
      </w:r>
      <w:r w:rsidR="001B08C3">
        <w:t xml:space="preserve">не входит в </w:t>
      </w:r>
      <w:r w:rsidR="00AD67CF">
        <w:t xml:space="preserve">сферу </w:t>
      </w:r>
      <w:r w:rsidR="001B08C3">
        <w:t xml:space="preserve">применения </w:t>
      </w:r>
      <w:r w:rsidRPr="00550E2F">
        <w:t xml:space="preserve">Резолюции </w:t>
      </w:r>
      <w:r w:rsidRPr="00550E2F">
        <w:rPr>
          <w:b/>
        </w:rPr>
        <w:t>237 (ВКР-15)</w:t>
      </w:r>
      <w:r w:rsidRPr="00550E2F">
        <w:t>.</w:t>
      </w:r>
      <w:r>
        <w:t xml:space="preserve"> </w:t>
      </w:r>
      <w:r w:rsidRPr="00550E2F">
        <w:t>Этот вопрос не должен рассматриваться ни в одной потенциальной Резолюции или Рекомендации МСЭ-</w:t>
      </w:r>
      <w:r w:rsidRPr="00550E2F">
        <w:rPr>
          <w:lang w:val="en-GB"/>
        </w:rPr>
        <w:t>R</w:t>
      </w:r>
      <w:r w:rsidRPr="00550E2F">
        <w:t>.</w:t>
      </w:r>
    </w:p>
    <w:p w14:paraId="67B02EE8" w14:textId="2A1F7442" w:rsidR="0049564E" w:rsidRPr="00AD67CF" w:rsidRDefault="0049564E" w:rsidP="0049564E">
      <w:pPr>
        <w:pStyle w:val="Heading1"/>
      </w:pPr>
      <w:r w:rsidRPr="00AD67CF">
        <w:t>2</w:t>
      </w:r>
      <w:r w:rsidRPr="00AD67CF">
        <w:tab/>
      </w:r>
      <w:r>
        <w:t>Предложения</w:t>
      </w:r>
    </w:p>
    <w:p w14:paraId="2CB9A7F1" w14:textId="67C5E495" w:rsidR="00AD67CF" w:rsidRDefault="00AD67CF" w:rsidP="0049564E">
      <w:r w:rsidRPr="00AD67CF">
        <w:t xml:space="preserve">Австралия предлагает </w:t>
      </w:r>
      <w:r>
        <w:t xml:space="preserve">не </w:t>
      </w:r>
      <w:r w:rsidRPr="00AD67CF">
        <w:t xml:space="preserve">вносить никаких изменений </w:t>
      </w:r>
      <w:proofErr w:type="spellStart"/>
      <w:r w:rsidRPr="00AD67CF">
        <w:t>регламентарного</w:t>
      </w:r>
      <w:proofErr w:type="spellEnd"/>
      <w:r w:rsidRPr="00AD67CF">
        <w:t xml:space="preserve"> характера </w:t>
      </w:r>
      <w:r>
        <w:t>по</w:t>
      </w:r>
      <w:r w:rsidRPr="00AD67CF">
        <w:t xml:space="preserve"> это</w:t>
      </w:r>
      <w:r>
        <w:t>му</w:t>
      </w:r>
      <w:r w:rsidRPr="00AD67CF">
        <w:t xml:space="preserve"> пункт</w:t>
      </w:r>
      <w:r>
        <w:t>у</w:t>
      </w:r>
      <w:r w:rsidRPr="00AD67CF">
        <w:t xml:space="preserve"> повестки дня</w:t>
      </w:r>
      <w:r>
        <w:t>,</w:t>
      </w:r>
      <w:r w:rsidR="001B08C3">
        <w:t xml:space="preserve"> как указано ниже</w:t>
      </w:r>
      <w:r w:rsidRPr="00AD67CF">
        <w:t>:</w:t>
      </w:r>
    </w:p>
    <w:p w14:paraId="0A2BF6E9" w14:textId="77777777" w:rsidR="00B00C54" w:rsidRPr="0049564E" w:rsidRDefault="00C372A8">
      <w:pPr>
        <w:pStyle w:val="Proposal"/>
        <w:rPr>
          <w:lang w:val="en-GB"/>
        </w:rPr>
      </w:pPr>
      <w:r w:rsidRPr="0049564E">
        <w:rPr>
          <w:u w:val="single"/>
          <w:lang w:val="en-GB"/>
        </w:rPr>
        <w:t>NOC</w:t>
      </w:r>
      <w:r w:rsidRPr="0049564E">
        <w:rPr>
          <w:lang w:val="en-GB"/>
        </w:rPr>
        <w:tab/>
        <w:t>AUS/47A12/1</w:t>
      </w:r>
    </w:p>
    <w:p w14:paraId="53ABFCF2" w14:textId="27D53047" w:rsidR="00B00C54" w:rsidRPr="0076174C" w:rsidRDefault="00AD67CF" w:rsidP="0076174C">
      <w:pPr>
        <w:pStyle w:val="Volumetitle"/>
        <w:rPr>
          <w:b/>
          <w:bCs/>
        </w:rPr>
      </w:pPr>
      <w:r w:rsidRPr="0076174C">
        <w:rPr>
          <w:rFonts w:eastAsia="SimSun"/>
          <w:b/>
          <w:bCs/>
        </w:rPr>
        <w:t>СТАТЬИ</w:t>
      </w:r>
    </w:p>
    <w:p w14:paraId="0813A184" w14:textId="2066EA7A" w:rsidR="00B00C54" w:rsidRPr="0060098B" w:rsidRDefault="00C372A8">
      <w:pPr>
        <w:pStyle w:val="Reasons"/>
      </w:pPr>
      <w:r>
        <w:rPr>
          <w:b/>
        </w:rPr>
        <w:t>Основания</w:t>
      </w:r>
      <w:proofErr w:type="gramStart"/>
      <w:r w:rsidRPr="0060098B">
        <w:rPr>
          <w:bCs/>
        </w:rPr>
        <w:t>:</w:t>
      </w:r>
      <w:r w:rsidRPr="0060098B">
        <w:tab/>
      </w:r>
      <w:r w:rsidR="00AD67CF">
        <w:t>Для</w:t>
      </w:r>
      <w:proofErr w:type="gramEnd"/>
      <w:r w:rsidR="00AD67CF" w:rsidRPr="0060098B">
        <w:t xml:space="preserve"> </w:t>
      </w:r>
      <w:r w:rsidR="00AD67CF">
        <w:t>выполнения</w:t>
      </w:r>
      <w:r w:rsidR="00AD67CF" w:rsidRPr="0060098B">
        <w:t xml:space="preserve"> </w:t>
      </w:r>
      <w:r w:rsidR="00AD67CF">
        <w:t>этого</w:t>
      </w:r>
      <w:r w:rsidR="00AD67CF" w:rsidRPr="0060098B">
        <w:t xml:space="preserve"> </w:t>
      </w:r>
      <w:r w:rsidR="00AD67CF">
        <w:t>пункта</w:t>
      </w:r>
      <w:r w:rsidR="00AD67CF" w:rsidRPr="0060098B">
        <w:t xml:space="preserve"> </w:t>
      </w:r>
      <w:r w:rsidR="00AD67CF">
        <w:t>повестки</w:t>
      </w:r>
      <w:r w:rsidR="00AD67CF" w:rsidRPr="0060098B">
        <w:t xml:space="preserve"> </w:t>
      </w:r>
      <w:r w:rsidR="00AD67CF">
        <w:t>дня</w:t>
      </w:r>
      <w:r w:rsidR="00AD67CF" w:rsidRPr="0060098B">
        <w:t xml:space="preserve"> </w:t>
      </w:r>
      <w:r w:rsidR="0060098B">
        <w:t>изменения</w:t>
      </w:r>
      <w:r w:rsidR="0060098B" w:rsidRPr="0060098B">
        <w:t xml:space="preserve"> </w:t>
      </w:r>
      <w:r w:rsidR="0060098B">
        <w:t>раздела</w:t>
      </w:r>
      <w:r w:rsidR="0060098B" w:rsidRPr="0060098B">
        <w:t xml:space="preserve"> </w:t>
      </w:r>
      <w:r w:rsidR="0060098B">
        <w:t>СТАТЬИ</w:t>
      </w:r>
      <w:r w:rsidR="0060098B" w:rsidRPr="0060098B">
        <w:t xml:space="preserve"> </w:t>
      </w:r>
      <w:r w:rsidR="0060098B">
        <w:t>Тома</w:t>
      </w:r>
      <w:r w:rsidR="0060098B" w:rsidRPr="0060098B">
        <w:t xml:space="preserve"> 1 </w:t>
      </w:r>
      <w:r w:rsidR="0060098B">
        <w:t>Регламента</w:t>
      </w:r>
      <w:r w:rsidR="0060098B" w:rsidRPr="0060098B">
        <w:t xml:space="preserve"> </w:t>
      </w:r>
      <w:r w:rsidR="0060098B">
        <w:t>радиосвязи</w:t>
      </w:r>
      <w:r w:rsidR="0060098B" w:rsidRPr="0060098B">
        <w:t xml:space="preserve"> </w:t>
      </w:r>
      <w:r w:rsidR="0060098B">
        <w:t>не</w:t>
      </w:r>
      <w:r w:rsidR="0060098B" w:rsidRPr="0060098B">
        <w:t xml:space="preserve"> </w:t>
      </w:r>
      <w:r w:rsidR="0060098B">
        <w:t>являются</w:t>
      </w:r>
      <w:r w:rsidR="0060098B" w:rsidRPr="0060098B">
        <w:t xml:space="preserve"> </w:t>
      </w:r>
      <w:r w:rsidR="0060098B">
        <w:t>уместными</w:t>
      </w:r>
      <w:r w:rsidR="0060098B" w:rsidRPr="0060098B">
        <w:t xml:space="preserve"> </w:t>
      </w:r>
      <w:r w:rsidR="0060098B">
        <w:t>или</w:t>
      </w:r>
      <w:r w:rsidR="0060098B" w:rsidRPr="0060098B">
        <w:t xml:space="preserve"> </w:t>
      </w:r>
      <w:r w:rsidR="0060098B">
        <w:t>необходимыми</w:t>
      </w:r>
      <w:r w:rsidR="0060098B" w:rsidRPr="0060098B">
        <w:t>.</w:t>
      </w:r>
      <w:r w:rsidR="0060098B">
        <w:t xml:space="preserve"> </w:t>
      </w:r>
    </w:p>
    <w:p w14:paraId="7427F102" w14:textId="77777777" w:rsidR="00B00C54" w:rsidRPr="0049564E" w:rsidRDefault="00C372A8">
      <w:pPr>
        <w:pStyle w:val="Proposal"/>
        <w:rPr>
          <w:lang w:val="en-GB"/>
        </w:rPr>
      </w:pPr>
      <w:r w:rsidRPr="0049564E">
        <w:rPr>
          <w:u w:val="single"/>
          <w:lang w:val="en-GB"/>
        </w:rPr>
        <w:t>NOC</w:t>
      </w:r>
      <w:r w:rsidRPr="0049564E">
        <w:rPr>
          <w:lang w:val="en-GB"/>
        </w:rPr>
        <w:tab/>
        <w:t>AUS/47A12/2</w:t>
      </w:r>
    </w:p>
    <w:p w14:paraId="3B55D270" w14:textId="3654ED89" w:rsidR="00B00C54" w:rsidRPr="00F3226E" w:rsidRDefault="00AD67CF" w:rsidP="00F3226E">
      <w:pPr>
        <w:pStyle w:val="Volumetitle"/>
        <w:rPr>
          <w:b/>
          <w:bCs/>
        </w:rPr>
      </w:pPr>
      <w:r w:rsidRPr="00AD67CF">
        <w:rPr>
          <w:b/>
          <w:bCs/>
          <w:lang w:val="ru-RU"/>
        </w:rPr>
        <w:t>ПРИЛОЖЕНИЯ</w:t>
      </w:r>
    </w:p>
    <w:p w14:paraId="25DCC553" w14:textId="7E2EE540" w:rsidR="0060098B" w:rsidRPr="0060098B" w:rsidRDefault="00C372A8">
      <w:pPr>
        <w:pStyle w:val="Reasons"/>
      </w:pPr>
      <w:r>
        <w:rPr>
          <w:b/>
        </w:rPr>
        <w:t>Основания</w:t>
      </w:r>
      <w:proofErr w:type="gramStart"/>
      <w:r w:rsidRPr="0060098B">
        <w:rPr>
          <w:bCs/>
        </w:rPr>
        <w:t>:</w:t>
      </w:r>
      <w:r w:rsidRPr="0060098B">
        <w:tab/>
      </w:r>
      <w:r w:rsidR="0060098B" w:rsidRPr="0060098B">
        <w:t>Для</w:t>
      </w:r>
      <w:proofErr w:type="gramEnd"/>
      <w:r w:rsidR="0060098B" w:rsidRPr="0060098B">
        <w:t xml:space="preserve"> выполнения этого пункта повестки дня изменения раздела </w:t>
      </w:r>
      <w:r w:rsidR="0060098B">
        <w:t>ПРИЛОЖЕНИЯ</w:t>
      </w:r>
      <w:r w:rsidR="0060098B" w:rsidRPr="0060098B">
        <w:t xml:space="preserve"> Тома </w:t>
      </w:r>
      <w:r w:rsidR="0060098B">
        <w:t>2</w:t>
      </w:r>
      <w:r w:rsidR="0060098B" w:rsidRPr="0060098B">
        <w:t xml:space="preserve"> Регламента радиосвязи не являются уместными или необходимыми. </w:t>
      </w:r>
    </w:p>
    <w:p w14:paraId="7934E18B" w14:textId="77777777" w:rsidR="00B00C54" w:rsidRPr="0056791F" w:rsidRDefault="00C372A8">
      <w:pPr>
        <w:pStyle w:val="Proposal"/>
      </w:pPr>
      <w:r w:rsidRPr="005C0B91">
        <w:rPr>
          <w:lang w:val="en-GB"/>
        </w:rPr>
        <w:t>SUP</w:t>
      </w:r>
      <w:r w:rsidRPr="0056791F">
        <w:tab/>
      </w:r>
      <w:r w:rsidRPr="005C0B91">
        <w:rPr>
          <w:lang w:val="en-GB"/>
        </w:rPr>
        <w:t>AUS</w:t>
      </w:r>
      <w:r w:rsidRPr="0056791F">
        <w:t>/47</w:t>
      </w:r>
      <w:r w:rsidRPr="005C0B91">
        <w:rPr>
          <w:lang w:val="en-GB"/>
        </w:rPr>
        <w:t>A</w:t>
      </w:r>
      <w:r w:rsidRPr="0056791F">
        <w:t>12/3</w:t>
      </w:r>
    </w:p>
    <w:p w14:paraId="7CBD82DC" w14:textId="77777777" w:rsidR="00E20C53" w:rsidRPr="0056791F" w:rsidRDefault="00C372A8" w:rsidP="0056791F">
      <w:pPr>
        <w:pStyle w:val="ResNo"/>
      </w:pPr>
      <w:bookmarkStart w:id="8" w:name="_Toc450292636"/>
      <w:proofErr w:type="gramStart"/>
      <w:r w:rsidRPr="0056791F">
        <w:t xml:space="preserve">РЕЗОЛЮЦИЯ  </w:t>
      </w:r>
      <w:r w:rsidRPr="0056791F">
        <w:rPr>
          <w:rStyle w:val="href"/>
        </w:rPr>
        <w:t>237</w:t>
      </w:r>
      <w:proofErr w:type="gramEnd"/>
      <w:r w:rsidRPr="0056791F">
        <w:t xml:space="preserve">  (ВКР-15)</w:t>
      </w:r>
      <w:bookmarkEnd w:id="8"/>
    </w:p>
    <w:p w14:paraId="0D522B62" w14:textId="77777777" w:rsidR="00E20C53" w:rsidRPr="00540B1A" w:rsidRDefault="00C372A8" w:rsidP="005711A8">
      <w:pPr>
        <w:pStyle w:val="Restitle"/>
      </w:pPr>
      <w:bookmarkStart w:id="9" w:name="_Toc450292637"/>
      <w:r w:rsidRPr="00540B1A">
        <w:t>Применения интеллектуальных транспортных систем</w:t>
      </w:r>
      <w:bookmarkEnd w:id="9"/>
    </w:p>
    <w:p w14:paraId="40860798" w14:textId="30150B30" w:rsidR="00F3226E" w:rsidRPr="005C0B91" w:rsidRDefault="00C372A8" w:rsidP="00411C49">
      <w:pPr>
        <w:pStyle w:val="Reasons"/>
      </w:pPr>
      <w:r>
        <w:rPr>
          <w:b/>
        </w:rPr>
        <w:t>Основания</w:t>
      </w:r>
      <w:proofErr w:type="gramStart"/>
      <w:r w:rsidRPr="005C0B91">
        <w:rPr>
          <w:bCs/>
        </w:rPr>
        <w:t>:</w:t>
      </w:r>
      <w:r w:rsidR="001B08C3" w:rsidRPr="005C0B91">
        <w:tab/>
      </w:r>
      <w:r w:rsidR="001B08C3" w:rsidRPr="00D768CC">
        <w:t>Не</w:t>
      </w:r>
      <w:proofErr w:type="gramEnd"/>
      <w:r w:rsidR="001B08C3" w:rsidRPr="00D768CC">
        <w:t xml:space="preserve"> </w:t>
      </w:r>
      <w:r w:rsidR="00D768CC" w:rsidRPr="00D768CC">
        <w:t>потребуется</w:t>
      </w:r>
      <w:r w:rsidR="001B08C3" w:rsidRPr="001B08C3">
        <w:t xml:space="preserve"> </w:t>
      </w:r>
      <w:r w:rsidR="001B08C3">
        <w:t>п</w:t>
      </w:r>
      <w:r w:rsidR="001B08C3" w:rsidRPr="00D768CC">
        <w:t xml:space="preserve">осле </w:t>
      </w:r>
      <w:r w:rsidR="001B08C3">
        <w:t>ВКР</w:t>
      </w:r>
      <w:r w:rsidR="001B08C3" w:rsidRPr="005C0B91">
        <w:t>-19</w:t>
      </w:r>
      <w:r w:rsidR="00F3226E" w:rsidRPr="005C0B91">
        <w:t>.</w:t>
      </w:r>
    </w:p>
    <w:p w14:paraId="07CC37D1" w14:textId="2E9EC927" w:rsidR="00F3226E" w:rsidRPr="00F3226E" w:rsidRDefault="00F3226E" w:rsidP="00F3226E">
      <w:pPr>
        <w:spacing w:before="720"/>
        <w:jc w:val="center"/>
      </w:pPr>
      <w:r>
        <w:t>_____________</w:t>
      </w:r>
    </w:p>
    <w:sectPr w:rsidR="00F3226E" w:rsidRPr="00F3226E">
      <w:headerReference w:type="default" r:id="rId14"/>
      <w:footerReference w:type="even" r:id="rId15"/>
      <w:footerReference w:type="default" r:id="rId16"/>
      <w:footerReference w:type="first" r:id="rId17"/>
      <w:type w:val="nextColumn"/>
      <w:pgSz w:w="11907" w:h="16840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CBBE2" w14:textId="77777777" w:rsidR="00F1578A" w:rsidRDefault="00F1578A">
      <w:r>
        <w:separator/>
      </w:r>
    </w:p>
  </w:endnote>
  <w:endnote w:type="continuationSeparator" w:id="0">
    <w:p w14:paraId="2A96A5F2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1C41A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5DECFA8D" w14:textId="7AFD1B29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B3082">
      <w:rPr>
        <w:noProof/>
        <w:lang w:val="fr-FR"/>
      </w:rPr>
      <w:t>P:\RUS\ITU-R\CONF-R\CMR19\000\047ADD12R.docx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6B3082">
      <w:rPr>
        <w:noProof/>
      </w:rPr>
      <w:t>22.10.19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B3082">
      <w:rPr>
        <w:noProof/>
      </w:rPr>
      <w:t>22.10.19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19596" w14:textId="5A885C46" w:rsidR="00567276" w:rsidRPr="006B3082" w:rsidRDefault="0049564E" w:rsidP="0049564E">
    <w:pPr>
      <w:pStyle w:val="Footer"/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B3082">
      <w:rPr>
        <w:lang w:val="fr-FR"/>
      </w:rPr>
      <w:t>P:\RUS\ITU-R\CONF-R\CMR19\000\047ADD12R.docx</w:t>
    </w:r>
    <w:r>
      <w:fldChar w:fldCharType="end"/>
    </w:r>
    <w:r>
      <w:t xml:space="preserve"> (461943</w:t>
    </w:r>
    <w:r w:rsidR="00D413F7" w:rsidRPr="006B3082"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AE717" w14:textId="51328050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6B3082">
      <w:rPr>
        <w:lang w:val="fr-FR"/>
      </w:rPr>
      <w:t>P:\RUS\ITU-R\CONF-R\CMR19\000\047ADD12R.docx</w:t>
    </w:r>
    <w:r>
      <w:fldChar w:fldCharType="end"/>
    </w:r>
    <w:r w:rsidR="0049564E">
      <w:t xml:space="preserve"> (461943)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EA260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308E2DAB" w14:textId="77777777" w:rsidR="00F1578A" w:rsidRDefault="00F15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DEA8D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1ECBD2CE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47(Add.12)-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 w15:restartNumberingAfterBreak="0">
    <w:nsid w:val="458967E4"/>
    <w:multiLevelType w:val="hybridMultilevel"/>
    <w:tmpl w:val="A20C424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9A7E38">
      <w:numFmt w:val="bullet"/>
      <w:lvlText w:val="−"/>
      <w:lvlJc w:val="left"/>
      <w:pPr>
        <w:ind w:left="1860" w:hanging="1140"/>
      </w:pPr>
      <w:rPr>
        <w:rFonts w:ascii="Arial" w:eastAsia="Times New Roman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DC1CC2"/>
    <w:multiLevelType w:val="hybridMultilevel"/>
    <w:tmpl w:val="0A9ED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026BD"/>
    <w:rsid w:val="000260F1"/>
    <w:rsid w:val="0003535B"/>
    <w:rsid w:val="000A0EF3"/>
    <w:rsid w:val="000C3F55"/>
    <w:rsid w:val="000F33D8"/>
    <w:rsid w:val="000F39B4"/>
    <w:rsid w:val="000F3E44"/>
    <w:rsid w:val="00113D0B"/>
    <w:rsid w:val="001226EC"/>
    <w:rsid w:val="00123B68"/>
    <w:rsid w:val="00124C09"/>
    <w:rsid w:val="00126F2E"/>
    <w:rsid w:val="001521AE"/>
    <w:rsid w:val="001A5585"/>
    <w:rsid w:val="001B08C3"/>
    <w:rsid w:val="001C1F06"/>
    <w:rsid w:val="001E5FB4"/>
    <w:rsid w:val="00202CA0"/>
    <w:rsid w:val="0021190F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54012"/>
    <w:rsid w:val="00371E4B"/>
    <w:rsid w:val="003C583C"/>
    <w:rsid w:val="003E5663"/>
    <w:rsid w:val="003F0078"/>
    <w:rsid w:val="00434A7C"/>
    <w:rsid w:val="0045143A"/>
    <w:rsid w:val="0049564E"/>
    <w:rsid w:val="004A58F4"/>
    <w:rsid w:val="004B716F"/>
    <w:rsid w:val="004C1369"/>
    <w:rsid w:val="004C47ED"/>
    <w:rsid w:val="004F3B0D"/>
    <w:rsid w:val="0051315E"/>
    <w:rsid w:val="005144A9"/>
    <w:rsid w:val="00514E1F"/>
    <w:rsid w:val="00521B1D"/>
    <w:rsid w:val="005305D5"/>
    <w:rsid w:val="00540D1E"/>
    <w:rsid w:val="00550E2F"/>
    <w:rsid w:val="005651C9"/>
    <w:rsid w:val="00567276"/>
    <w:rsid w:val="0056791F"/>
    <w:rsid w:val="005755E2"/>
    <w:rsid w:val="00596C1F"/>
    <w:rsid w:val="00597005"/>
    <w:rsid w:val="005A295E"/>
    <w:rsid w:val="005C0B91"/>
    <w:rsid w:val="005D1879"/>
    <w:rsid w:val="005D79A3"/>
    <w:rsid w:val="005E61DD"/>
    <w:rsid w:val="0060098B"/>
    <w:rsid w:val="006023DF"/>
    <w:rsid w:val="006115BE"/>
    <w:rsid w:val="00614771"/>
    <w:rsid w:val="00620DD7"/>
    <w:rsid w:val="00657DE0"/>
    <w:rsid w:val="00692C06"/>
    <w:rsid w:val="006A054F"/>
    <w:rsid w:val="006A6E9B"/>
    <w:rsid w:val="006B3082"/>
    <w:rsid w:val="0076174C"/>
    <w:rsid w:val="00763F4F"/>
    <w:rsid w:val="00775720"/>
    <w:rsid w:val="00777C6E"/>
    <w:rsid w:val="007917AE"/>
    <w:rsid w:val="007A08B5"/>
    <w:rsid w:val="00811633"/>
    <w:rsid w:val="00812452"/>
    <w:rsid w:val="00815749"/>
    <w:rsid w:val="008638BF"/>
    <w:rsid w:val="00872FC8"/>
    <w:rsid w:val="008B43F2"/>
    <w:rsid w:val="008C3257"/>
    <w:rsid w:val="008C401C"/>
    <w:rsid w:val="009119CC"/>
    <w:rsid w:val="00917C0A"/>
    <w:rsid w:val="00941A02"/>
    <w:rsid w:val="00962F68"/>
    <w:rsid w:val="00966C93"/>
    <w:rsid w:val="00973120"/>
    <w:rsid w:val="00987FA4"/>
    <w:rsid w:val="00992287"/>
    <w:rsid w:val="009B5CC2"/>
    <w:rsid w:val="009C70E5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81D10"/>
    <w:rsid w:val="00A97EC0"/>
    <w:rsid w:val="00AC66E6"/>
    <w:rsid w:val="00AD67CF"/>
    <w:rsid w:val="00B00C54"/>
    <w:rsid w:val="00B24E60"/>
    <w:rsid w:val="00B468A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372A8"/>
    <w:rsid w:val="00C56E7A"/>
    <w:rsid w:val="00C779CE"/>
    <w:rsid w:val="00C916AF"/>
    <w:rsid w:val="00CC47C6"/>
    <w:rsid w:val="00CC4DE6"/>
    <w:rsid w:val="00CE5E47"/>
    <w:rsid w:val="00CF020F"/>
    <w:rsid w:val="00D413F7"/>
    <w:rsid w:val="00D53715"/>
    <w:rsid w:val="00D768CC"/>
    <w:rsid w:val="00DE2EBA"/>
    <w:rsid w:val="00E2253F"/>
    <w:rsid w:val="00E43E99"/>
    <w:rsid w:val="00E5155F"/>
    <w:rsid w:val="00E65919"/>
    <w:rsid w:val="00E976C1"/>
    <w:rsid w:val="00EA0C0C"/>
    <w:rsid w:val="00EB66F7"/>
    <w:rsid w:val="00F1578A"/>
    <w:rsid w:val="00F21A03"/>
    <w:rsid w:val="00F3226E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  <w:rsid w:val="00FF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E96FBA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qFormat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qFormat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  <w:style w:type="character" w:styleId="Hyperlink">
    <w:name w:val="Hyperlink"/>
    <w:aliases w:val="超级链接,CEO_Hyperlink"/>
    <w:basedOn w:val="DefaultParagraphFont"/>
    <w:uiPriority w:val="99"/>
    <w:unhideWhenUsed/>
    <w:rsid w:val="0049564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8638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dms_pub/itu-r/opb/rep/R-REP-M.2445-2018-PDF-r.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tu.int/dms_pubrec/itu-r/rec/m/R-REC-M.2121-0-201901-I!!PDF-R.pdf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R16-WRC19-C-0047!A12!MSW-R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3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3D8C86-7D29-432D-8425-3F55943F53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918786-633B-420B-A5C6-23AE8E46FBED}">
  <ds:schemaRefs>
    <ds:schemaRef ds:uri="http://schemas.microsoft.com/office/2006/documentManagement/types"/>
    <ds:schemaRef ds:uri="http://purl.org/dc/dcmitype/"/>
    <ds:schemaRef ds:uri="32a1a8c5-2265-4ebc-b7a0-2071e2c5c9bb"/>
    <ds:schemaRef ds:uri="996b2e75-67fd-4955-a3b0-5ab9934cb50b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C094F10-790B-4C2E-8E61-CF797ABF707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E4CB6AE-2015-43E4-A2FD-59D0505042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523</Words>
  <Characters>3699</Characters>
  <Application>Microsoft Office Word</Application>
  <DocSecurity>0</DocSecurity>
  <Lines>82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R16-WRC19-C-0047!A12!MSW-R</vt:lpstr>
    </vt:vector>
  </TitlesOfParts>
  <Manager>General Secretariat - Pool</Manager>
  <Company>International Telecommunication Union (ITU)</Company>
  <LinksUpToDate>false</LinksUpToDate>
  <CharactersWithSpaces>4201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R16-WRC19-C-0047!A12!MSW-R</dc:title>
  <dc:subject>World Radiocommunication Conference - 2019</dc:subject>
  <dc:creator>Documents Proposals Manager (DPM)</dc:creator>
  <cp:keywords>DPM_v2019.10.14.1_prod</cp:keywords>
  <dc:description/>
  <cp:lastModifiedBy>Tsarapkina, Yulia</cp:lastModifiedBy>
  <cp:revision>7</cp:revision>
  <cp:lastPrinted>2019-10-22T09:17:00Z</cp:lastPrinted>
  <dcterms:created xsi:type="dcterms:W3CDTF">2019-10-21T15:49:00Z</dcterms:created>
  <dcterms:modified xsi:type="dcterms:W3CDTF">2019-10-22T09:17:00Z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