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521"/>
        <w:gridCol w:w="3510"/>
      </w:tblGrid>
      <w:tr w:rsidR="005651C9" w:rsidRPr="000A0EF3" w14:paraId="6C0E3B79" w14:textId="77777777" w:rsidTr="00701515">
        <w:trPr>
          <w:cantSplit/>
        </w:trPr>
        <w:tc>
          <w:tcPr>
            <w:tcW w:w="6521" w:type="dxa"/>
          </w:tcPr>
          <w:p w14:paraId="0EDD039D" w14:textId="77777777" w:rsidR="005651C9" w:rsidRPr="00FD51E3" w:rsidRDefault="00E65919" w:rsidP="009D3D63">
            <w:pPr>
              <w:spacing w:before="400" w:after="48" w:line="240" w:lineRule="atLeast"/>
              <w:rPr>
                <w:rFonts w:ascii="Verdana" w:hAnsi="Verdana"/>
                <w:b/>
                <w:bCs/>
                <w:position w:val="6"/>
              </w:rPr>
            </w:pPr>
            <w:bookmarkStart w:id="0" w:name="dtemplate"/>
            <w:bookmarkEnd w:id="0"/>
            <w:r w:rsidRPr="00692C06">
              <w:rPr>
                <w:rFonts w:ascii="Verdana" w:hAnsi="Verdana"/>
                <w:b/>
                <w:bCs/>
                <w:szCs w:val="22"/>
              </w:rPr>
              <w:t>Всемирная конференция радиосвязи (ВКР-1</w:t>
            </w:r>
            <w:r w:rsidR="00F65316" w:rsidRPr="00F65316">
              <w:rPr>
                <w:rFonts w:ascii="Verdana" w:hAnsi="Verdana"/>
                <w:b/>
                <w:bCs/>
                <w:szCs w:val="22"/>
              </w:rPr>
              <w:t>9</w:t>
            </w:r>
            <w:r w:rsidRPr="00692C06">
              <w:rPr>
                <w:rFonts w:ascii="Verdana" w:hAnsi="Verdana"/>
                <w:b/>
                <w:bCs/>
                <w:szCs w:val="22"/>
              </w:rPr>
              <w:t>)</w:t>
            </w:r>
            <w:r w:rsidRPr="00692C06">
              <w:rPr>
                <w:rFonts w:ascii="Verdana" w:hAnsi="Verdana"/>
                <w:b/>
                <w:bCs/>
                <w:sz w:val="18"/>
                <w:szCs w:val="18"/>
              </w:rPr>
              <w:br/>
            </w:r>
            <w:r w:rsidR="009D3D63" w:rsidRPr="009D3D63">
              <w:rPr>
                <w:rFonts w:ascii="Verdana" w:hAnsi="Verdana" w:cs="Times New Roman Bold"/>
                <w:b/>
                <w:bCs/>
                <w:sz w:val="18"/>
                <w:szCs w:val="18"/>
              </w:rPr>
              <w:t>Шарм-эль-Шейх, Египет</w:t>
            </w:r>
            <w:r w:rsidRPr="009D3D63">
              <w:rPr>
                <w:rFonts w:ascii="Verdana" w:hAnsi="Verdana" w:cs="Times New Roman Bold"/>
                <w:b/>
                <w:bCs/>
                <w:sz w:val="18"/>
                <w:szCs w:val="18"/>
              </w:rPr>
              <w:t>,</w:t>
            </w:r>
            <w:r w:rsidRPr="00692C06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F65316" w:rsidRPr="00D05113">
              <w:rPr>
                <w:rFonts w:ascii="Verdana" w:hAnsi="Verdana" w:cs="Times New Roman Bold"/>
                <w:b/>
                <w:bCs/>
                <w:sz w:val="18"/>
                <w:szCs w:val="18"/>
              </w:rPr>
              <w:t>2</w:t>
            </w:r>
            <w:r w:rsidR="00F65316" w:rsidRPr="00F65316">
              <w:rPr>
                <w:rFonts w:ascii="Verdana" w:hAnsi="Verdana" w:cs="Times New Roman Bold"/>
                <w:b/>
                <w:bCs/>
                <w:sz w:val="18"/>
                <w:szCs w:val="18"/>
              </w:rPr>
              <w:t>8</w:t>
            </w:r>
            <w:r w:rsidR="00F65316" w:rsidRPr="00D05113">
              <w:rPr>
                <w:rFonts w:ascii="Verdana" w:hAnsi="Verdana" w:cs="Times New Roman Bold"/>
                <w:b/>
                <w:bCs/>
                <w:sz w:val="18"/>
                <w:szCs w:val="18"/>
              </w:rPr>
              <w:t xml:space="preserve"> октября – </w:t>
            </w:r>
            <w:r w:rsidR="00F65316" w:rsidRPr="00F65316">
              <w:rPr>
                <w:rFonts w:ascii="Verdana" w:hAnsi="Verdana" w:cs="Times New Roman Bold"/>
                <w:b/>
                <w:bCs/>
                <w:sz w:val="18"/>
                <w:szCs w:val="18"/>
              </w:rPr>
              <w:t>22</w:t>
            </w:r>
            <w:r w:rsidR="00F65316" w:rsidRPr="00D05113">
              <w:rPr>
                <w:rFonts w:ascii="Verdana" w:hAnsi="Verdana" w:cs="Times New Roman Bold"/>
                <w:b/>
                <w:bCs/>
                <w:sz w:val="18"/>
                <w:szCs w:val="18"/>
              </w:rPr>
              <w:t xml:space="preserve"> ноября 201</w:t>
            </w:r>
            <w:r w:rsidR="00F65316" w:rsidRPr="00BD0D2F">
              <w:rPr>
                <w:rFonts w:ascii="Verdana" w:hAnsi="Verdana" w:cs="Times New Roman Bold"/>
                <w:b/>
                <w:bCs/>
                <w:sz w:val="18"/>
                <w:szCs w:val="18"/>
              </w:rPr>
              <w:t>9</w:t>
            </w:r>
            <w:r w:rsidR="00F65316" w:rsidRPr="00D05113">
              <w:rPr>
                <w:rFonts w:ascii="Verdana" w:hAnsi="Verdana" w:cs="Times New Roman Bold"/>
                <w:b/>
                <w:bCs/>
                <w:sz w:val="18"/>
                <w:szCs w:val="18"/>
              </w:rPr>
              <w:t xml:space="preserve"> года</w:t>
            </w:r>
          </w:p>
        </w:tc>
        <w:tc>
          <w:tcPr>
            <w:tcW w:w="3510" w:type="dxa"/>
          </w:tcPr>
          <w:p w14:paraId="4FE05448" w14:textId="77777777" w:rsidR="005651C9" w:rsidRPr="000A0EF3" w:rsidRDefault="00966C93" w:rsidP="00597005">
            <w:pPr>
              <w:spacing w:before="0" w:line="240" w:lineRule="atLeast"/>
              <w:jc w:val="right"/>
              <w:rPr>
                <w:lang w:val="en-US"/>
              </w:rPr>
            </w:pPr>
            <w:bookmarkStart w:id="1" w:name="ditulogo"/>
            <w:bookmarkEnd w:id="1"/>
            <w:r>
              <w:rPr>
                <w:noProof/>
                <w:szCs w:val="22"/>
                <w:lang w:eastAsia="ru-RU"/>
              </w:rPr>
              <w:drawing>
                <wp:inline distT="0" distB="0" distL="0" distR="0" wp14:anchorId="105F9FD1" wp14:editId="3F82DBBC">
                  <wp:extent cx="1314450" cy="695325"/>
                  <wp:effectExtent l="0" t="0" r="0" b="9525"/>
                  <wp:docPr id="1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1C9" w:rsidRPr="000A0EF3" w14:paraId="4667701E" w14:textId="77777777" w:rsidTr="00701515">
        <w:trPr>
          <w:cantSplit/>
        </w:trPr>
        <w:tc>
          <w:tcPr>
            <w:tcW w:w="6521" w:type="dxa"/>
            <w:tcBorders>
              <w:bottom w:val="single" w:sz="12" w:space="0" w:color="auto"/>
            </w:tcBorders>
          </w:tcPr>
          <w:p w14:paraId="790C91AE" w14:textId="77777777" w:rsidR="005651C9" w:rsidRPr="000A0EF3" w:rsidRDefault="005651C9">
            <w:pPr>
              <w:spacing w:after="48" w:line="240" w:lineRule="atLeast"/>
              <w:rPr>
                <w:b/>
                <w:smallCaps/>
                <w:szCs w:val="22"/>
                <w:lang w:val="en-US"/>
              </w:rPr>
            </w:pPr>
            <w:bookmarkStart w:id="2" w:name="dhead"/>
          </w:p>
        </w:tc>
        <w:tc>
          <w:tcPr>
            <w:tcW w:w="3510" w:type="dxa"/>
            <w:tcBorders>
              <w:bottom w:val="single" w:sz="12" w:space="0" w:color="auto"/>
            </w:tcBorders>
          </w:tcPr>
          <w:p w14:paraId="723DC2CF" w14:textId="77777777" w:rsidR="005651C9" w:rsidRPr="000A0EF3" w:rsidRDefault="005651C9">
            <w:pPr>
              <w:spacing w:line="240" w:lineRule="atLeast"/>
              <w:rPr>
                <w:rFonts w:ascii="Verdana" w:hAnsi="Verdana"/>
                <w:szCs w:val="22"/>
                <w:lang w:val="en-US"/>
              </w:rPr>
            </w:pPr>
          </w:p>
        </w:tc>
      </w:tr>
      <w:tr w:rsidR="005651C9" w:rsidRPr="000A0EF3" w14:paraId="3516B124" w14:textId="77777777" w:rsidTr="00701515">
        <w:trPr>
          <w:cantSplit/>
        </w:trPr>
        <w:tc>
          <w:tcPr>
            <w:tcW w:w="6521" w:type="dxa"/>
            <w:tcBorders>
              <w:top w:val="single" w:sz="12" w:space="0" w:color="auto"/>
            </w:tcBorders>
          </w:tcPr>
          <w:p w14:paraId="0944FE8D" w14:textId="77777777" w:rsidR="005651C9" w:rsidRPr="000A0EF3" w:rsidRDefault="005651C9" w:rsidP="005651C9">
            <w:pPr>
              <w:spacing w:before="0" w:after="48" w:line="240" w:lineRule="atLeast"/>
              <w:rPr>
                <w:rFonts w:ascii="Verdana" w:hAnsi="Verdana"/>
                <w:b/>
                <w:smallCaps/>
                <w:sz w:val="18"/>
                <w:szCs w:val="22"/>
                <w:lang w:val="en-US"/>
              </w:rPr>
            </w:pPr>
            <w:bookmarkStart w:id="3" w:name="dspace"/>
          </w:p>
        </w:tc>
        <w:tc>
          <w:tcPr>
            <w:tcW w:w="3510" w:type="dxa"/>
            <w:tcBorders>
              <w:top w:val="single" w:sz="12" w:space="0" w:color="auto"/>
            </w:tcBorders>
          </w:tcPr>
          <w:p w14:paraId="36E61DEC" w14:textId="77777777" w:rsidR="005651C9" w:rsidRPr="000A0EF3" w:rsidRDefault="005651C9" w:rsidP="005651C9">
            <w:pPr>
              <w:spacing w:before="0" w:line="240" w:lineRule="atLeast"/>
              <w:rPr>
                <w:rFonts w:ascii="Verdana" w:hAnsi="Verdana"/>
                <w:sz w:val="18"/>
                <w:szCs w:val="22"/>
                <w:lang w:val="en-US"/>
              </w:rPr>
            </w:pPr>
          </w:p>
        </w:tc>
      </w:tr>
      <w:bookmarkEnd w:id="2"/>
      <w:bookmarkEnd w:id="3"/>
      <w:tr w:rsidR="005651C9" w:rsidRPr="000A0EF3" w14:paraId="1BD24CB4" w14:textId="77777777" w:rsidTr="00701515">
        <w:trPr>
          <w:cantSplit/>
        </w:trPr>
        <w:tc>
          <w:tcPr>
            <w:tcW w:w="6521" w:type="dxa"/>
          </w:tcPr>
          <w:p w14:paraId="429673B7" w14:textId="77777777" w:rsidR="005651C9" w:rsidRPr="00597005" w:rsidRDefault="005A295E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  <w:lang w:val="en-US"/>
              </w:rPr>
            </w:pPr>
            <w:r w:rsidRPr="00597005">
              <w:rPr>
                <w:rFonts w:ascii="Verdana" w:hAnsi="Verdana"/>
                <w:b/>
                <w:smallCaps/>
                <w:sz w:val="18"/>
                <w:szCs w:val="22"/>
                <w:lang w:val="en-US"/>
              </w:rPr>
              <w:t>ПЛЕНАРНОЕ ЗАСЕДАНИЕ</w:t>
            </w:r>
          </w:p>
        </w:tc>
        <w:tc>
          <w:tcPr>
            <w:tcW w:w="3510" w:type="dxa"/>
          </w:tcPr>
          <w:p w14:paraId="20E211D1" w14:textId="77777777" w:rsidR="005651C9" w:rsidRPr="009328B1" w:rsidRDefault="005A295E" w:rsidP="00C266F4">
            <w:pPr>
              <w:tabs>
                <w:tab w:val="left" w:pos="851"/>
              </w:tabs>
              <w:spacing w:before="0"/>
              <w:rPr>
                <w:rFonts w:ascii="Verdana" w:hAnsi="Verdana"/>
                <w:b/>
                <w:sz w:val="18"/>
                <w:szCs w:val="18"/>
              </w:rPr>
            </w:pPr>
            <w:r w:rsidRPr="009328B1">
              <w:rPr>
                <w:rFonts w:ascii="Verdana" w:hAnsi="Verdana"/>
                <w:b/>
                <w:bCs/>
                <w:sz w:val="18"/>
                <w:szCs w:val="18"/>
              </w:rPr>
              <w:t>Дополнительный документ 24</w:t>
            </w:r>
            <w:r w:rsidRPr="009328B1">
              <w:rPr>
                <w:rFonts w:ascii="Verdana" w:hAnsi="Verdana"/>
                <w:b/>
                <w:bCs/>
                <w:sz w:val="18"/>
                <w:szCs w:val="18"/>
              </w:rPr>
              <w:br/>
              <w:t>к Документу 54</w:t>
            </w:r>
            <w:r w:rsidR="005651C9" w:rsidRPr="009328B1">
              <w:rPr>
                <w:rFonts w:ascii="Verdana" w:hAnsi="Verdana"/>
                <w:b/>
                <w:bCs/>
                <w:sz w:val="18"/>
                <w:szCs w:val="18"/>
              </w:rPr>
              <w:t>-</w:t>
            </w:r>
            <w:r w:rsidRPr="005A295E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R</w:t>
            </w:r>
          </w:p>
        </w:tc>
      </w:tr>
      <w:tr w:rsidR="000F33D8" w:rsidRPr="000A0EF3" w14:paraId="7D2FA6C8" w14:textId="77777777" w:rsidTr="00701515">
        <w:trPr>
          <w:cantSplit/>
        </w:trPr>
        <w:tc>
          <w:tcPr>
            <w:tcW w:w="6521" w:type="dxa"/>
          </w:tcPr>
          <w:p w14:paraId="6DD55DB2" w14:textId="77777777" w:rsidR="000F33D8" w:rsidRPr="009328B1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</w:rPr>
            </w:pPr>
          </w:p>
        </w:tc>
        <w:tc>
          <w:tcPr>
            <w:tcW w:w="3510" w:type="dxa"/>
          </w:tcPr>
          <w:p w14:paraId="2D785A5F" w14:textId="77777777" w:rsidR="000F33D8" w:rsidRPr="005651C9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  <w:lang w:val="en-US"/>
              </w:rPr>
            </w:pPr>
            <w:r w:rsidRPr="005A295E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7 октября 2019</w:t>
            </w:r>
            <w:r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B832EA">
              <w:rPr>
                <w:rFonts w:ascii="Verdana" w:hAnsi="Verdana"/>
                <w:b/>
                <w:bCs/>
                <w:sz w:val="18"/>
                <w:szCs w:val="18"/>
              </w:rPr>
              <w:t>года</w:t>
            </w:r>
          </w:p>
        </w:tc>
      </w:tr>
      <w:tr w:rsidR="000F33D8" w:rsidRPr="000A0EF3" w14:paraId="3149DA43" w14:textId="77777777" w:rsidTr="00701515">
        <w:trPr>
          <w:cantSplit/>
        </w:trPr>
        <w:tc>
          <w:tcPr>
            <w:tcW w:w="6521" w:type="dxa"/>
          </w:tcPr>
          <w:p w14:paraId="281E304F" w14:textId="77777777" w:rsidR="000F33D8" w:rsidRPr="000A0EF3" w:rsidRDefault="000F33D8" w:rsidP="00C266F4">
            <w:pPr>
              <w:spacing w:before="0"/>
              <w:rPr>
                <w:rFonts w:ascii="Verdana" w:hAnsi="Verdana"/>
                <w:b/>
                <w:smallCaps/>
                <w:sz w:val="18"/>
                <w:szCs w:val="22"/>
                <w:lang w:val="en-US"/>
              </w:rPr>
            </w:pPr>
          </w:p>
        </w:tc>
        <w:tc>
          <w:tcPr>
            <w:tcW w:w="3510" w:type="dxa"/>
          </w:tcPr>
          <w:p w14:paraId="292FFEAC" w14:textId="77777777" w:rsidR="000F33D8" w:rsidRPr="005651C9" w:rsidRDefault="000F33D8" w:rsidP="00C266F4">
            <w:pPr>
              <w:spacing w:before="0"/>
              <w:rPr>
                <w:rFonts w:ascii="Verdana" w:hAnsi="Verdana"/>
                <w:sz w:val="18"/>
                <w:szCs w:val="22"/>
                <w:lang w:val="en-US"/>
              </w:rPr>
            </w:pPr>
            <w:r w:rsidRPr="005A295E">
              <w:rPr>
                <w:rFonts w:ascii="Verdana" w:hAnsi="Verdana"/>
                <w:b/>
                <w:bCs/>
                <w:sz w:val="18"/>
                <w:szCs w:val="22"/>
                <w:lang w:val="en-US"/>
              </w:rPr>
              <w:t>Оригинал: английский</w:t>
            </w:r>
          </w:p>
        </w:tc>
      </w:tr>
      <w:tr w:rsidR="000F33D8" w:rsidRPr="000A0EF3" w14:paraId="348A12A5" w14:textId="77777777" w:rsidTr="00DF2334">
        <w:trPr>
          <w:cantSplit/>
        </w:trPr>
        <w:tc>
          <w:tcPr>
            <w:tcW w:w="10031" w:type="dxa"/>
            <w:gridSpan w:val="2"/>
          </w:tcPr>
          <w:p w14:paraId="794704A4" w14:textId="77777777" w:rsidR="000F33D8" w:rsidRDefault="000F33D8" w:rsidP="004B716F">
            <w:pPr>
              <w:spacing w:before="0"/>
              <w:rPr>
                <w:rFonts w:ascii="Verdana" w:hAnsi="Verdana"/>
                <w:b/>
                <w:bCs/>
                <w:sz w:val="18"/>
                <w:szCs w:val="22"/>
                <w:lang w:val="en-US"/>
              </w:rPr>
            </w:pPr>
          </w:p>
        </w:tc>
      </w:tr>
      <w:tr w:rsidR="000F33D8" w:rsidRPr="000A0EF3" w14:paraId="2A0D4B0E" w14:textId="77777777">
        <w:trPr>
          <w:cantSplit/>
        </w:trPr>
        <w:tc>
          <w:tcPr>
            <w:tcW w:w="10031" w:type="dxa"/>
            <w:gridSpan w:val="2"/>
          </w:tcPr>
          <w:p w14:paraId="2FFA2294" w14:textId="13814365" w:rsidR="000F33D8" w:rsidRPr="009328B1" w:rsidRDefault="000F33D8" w:rsidP="000F33D8">
            <w:pPr>
              <w:pStyle w:val="Source"/>
              <w:rPr>
                <w:szCs w:val="26"/>
              </w:rPr>
            </w:pPr>
            <w:bookmarkStart w:id="4" w:name="dsource" w:colFirst="0" w:colLast="0"/>
            <w:r w:rsidRPr="009328B1">
              <w:rPr>
                <w:szCs w:val="26"/>
              </w:rPr>
              <w:t xml:space="preserve">Самоа (Независимое </w:t>
            </w:r>
            <w:r w:rsidR="00F51191" w:rsidRPr="009328B1">
              <w:rPr>
                <w:szCs w:val="26"/>
              </w:rPr>
              <w:t>государство</w:t>
            </w:r>
            <w:r w:rsidRPr="009328B1">
              <w:rPr>
                <w:szCs w:val="26"/>
              </w:rPr>
              <w:t>)/Сингапур (Республика)</w:t>
            </w:r>
          </w:p>
        </w:tc>
      </w:tr>
      <w:tr w:rsidR="000F33D8" w:rsidRPr="000A0EF3" w14:paraId="6C401D7B" w14:textId="77777777">
        <w:trPr>
          <w:cantSplit/>
        </w:trPr>
        <w:tc>
          <w:tcPr>
            <w:tcW w:w="10031" w:type="dxa"/>
            <w:gridSpan w:val="2"/>
          </w:tcPr>
          <w:p w14:paraId="5B050FE8" w14:textId="77777777" w:rsidR="000F33D8" w:rsidRPr="005651C9" w:rsidRDefault="000F33D8" w:rsidP="000F33D8">
            <w:pPr>
              <w:pStyle w:val="Title1"/>
              <w:rPr>
                <w:szCs w:val="26"/>
                <w:lang w:val="en-US"/>
              </w:rPr>
            </w:pPr>
            <w:bookmarkStart w:id="5" w:name="dtitle1" w:colFirst="0" w:colLast="0"/>
            <w:bookmarkEnd w:id="4"/>
            <w:r w:rsidRPr="005A295E">
              <w:rPr>
                <w:szCs w:val="26"/>
                <w:lang w:val="en-US"/>
              </w:rPr>
              <w:t>Предложения для работы конференции</w:t>
            </w:r>
          </w:p>
        </w:tc>
      </w:tr>
      <w:tr w:rsidR="000F33D8" w:rsidRPr="000A0EF3" w14:paraId="15492140" w14:textId="77777777">
        <w:trPr>
          <w:cantSplit/>
        </w:trPr>
        <w:tc>
          <w:tcPr>
            <w:tcW w:w="10031" w:type="dxa"/>
            <w:gridSpan w:val="2"/>
          </w:tcPr>
          <w:p w14:paraId="72B7EE98" w14:textId="77777777" w:rsidR="000F33D8" w:rsidRPr="005651C9" w:rsidRDefault="000F33D8" w:rsidP="000F33D8">
            <w:pPr>
              <w:pStyle w:val="Title2"/>
              <w:rPr>
                <w:szCs w:val="26"/>
                <w:lang w:val="en-US"/>
              </w:rPr>
            </w:pPr>
            <w:bookmarkStart w:id="6" w:name="dtitle2" w:colFirst="0" w:colLast="0"/>
            <w:bookmarkEnd w:id="5"/>
          </w:p>
        </w:tc>
      </w:tr>
      <w:tr w:rsidR="000F33D8" w:rsidRPr="00344EB8" w14:paraId="16D9DBA8" w14:textId="77777777">
        <w:trPr>
          <w:cantSplit/>
        </w:trPr>
        <w:tc>
          <w:tcPr>
            <w:tcW w:w="10031" w:type="dxa"/>
            <w:gridSpan w:val="2"/>
          </w:tcPr>
          <w:p w14:paraId="318D5A9C" w14:textId="77777777" w:rsidR="000F33D8" w:rsidRPr="005651C9" w:rsidRDefault="000F33D8" w:rsidP="000F33D8">
            <w:pPr>
              <w:pStyle w:val="Agendaitem"/>
            </w:pPr>
            <w:bookmarkStart w:id="7" w:name="dtitle3" w:colFirst="0" w:colLast="0"/>
            <w:bookmarkEnd w:id="6"/>
            <w:r w:rsidRPr="005A295E">
              <w:t>Пункт 10 повестки дня</w:t>
            </w:r>
          </w:p>
        </w:tc>
      </w:tr>
    </w:tbl>
    <w:bookmarkEnd w:id="7"/>
    <w:p w14:paraId="3ECC6C5C" w14:textId="509B2B4B" w:rsidR="00DF2334" w:rsidRDefault="00DF2334" w:rsidP="005B3D80">
      <w:pPr>
        <w:pStyle w:val="Normalaftertitle"/>
      </w:pPr>
      <w:r w:rsidRPr="00205246">
        <w:t>10</w:t>
      </w:r>
      <w:r w:rsidRPr="00205246">
        <w:rPr>
          <w:b/>
          <w:color w:val="000000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ab/>
      </w:r>
      <w:r w:rsidR="00F51191" w:rsidRPr="00205246">
        <w:t xml:space="preserve">Рекомендовать </w:t>
      </w:r>
      <w:r w:rsidRPr="00205246">
        <w:t>Совету пункты для включения в повестку дня следующей ВКР и представить свои соображения в отношении предварительной повестки дня последующей конференции и в отношении возможных пунктов повесток дня будущих конференций в соответствии со Статьей 7 Конвенции</w:t>
      </w:r>
      <w:r w:rsidR="009459F1">
        <w:t>.</w:t>
      </w:r>
    </w:p>
    <w:p w14:paraId="4365E555" w14:textId="6AB0C701" w:rsidR="00DF2334" w:rsidRPr="005B3D80" w:rsidRDefault="00C56D32" w:rsidP="005B3D80">
      <w:pPr>
        <w:pStyle w:val="Title4"/>
      </w:pPr>
      <w:r>
        <w:t>Предложение рассмотреть результаты исследований совместимости линий спутник-спутник в направлении Земля-космос в полосе частот 27,5–30 </w:t>
      </w:r>
      <w:r>
        <w:rPr>
          <w:rFonts w:ascii="Times New Roman Bold Cyr" w:hAnsi="Times New Roman Bold Cyr"/>
        </w:rPr>
        <w:t>ГГц</w:t>
      </w:r>
      <w:r>
        <w:t xml:space="preserve"> и в направлении космос-Земля в полосах частот 17,7–18,6 </w:t>
      </w:r>
      <w:r>
        <w:rPr>
          <w:rFonts w:ascii="Times New Roman Bold Cyr" w:hAnsi="Times New Roman Bold Cyr"/>
        </w:rPr>
        <w:t>ГГц</w:t>
      </w:r>
      <w:r>
        <w:t>, 18,8–20,2 </w:t>
      </w:r>
      <w:r>
        <w:rPr>
          <w:rFonts w:ascii="Times New Roman Bold Cyr" w:hAnsi="Times New Roman Bold Cyr"/>
        </w:rPr>
        <w:t>ГГц</w:t>
      </w:r>
      <w:r>
        <w:t xml:space="preserve"> с другими системами ФСС и другими службами</w:t>
      </w:r>
    </w:p>
    <w:p w14:paraId="371BB48A" w14:textId="229E404D" w:rsidR="00DF2334" w:rsidRPr="005B3D80" w:rsidRDefault="00C56D32" w:rsidP="00701515">
      <w:pPr>
        <w:pStyle w:val="Headingb"/>
        <w:rPr>
          <w:lang w:val="ru-RU"/>
        </w:rPr>
      </w:pPr>
      <w:r w:rsidRPr="005B3D80">
        <w:rPr>
          <w:lang w:val="ru-RU"/>
        </w:rPr>
        <w:t>Базовая информация</w:t>
      </w:r>
    </w:p>
    <w:p w14:paraId="17DB10E9" w14:textId="77777777" w:rsidR="00C56D32" w:rsidRPr="009328B1" w:rsidRDefault="00C56D32" w:rsidP="00C56D32">
      <w:r>
        <w:t>В пункте </w:t>
      </w:r>
      <w:r>
        <w:rPr>
          <w:b/>
        </w:rPr>
        <w:t>1.21</w:t>
      </w:r>
      <w:r>
        <w:t xml:space="preserve"> Регламента радиосвязи дается следующее определение фиксированной спутниковой службы (ФСС):</w:t>
      </w:r>
    </w:p>
    <w:p w14:paraId="4A246F05" w14:textId="77777777" w:rsidR="00C56D32" w:rsidRPr="00E46CA9" w:rsidRDefault="00C56D32" w:rsidP="00C56D32">
      <w:r>
        <w:t>"</w:t>
      </w:r>
      <w:r>
        <w:rPr>
          <w:i/>
        </w:rPr>
        <w:t>Служба радиосвязи между земными станциями с заданным местоположением, когда используется один или несколько спутников; заданное местоположение может представлять собой определенный фиксированный пункт или любой фиксированный пункт, расположенный в определенных зонах; в некоторых случаях эта служба включает линии спутник-спутник, которые могут также использоваться в межспутниковой службе; фиксированная спутниковая служба может включать также фидерные линии для других служб космической радиосвязи</w:t>
      </w:r>
      <w:r>
        <w:t>".</w:t>
      </w:r>
    </w:p>
    <w:p w14:paraId="72C3EB61" w14:textId="013C2352" w:rsidR="00C56D32" w:rsidRPr="009328B1" w:rsidRDefault="00C56D32" w:rsidP="00C56D32">
      <w:pPr>
        <w:rPr>
          <w:bCs/>
        </w:rPr>
      </w:pPr>
      <w:r>
        <w:t>Выражение "некоторые случаи", в которых линии спутник-спутник включаются в ФСС, не раскрывается ни в самом Регламенте радиосвязи, ни в связанных с ним публикациях МСЭ. Несмотря на это возможность наличия линий спутник-спутник в рамках ФСС существует.</w:t>
      </w:r>
    </w:p>
    <w:p w14:paraId="6129DCE6" w14:textId="011971CA" w:rsidR="00C56D32" w:rsidRPr="00CC0C2C" w:rsidRDefault="00C56D32" w:rsidP="00C56D32">
      <w:pPr>
        <w:rPr>
          <w:bCs/>
        </w:rPr>
      </w:pPr>
      <w:r>
        <w:t>Как сообщил Директор Бюро радиосвязи</w:t>
      </w:r>
      <w:r w:rsidR="00F51191">
        <w:t>,</w:t>
      </w:r>
      <w:r>
        <w:t xml:space="preserve"> заключительной сессии ПСК для ВКР-19, начиная с 2014 года</w:t>
      </w:r>
      <w:r w:rsidR="00F51191">
        <w:t>,</w:t>
      </w:r>
      <w:r>
        <w:t xml:space="preserve"> поступило 27 представлений информации для предварительной публикации спутниковых систем НГСО согласно пункту </w:t>
      </w:r>
      <w:r>
        <w:rPr>
          <w:b/>
        </w:rPr>
        <w:t>4.4</w:t>
      </w:r>
      <w:r>
        <w:t xml:space="preserve"> Регламента радиосвязи, в которых указано использование не имеющей распределения космической службой полос частот, распределенных другой космической службе, см. раздел 3.1.3.2 Документа </w:t>
      </w:r>
      <w:r w:rsidR="00F51191">
        <w:t>СРМ</w:t>
      </w:r>
      <w:r>
        <w:t>19-2/17 (Предварительный проект Отчета Директора к ВКР-19 о деятельности Сектора радиосвязи</w:t>
      </w:r>
      <w:r w:rsidR="00025625" w:rsidRPr="00C56D32">
        <w:rPr>
          <w:rStyle w:val="FootnoteReference"/>
          <w:position w:val="0"/>
          <w:sz w:val="22"/>
          <w:vertAlign w:val="superscript"/>
        </w:rPr>
        <w:footnoteReference w:customMarkFollows="1" w:id="1"/>
        <w:t>*</w:t>
      </w:r>
      <w:r>
        <w:t xml:space="preserve">). Затем была представлена информация для заявления </w:t>
      </w:r>
      <w:r>
        <w:lastRenderedPageBreak/>
        <w:t>частотных присвоений трем таким системам. В проекте Отчета Директора указано, что "ни об одном из этих частотных присвоений не было сообщено в БР как о создающем вредные помехи какой-либо из служб какой-либо другой администрации", раздел 3.1.3.2 Документа </w:t>
      </w:r>
      <w:r w:rsidR="00F51191">
        <w:t>СРМ</w:t>
      </w:r>
      <w:r>
        <w:t>19-2/17</w:t>
      </w:r>
      <w:r>
        <w:rPr>
          <w:rStyle w:val="FootnoteReference"/>
        </w:rPr>
        <w:t>*</w:t>
      </w:r>
      <w:r>
        <w:t>.</w:t>
      </w:r>
    </w:p>
    <w:p w14:paraId="1E0C5CB7" w14:textId="3E7A90AB" w:rsidR="00C56D32" w:rsidRPr="009328B1" w:rsidRDefault="00C56D32" w:rsidP="00C56D32">
      <w:pPr>
        <w:rPr>
          <w:bCs/>
        </w:rPr>
      </w:pPr>
      <w:r>
        <w:t>Задача заключается в том, и это подтвердил Директор Бюро радиосвязи, чтобы найти способ признавать в Регламенте радиосвязи такие виды использования, когда это возможно, на основании технических условий, определенных по результатам исследований МСЭ-R. Ввиду того что полосы частот, распределенные фиксированной спутниковой службе и подвижной спутниковой службе, используются для линий связи между космическими станциями и земными станциями, необходимо проанализировать использование тех же полос для межспутниковых линий, чтобы обеспечить совместимость и не допустить возникновения вредных помех. Сценарии совместного использования спектра будут скорее всего различными ввиду вариативности характеристик орбит спутников, между которыми действует линия.</w:t>
      </w:r>
    </w:p>
    <w:p w14:paraId="32159019" w14:textId="6A12CD05" w:rsidR="009328B1" w:rsidRPr="005B3D80" w:rsidRDefault="00C56D32" w:rsidP="00C56D32">
      <w:r>
        <w:t>Направления предлагаемых линий спутник-спутник должны соответствовать назначениям, как распределено в Статье </w:t>
      </w:r>
      <w:r>
        <w:rPr>
          <w:b/>
        </w:rPr>
        <w:t>5</w:t>
      </w:r>
      <w:r>
        <w:t xml:space="preserve"> Регламента радиосвязи МСЭ для предлагаемых полос частот ФСС – 27,5</w:t>
      </w:r>
      <w:r w:rsidR="00D673D6">
        <w:t>−</w:t>
      </w:r>
      <w:r>
        <w:t xml:space="preserve">30 ГГц (направление Земля-космос) и 17,7–18,6 ГГц и 18,8–20,2 ГГц (направление космос-Земля). Кроме того, разрешены должны быть только такие линии спутник-спутник (обозначены зелеными стрелками на приведенном ниже рисунке), когда спутники находятся в пределах конуса, вершиной которого является обслуживающий спутник, а основанием – линия пересечения с Землей контура нулевого угла места для данного спутника. Во избежание </w:t>
      </w:r>
      <w:r w:rsidR="00F51191">
        <w:t xml:space="preserve">неоднозначности </w:t>
      </w:r>
      <w:r>
        <w:t>поясняем, что линии, обозначенные на рисунке ниже красными стрелками, выходят за рамки настоящего предложения.</w:t>
      </w:r>
    </w:p>
    <w:p w14:paraId="1489DCF8" w14:textId="1FBFFF91" w:rsidR="009328B1" w:rsidRPr="00223AB2" w:rsidRDefault="00A147F7" w:rsidP="00D673D6">
      <w:pPr>
        <w:spacing w:after="240"/>
        <w:jc w:val="both"/>
        <w:rPr>
          <w:iCs/>
          <w:color w:val="000000"/>
        </w:rPr>
      </w:pPr>
      <w:r>
        <w:object w:dxaOrig="5460" w:dyaOrig="6063" w14:anchorId="445B2C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6pt;height:262.65pt" o:ole="">
            <v:imagedata r:id="rId13" o:title=""/>
          </v:shape>
          <o:OLEObject Type="Embed" ProgID="CorelDraw.Graphic.17" ShapeID="_x0000_i1025" DrawAspect="Content" ObjectID="_1634053732" r:id="rId14"/>
        </w:object>
      </w:r>
    </w:p>
    <w:p w14:paraId="07EEE0E1" w14:textId="393769B3" w:rsidR="009328B1" w:rsidRPr="006B6F7D" w:rsidRDefault="006B6F7D" w:rsidP="009328B1">
      <w:r w:rsidRPr="006B6F7D">
        <w:t>В ходе предварительных исследований МСЭ-R</w:t>
      </w:r>
      <w:r w:rsidR="00025625">
        <w:t xml:space="preserve"> </w:t>
      </w:r>
      <w:r w:rsidRPr="006B6F7D">
        <w:t>были определены факторы, которые следует учитывать при оценке совместимости линий между спутником НГСО и спутником ГСО в</w:t>
      </w:r>
      <w:r w:rsidR="00025625">
        <w:t> </w:t>
      </w:r>
      <w:r w:rsidRPr="006B6F7D">
        <w:t>направлении Земля-космос в полосе частот 27,5</w:t>
      </w:r>
      <w:r w:rsidR="005B3E5F">
        <w:t>–</w:t>
      </w:r>
      <w:r w:rsidRPr="006B6F7D">
        <w:t>30 ГГц и в направлении космос-Земля в полос</w:t>
      </w:r>
      <w:r w:rsidR="00F51191">
        <w:t>ах</w:t>
      </w:r>
      <w:r w:rsidRPr="006B6F7D">
        <w:t xml:space="preserve"> частот 17,7</w:t>
      </w:r>
      <w:r w:rsidR="005B3E5F">
        <w:t>–</w:t>
      </w:r>
      <w:r w:rsidR="00C56D32">
        <w:t>18,6</w:t>
      </w:r>
      <w:r w:rsidRPr="006B6F7D">
        <w:t> ГГц</w:t>
      </w:r>
      <w:r w:rsidR="00C56D32">
        <w:t>, 18,8–20,2 ГГц</w:t>
      </w:r>
      <w:r w:rsidRPr="006B6F7D">
        <w:t xml:space="preserve"> с другими операциями ФСС и другими службами</w:t>
      </w:r>
      <w:r w:rsidR="009328B1" w:rsidRPr="006B6F7D">
        <w:t xml:space="preserve">. </w:t>
      </w:r>
      <w:r w:rsidR="00C56D32">
        <w:t>Дальнейшее</w:t>
      </w:r>
      <w:r w:rsidRPr="006B6F7D">
        <w:t xml:space="preserve"> проведение и завершение этих исследований </w:t>
      </w:r>
      <w:r w:rsidR="00C56D32">
        <w:t>в целях</w:t>
      </w:r>
      <w:r w:rsidRPr="006B6F7D">
        <w:t xml:space="preserve"> включения линий связи между спутниками НГСО позволит разработать надлежащий регламентарный текст МСЭ-R для определения сценариев, в которых такие передачи могут осуществляться, и определить, возможно ли осуществить признание совместимых линий путем внесения соответствующих изменений в исследованные распределения ФСС в Статье </w:t>
      </w:r>
      <w:r w:rsidRPr="006B6F7D">
        <w:rPr>
          <w:b/>
          <w:bCs/>
        </w:rPr>
        <w:t>5</w:t>
      </w:r>
      <w:r w:rsidR="009328B1" w:rsidRPr="006B6F7D">
        <w:t>.</w:t>
      </w:r>
    </w:p>
    <w:p w14:paraId="7235BDDB" w14:textId="65F09CEE" w:rsidR="009328B1" w:rsidRPr="00C56D32" w:rsidRDefault="00C56D32" w:rsidP="009328B1">
      <w:pPr>
        <w:pStyle w:val="Headingb"/>
        <w:rPr>
          <w:lang w:val="ru-RU"/>
        </w:rPr>
      </w:pPr>
      <w:r>
        <w:rPr>
          <w:lang w:val="ru-RU"/>
        </w:rPr>
        <w:lastRenderedPageBreak/>
        <w:t>Предложения</w:t>
      </w:r>
    </w:p>
    <w:p w14:paraId="0E208EBF" w14:textId="17D4DEB3" w:rsidR="00623291" w:rsidRPr="009328B1" w:rsidRDefault="00623291" w:rsidP="00623291">
      <w:r>
        <w:t xml:space="preserve">Самоа и Сингапур предлагают исследовать линии спутник-спутник (между разными системами НГСО, а также между системами НГСО и ГСО) в рамках ФСС в целях разработки технических/регламентарных мер для содействия работе таких </w:t>
      </w:r>
      <w:r w:rsidR="004B213B">
        <w:t>служб</w:t>
      </w:r>
      <w:r>
        <w:t xml:space="preserve"> в полосах частот 27,5</w:t>
      </w:r>
      <w:r>
        <w:rPr>
          <w:color w:val="000000"/>
        </w:rPr>
        <w:t>–</w:t>
      </w:r>
      <w:r>
        <w:t>30 ГГц (направление Земля-космос), 17,7</w:t>
      </w:r>
      <w:r>
        <w:rPr>
          <w:color w:val="000000"/>
        </w:rPr>
        <w:t>–</w:t>
      </w:r>
      <w:r>
        <w:t>18,6 ГГц и 18,8</w:t>
      </w:r>
      <w:r>
        <w:rPr>
          <w:color w:val="000000"/>
        </w:rPr>
        <w:t>–</w:t>
      </w:r>
      <w:r>
        <w:t>20,2 ГГц (направление космос-Земля).</w:t>
      </w:r>
    </w:p>
    <w:p w14:paraId="70F55055" w14:textId="1210ECFD" w:rsidR="0003535B" w:rsidRPr="005B3D80" w:rsidRDefault="00623291" w:rsidP="00623291">
      <w:r>
        <w:t xml:space="preserve">Настоящее предложение вносится с использованием шаблона, приведенного в Дополнении 2 к Резолюции </w:t>
      </w:r>
      <w:r>
        <w:rPr>
          <w:b/>
        </w:rPr>
        <w:t>804 (Пересм. ВКР</w:t>
      </w:r>
      <w:r>
        <w:noBreakHyphen/>
      </w:r>
      <w:r>
        <w:rPr>
          <w:b/>
        </w:rPr>
        <w:t>12)</w:t>
      </w:r>
      <w:r>
        <w:t>.</w:t>
      </w:r>
    </w:p>
    <w:p w14:paraId="0E17AE4A" w14:textId="77777777" w:rsidR="009B5CC2" w:rsidRPr="005B3D80" w:rsidRDefault="009B5CC2" w:rsidP="00B01100">
      <w:r w:rsidRPr="005B3D80">
        <w:br w:type="page"/>
      </w:r>
    </w:p>
    <w:p w14:paraId="3D860574" w14:textId="77777777" w:rsidR="00834725" w:rsidRPr="005B3D80" w:rsidRDefault="00DF2334">
      <w:pPr>
        <w:pStyle w:val="Proposal"/>
      </w:pPr>
      <w:r w:rsidRPr="009328B1">
        <w:rPr>
          <w:lang w:val="en-GB"/>
        </w:rPr>
        <w:lastRenderedPageBreak/>
        <w:t>ADD</w:t>
      </w:r>
      <w:r w:rsidRPr="005B3D80">
        <w:tab/>
      </w:r>
      <w:r w:rsidRPr="009328B1">
        <w:rPr>
          <w:lang w:val="en-GB"/>
        </w:rPr>
        <w:t>SMO</w:t>
      </w:r>
      <w:r w:rsidRPr="005B3D80">
        <w:t>/</w:t>
      </w:r>
      <w:r w:rsidRPr="009328B1">
        <w:rPr>
          <w:lang w:val="en-GB"/>
        </w:rPr>
        <w:t>SNG</w:t>
      </w:r>
      <w:r w:rsidRPr="005B3D80">
        <w:t>/54</w:t>
      </w:r>
      <w:r w:rsidRPr="009328B1">
        <w:rPr>
          <w:lang w:val="en-GB"/>
        </w:rPr>
        <w:t>A</w:t>
      </w:r>
      <w:r w:rsidRPr="005B3D80">
        <w:t>24/1</w:t>
      </w:r>
    </w:p>
    <w:p w14:paraId="598C124C" w14:textId="0334F45E" w:rsidR="00834725" w:rsidRPr="005B3D80" w:rsidRDefault="00DF2334">
      <w:pPr>
        <w:pStyle w:val="ResNo"/>
      </w:pPr>
      <w:r>
        <w:t>Проект</w:t>
      </w:r>
      <w:r w:rsidRPr="005B3D80">
        <w:t xml:space="preserve"> </w:t>
      </w:r>
      <w:r>
        <w:t>новой</w:t>
      </w:r>
      <w:r w:rsidRPr="005B3D80">
        <w:t xml:space="preserve"> </w:t>
      </w:r>
      <w:r>
        <w:t>Резолюции</w:t>
      </w:r>
      <w:r w:rsidRPr="005B3D80">
        <w:t xml:space="preserve"> [</w:t>
      </w:r>
      <w:r w:rsidRPr="009328B1">
        <w:rPr>
          <w:lang w:val="en-GB"/>
        </w:rPr>
        <w:t>SMO</w:t>
      </w:r>
      <w:r w:rsidRPr="005B3D80">
        <w:t>/</w:t>
      </w:r>
      <w:r w:rsidRPr="009328B1">
        <w:rPr>
          <w:lang w:val="en-GB"/>
        </w:rPr>
        <w:t>SNG</w:t>
      </w:r>
      <w:r w:rsidR="009328B1" w:rsidRPr="005B3D80">
        <w:t>/</w:t>
      </w:r>
      <w:r w:rsidR="009328B1">
        <w:rPr>
          <w:lang w:val="en-GB"/>
        </w:rPr>
        <w:t>A</w:t>
      </w:r>
      <w:r w:rsidR="009328B1" w:rsidRPr="005B3D80">
        <w:t>10</w:t>
      </w:r>
      <w:r w:rsidRPr="005B3D80">
        <w:t>/</w:t>
      </w:r>
      <w:r w:rsidRPr="009328B1">
        <w:rPr>
          <w:lang w:val="en-GB"/>
        </w:rPr>
        <w:t>FSS</w:t>
      </w:r>
      <w:r w:rsidRPr="005B3D80">
        <w:t>-</w:t>
      </w:r>
      <w:r w:rsidRPr="009328B1">
        <w:rPr>
          <w:lang w:val="en-GB"/>
        </w:rPr>
        <w:t>SAT</w:t>
      </w:r>
      <w:r w:rsidRPr="005B3D80">
        <w:t>-</w:t>
      </w:r>
      <w:r w:rsidRPr="009328B1">
        <w:rPr>
          <w:lang w:val="en-GB"/>
        </w:rPr>
        <w:t>TO</w:t>
      </w:r>
      <w:r w:rsidRPr="005B3D80">
        <w:t>-</w:t>
      </w:r>
      <w:r w:rsidRPr="009328B1">
        <w:rPr>
          <w:lang w:val="en-GB"/>
        </w:rPr>
        <w:t>SAT</w:t>
      </w:r>
      <w:r w:rsidRPr="005B3D80">
        <w:t>]</w:t>
      </w:r>
      <w:r w:rsidR="009328B1" w:rsidRPr="005B3D80">
        <w:t xml:space="preserve"> (</w:t>
      </w:r>
      <w:r w:rsidR="009328B1">
        <w:t>ВКР</w:t>
      </w:r>
      <w:r w:rsidR="009328B1" w:rsidRPr="005B3D80">
        <w:noBreakHyphen/>
        <w:t>19)</w:t>
      </w:r>
    </w:p>
    <w:p w14:paraId="6DA6E1AC" w14:textId="2C7E6BEA" w:rsidR="00834725" w:rsidRPr="005B3D80" w:rsidRDefault="00FB7F95">
      <w:pPr>
        <w:pStyle w:val="Restitle"/>
      </w:pPr>
      <w:r>
        <w:t>Исследование технических, эксплуатационных вопросов и регламентарных положений, относящихся к передачам в направлении Земля-космос</w:t>
      </w:r>
      <w:r>
        <w:br/>
        <w:t>в полосе частот 27,5</w:t>
      </w:r>
      <w:r>
        <w:rPr>
          <w:rFonts w:ascii="Calibri" w:hAnsi="Calibri"/>
        </w:rPr>
        <w:t>–</w:t>
      </w:r>
      <w:r>
        <w:t>30</w:t>
      </w:r>
      <w:r>
        <w:rPr>
          <w:rFonts w:ascii="Times New Roman Bold Cyr" w:hAnsi="Times New Roman Bold Cyr"/>
        </w:rPr>
        <w:t> ГГц</w:t>
      </w:r>
      <w:r>
        <w:t xml:space="preserve"> и в направлении космос-Земля</w:t>
      </w:r>
      <w:r w:rsidR="00F51191">
        <w:br/>
      </w:r>
      <w:r>
        <w:t>в полосах частот 17,7</w:t>
      </w:r>
      <w:r>
        <w:rPr>
          <w:rFonts w:ascii="Calibri" w:hAnsi="Calibri"/>
        </w:rPr>
        <w:t>–</w:t>
      </w:r>
      <w:r>
        <w:t>18,6</w:t>
      </w:r>
      <w:r>
        <w:rPr>
          <w:rFonts w:ascii="Times New Roman Bold Cyr" w:hAnsi="Times New Roman Bold Cyr"/>
        </w:rPr>
        <w:t> ГГц</w:t>
      </w:r>
      <w:r>
        <w:t xml:space="preserve"> и 18,8</w:t>
      </w:r>
      <w:r>
        <w:rPr>
          <w:rFonts w:ascii="Calibri" w:hAnsi="Calibri"/>
        </w:rPr>
        <w:t>–</w:t>
      </w:r>
      <w:r>
        <w:t>20,2</w:t>
      </w:r>
      <w:r>
        <w:rPr>
          <w:rFonts w:ascii="Times New Roman Bold Cyr" w:hAnsi="Times New Roman Bold Cyr"/>
        </w:rPr>
        <w:t> ГГц</w:t>
      </w:r>
      <w:r>
        <w:t xml:space="preserve"> между негеостационарными спутниками и другими спутниками, работающими в полосах частот фиксированной спутниковой службы</w:t>
      </w:r>
    </w:p>
    <w:p w14:paraId="362C6B30" w14:textId="031873EC" w:rsidR="00834725" w:rsidRDefault="009328B1">
      <w:pPr>
        <w:pStyle w:val="Normalaftertitle"/>
      </w:pPr>
      <w:r>
        <w:t>Всемирная конференция радиосвязи (Шарм-эль-Шейх, 2019</w:t>
      </w:r>
      <w:r w:rsidR="00701515">
        <w:t> г</w:t>
      </w:r>
      <w:r w:rsidR="00FB7F95">
        <w:t>од</w:t>
      </w:r>
      <w:r>
        <w:t>),</w:t>
      </w:r>
    </w:p>
    <w:p w14:paraId="0BA5A57D" w14:textId="2AA6DC44" w:rsidR="009328B1" w:rsidRPr="005B3D80" w:rsidRDefault="008B5E69" w:rsidP="009328B1">
      <w:pPr>
        <w:pStyle w:val="Call"/>
      </w:pPr>
      <w:r>
        <w:t>учитывая</w:t>
      </w:r>
      <w:r w:rsidRPr="005B3D80">
        <w:rPr>
          <w:i w:val="0"/>
          <w:iCs/>
        </w:rPr>
        <w:t>,</w:t>
      </w:r>
    </w:p>
    <w:p w14:paraId="4CF81DA7" w14:textId="6BE93CF0" w:rsidR="00FB7F95" w:rsidRPr="009328B1" w:rsidRDefault="009328B1" w:rsidP="00FB7F95">
      <w:r w:rsidRPr="009328B1">
        <w:rPr>
          <w:i/>
          <w:lang w:val="en-GB"/>
        </w:rPr>
        <w:t>a</w:t>
      </w:r>
      <w:r w:rsidRPr="005B3D80">
        <w:rPr>
          <w:i/>
        </w:rPr>
        <w:t>)</w:t>
      </w:r>
      <w:r w:rsidRPr="005B3D80">
        <w:tab/>
      </w:r>
      <w:r w:rsidR="00FB7F95">
        <w:t>что определение фиксированной спутниковой службы (ФСС) в пункте </w:t>
      </w:r>
      <w:r w:rsidR="00FB7F95">
        <w:rPr>
          <w:b/>
        </w:rPr>
        <w:t>1.21</w:t>
      </w:r>
      <w:r w:rsidR="00FB7F95">
        <w:t xml:space="preserve"> Регламента радиосвязи предусматривает в некоторых случаях возможность линий спутник-спутник, которые также могут работать в межспутниковой службе;</w:t>
      </w:r>
    </w:p>
    <w:p w14:paraId="65967BA3" w14:textId="76C0D449" w:rsidR="00FB7F95" w:rsidRPr="009328B1" w:rsidRDefault="00FB7F95" w:rsidP="00FB7F95">
      <w:r>
        <w:rPr>
          <w:i/>
        </w:rPr>
        <w:t>b)</w:t>
      </w:r>
      <w:r>
        <w:tab/>
        <w:t xml:space="preserve">что некоторые администрации выражали </w:t>
      </w:r>
      <w:r w:rsidR="002C2D4A">
        <w:t>заинтересованность в использовании</w:t>
      </w:r>
      <w:r>
        <w:t xml:space="preserve"> полос частот ФСС 27,5–30 ГГц </w:t>
      </w:r>
      <w:r w:rsidR="003501BB">
        <w:t xml:space="preserve">в </w:t>
      </w:r>
      <w:r>
        <w:t>направлени</w:t>
      </w:r>
      <w:r w:rsidR="003501BB">
        <w:t>и</w:t>
      </w:r>
      <w:r>
        <w:t xml:space="preserve"> Земля-космос и 17,7–20,2 ГГц </w:t>
      </w:r>
      <w:r w:rsidR="003501BB">
        <w:t xml:space="preserve">в </w:t>
      </w:r>
      <w:r>
        <w:t>направлени</w:t>
      </w:r>
      <w:r w:rsidR="003501BB">
        <w:t>и</w:t>
      </w:r>
      <w:r>
        <w:t xml:space="preserve"> космос-Земля для передач между спутниками на негеостационарной орбите (НГСО) и другими спутниками ФСС;</w:t>
      </w:r>
    </w:p>
    <w:p w14:paraId="5912129A" w14:textId="08FEB9AA" w:rsidR="00FB7F95" w:rsidRPr="009328B1" w:rsidRDefault="00FB7F95" w:rsidP="00FB7F95">
      <w:r>
        <w:rPr>
          <w:i/>
        </w:rPr>
        <w:t>c)</w:t>
      </w:r>
      <w:r>
        <w:tab/>
        <w:t>что полосы частот, распределенные фиксированной спутниковой службе, используются для линий связи между земными и космическими станциями и что таки</w:t>
      </w:r>
      <w:r w:rsidR="002C2D4A">
        <w:t>е</w:t>
      </w:r>
      <w:r>
        <w:t xml:space="preserve"> лини</w:t>
      </w:r>
      <w:r w:rsidR="002C2D4A">
        <w:t>и</w:t>
      </w:r>
      <w:r>
        <w:t xml:space="preserve"> </w:t>
      </w:r>
      <w:r w:rsidR="002C2D4A">
        <w:t>нельзя эксплуатировать</w:t>
      </w:r>
      <w:r>
        <w:t xml:space="preserve"> в межспутниковой службе; </w:t>
      </w:r>
    </w:p>
    <w:p w14:paraId="2560777D" w14:textId="77777777" w:rsidR="00FB7F95" w:rsidRPr="009328B1" w:rsidRDefault="00FB7F95" w:rsidP="00FB7F95">
      <w:r>
        <w:rPr>
          <w:i/>
        </w:rPr>
        <w:t>d)</w:t>
      </w:r>
      <w:r>
        <w:tab/>
        <w:t>что МСЭ-R приступил к предварительным исследованиям технических и эксплуатационных вопросов, связанных с использованием спутников НГСО, ведущих передачу на спутники ГСО в полосе частот ФСС 27,5–30 ГГц, и что предполагается продолжить такие исследования в этой и других полосах частот после проведения ВКР</w:t>
      </w:r>
      <w:r>
        <w:noBreakHyphen/>
        <w:t>19;</w:t>
      </w:r>
    </w:p>
    <w:p w14:paraId="5533D489" w14:textId="08FEC894" w:rsidR="009328B1" w:rsidRPr="005B3D80" w:rsidRDefault="00FB7F95" w:rsidP="00FB7F95">
      <w:r>
        <w:rPr>
          <w:i/>
        </w:rPr>
        <w:t>e)</w:t>
      </w:r>
      <w:r>
        <w:tab/>
        <w:t>что все распределения фиксированной спутниковой службе даны с указанием направления,</w:t>
      </w:r>
      <w:bookmarkStart w:id="8" w:name="_GoBack"/>
      <w:bookmarkEnd w:id="8"/>
    </w:p>
    <w:p w14:paraId="406D63BC" w14:textId="36C4C4DD" w:rsidR="009328B1" w:rsidRPr="005B3D80" w:rsidRDefault="008B5E69" w:rsidP="009328B1">
      <w:pPr>
        <w:pStyle w:val="Call"/>
        <w:rPr>
          <w:i w:val="0"/>
          <w:iCs/>
        </w:rPr>
      </w:pPr>
      <w:r>
        <w:t>признавая</w:t>
      </w:r>
      <w:r w:rsidRPr="005B3D80">
        <w:rPr>
          <w:i w:val="0"/>
          <w:iCs/>
        </w:rPr>
        <w:t>,</w:t>
      </w:r>
    </w:p>
    <w:p w14:paraId="3574617A" w14:textId="658C861E" w:rsidR="005A3B0C" w:rsidRPr="00223AB2" w:rsidRDefault="009328B1" w:rsidP="005A3B0C">
      <w:r w:rsidRPr="00223AB2">
        <w:rPr>
          <w:i/>
          <w:iCs/>
          <w:lang w:val="en-GB"/>
        </w:rPr>
        <w:t>a</w:t>
      </w:r>
      <w:r w:rsidRPr="005B3D80">
        <w:rPr>
          <w:i/>
          <w:iCs/>
        </w:rPr>
        <w:t>)</w:t>
      </w:r>
      <w:r w:rsidRPr="005B3D80">
        <w:tab/>
      </w:r>
      <w:r w:rsidR="005A3B0C">
        <w:t xml:space="preserve">что необходимо проанализировать использование ФСС </w:t>
      </w:r>
      <w:r w:rsidR="00F51191">
        <w:t>(</w:t>
      </w:r>
      <w:r w:rsidR="005A3B0C">
        <w:t>Земля-космос</w:t>
      </w:r>
      <w:r w:rsidR="00F51191">
        <w:t>)</w:t>
      </w:r>
      <w:r w:rsidR="005A3B0C">
        <w:t xml:space="preserve"> в</w:t>
      </w:r>
      <w:r w:rsidR="00F51191">
        <w:t> </w:t>
      </w:r>
      <w:r w:rsidR="005A3B0C">
        <w:t xml:space="preserve">полосе частот 27,5–30 ГГц и </w:t>
      </w:r>
      <w:r w:rsidR="003501BB">
        <w:t xml:space="preserve">ФСС </w:t>
      </w:r>
      <w:r w:rsidR="005A3B0C">
        <w:t>(космос-Земля) в полосе частот 17,7–20,2 ГГц между спутниками НГСО и ГСО ФСС для обеспечения совместимости со всеми службами, имеющими распределения в этих полосах, и недопущения возникновения вредных помех;</w:t>
      </w:r>
    </w:p>
    <w:p w14:paraId="4CCC665A" w14:textId="7BC49FBB" w:rsidR="005A3B0C" w:rsidRPr="009328B1" w:rsidRDefault="005A3B0C" w:rsidP="005A3B0C">
      <w:r>
        <w:rPr>
          <w:i/>
        </w:rPr>
        <w:t>b)</w:t>
      </w:r>
      <w:r>
        <w:tab/>
        <w:t xml:space="preserve">что сценарии совместного использования </w:t>
      </w:r>
      <w:r w:rsidR="003501BB">
        <w:t>частот</w:t>
      </w:r>
      <w:r>
        <w:t xml:space="preserve"> будут скорее всего различными ввиду вариативности характеристик орбит спутников НГСО;</w:t>
      </w:r>
    </w:p>
    <w:p w14:paraId="4CD24294" w14:textId="0F66CBD2" w:rsidR="009328B1" w:rsidRPr="005B3D80" w:rsidRDefault="005A3B0C" w:rsidP="005A3B0C">
      <w:r>
        <w:rPr>
          <w:i/>
        </w:rPr>
        <w:t>c)</w:t>
      </w:r>
      <w:r>
        <w:tab/>
        <w:t>что использование не имеющей распределения космической службой полос частот, распределенных другой космической службе</w:t>
      </w:r>
      <w:r w:rsidR="00F51191">
        <w:t>,</w:t>
      </w:r>
      <w:r>
        <w:t xml:space="preserve"> осуществляется в настоящее время в соответствии с пунктом </w:t>
      </w:r>
      <w:r>
        <w:rPr>
          <w:b/>
        </w:rPr>
        <w:t>4.4</w:t>
      </w:r>
      <w:r>
        <w:t xml:space="preserve"> Регламента радиосвязи без признания и на основе непричинения вредных помех и отсутствия требования защиты от них,</w:t>
      </w:r>
    </w:p>
    <w:p w14:paraId="3950FED5" w14:textId="7C53F044" w:rsidR="009328B1" w:rsidRPr="005B3D80" w:rsidRDefault="008B5E69" w:rsidP="009328B1">
      <w:pPr>
        <w:pStyle w:val="Call"/>
      </w:pPr>
      <w:r>
        <w:t>признавая</w:t>
      </w:r>
      <w:r w:rsidRPr="005B3D80">
        <w:t xml:space="preserve"> </w:t>
      </w:r>
      <w:r w:rsidRPr="008B5E69">
        <w:t>далее</w:t>
      </w:r>
      <w:r w:rsidRPr="005B3D80">
        <w:rPr>
          <w:i w:val="0"/>
          <w:iCs/>
        </w:rPr>
        <w:t>,</w:t>
      </w:r>
    </w:p>
    <w:p w14:paraId="2AE15EDE" w14:textId="77777777" w:rsidR="008460A1" w:rsidRPr="009328B1" w:rsidRDefault="009328B1" w:rsidP="008460A1">
      <w:r w:rsidRPr="009328B1">
        <w:rPr>
          <w:rFonts w:eastAsiaTheme="minorHAnsi"/>
          <w:i/>
          <w:lang w:val="en-GB"/>
        </w:rPr>
        <w:t>a</w:t>
      </w:r>
      <w:r w:rsidRPr="005B3D80">
        <w:rPr>
          <w:rFonts w:eastAsiaTheme="minorHAnsi"/>
          <w:i/>
        </w:rPr>
        <w:t>)</w:t>
      </w:r>
      <w:r w:rsidRPr="005B3D80">
        <w:rPr>
          <w:rFonts w:eastAsiaTheme="minorHAnsi"/>
        </w:rPr>
        <w:tab/>
      </w:r>
      <w:r w:rsidR="008460A1">
        <w:t>что при использовании полос частот 27,5–28,6 ГГц и 29,5–30 ГГц негеостационарными системами фиксированной спутниковой службы должны применяться положения пунктов </w:t>
      </w:r>
      <w:r w:rsidR="008460A1">
        <w:rPr>
          <w:b/>
        </w:rPr>
        <w:t>5.484A</w:t>
      </w:r>
      <w:r w:rsidR="008460A1">
        <w:t xml:space="preserve">, </w:t>
      </w:r>
      <w:r w:rsidR="008460A1">
        <w:rPr>
          <w:b/>
        </w:rPr>
        <w:t>22.5C</w:t>
      </w:r>
      <w:r w:rsidR="008460A1">
        <w:t xml:space="preserve"> и </w:t>
      </w:r>
      <w:r w:rsidR="008460A1">
        <w:rPr>
          <w:b/>
        </w:rPr>
        <w:t>22.5I</w:t>
      </w:r>
      <w:r w:rsidR="008460A1">
        <w:t>;</w:t>
      </w:r>
    </w:p>
    <w:p w14:paraId="23012851" w14:textId="77777777" w:rsidR="008460A1" w:rsidRPr="009328B1" w:rsidRDefault="008460A1" w:rsidP="008460A1">
      <w:r>
        <w:rPr>
          <w:i/>
        </w:rPr>
        <w:t>b)</w:t>
      </w:r>
      <w:r>
        <w:tab/>
        <w:t>что при использовании полосы частот 28,6–29,1 ГГц геостационарными и негеостационарными системами фиксированной спутниковой службы должны применяться положения пункта </w:t>
      </w:r>
      <w:r>
        <w:rPr>
          <w:b/>
        </w:rPr>
        <w:t>9.11A</w:t>
      </w:r>
      <w:r>
        <w:t>, а положения пункта </w:t>
      </w:r>
      <w:r>
        <w:rPr>
          <w:b/>
        </w:rPr>
        <w:t>22.2</w:t>
      </w:r>
      <w:r>
        <w:t xml:space="preserve"> не применяются (пункт </w:t>
      </w:r>
      <w:r>
        <w:rPr>
          <w:b/>
        </w:rPr>
        <w:t>5.523A</w:t>
      </w:r>
      <w:r>
        <w:t>);</w:t>
      </w:r>
    </w:p>
    <w:p w14:paraId="7E7471B4" w14:textId="42B2313F" w:rsidR="008460A1" w:rsidRPr="009328B1" w:rsidRDefault="008460A1" w:rsidP="008460A1">
      <w:r>
        <w:rPr>
          <w:i/>
        </w:rPr>
        <w:lastRenderedPageBreak/>
        <w:t>c)</w:t>
      </w:r>
      <w:r>
        <w:tab/>
        <w:t>что использование полосы частот 29,1–29,5 ГГц (Земля-космос) фиксированной спутниковой службой ограничено геостационарными спутниковыми системами и фидерными линиями негеостационарных спутниковых систем подвижной спутниковой службы и что такое использование подпадает под действие положений пункта </w:t>
      </w:r>
      <w:r>
        <w:rPr>
          <w:b/>
        </w:rPr>
        <w:t>9.11A</w:t>
      </w:r>
      <w:r>
        <w:t>, при этом положения пункта </w:t>
      </w:r>
      <w:r>
        <w:rPr>
          <w:b/>
        </w:rPr>
        <w:t>22.2</w:t>
      </w:r>
      <w:r>
        <w:t xml:space="preserve"> не применяются, за исключением случаев, указанных в пунктах </w:t>
      </w:r>
      <w:r>
        <w:rPr>
          <w:b/>
        </w:rPr>
        <w:t>5.523C</w:t>
      </w:r>
      <w:r>
        <w:t xml:space="preserve"> и </w:t>
      </w:r>
      <w:r>
        <w:rPr>
          <w:b/>
        </w:rPr>
        <w:t>5.523E</w:t>
      </w:r>
      <w:r>
        <w:t>, когда такое использовании не подпадает под действие положений пункта </w:t>
      </w:r>
      <w:r>
        <w:rPr>
          <w:b/>
        </w:rPr>
        <w:t>9.11A</w:t>
      </w:r>
      <w:r>
        <w:t>, но по-прежнему применяются процедуры Статьи </w:t>
      </w:r>
      <w:r>
        <w:rPr>
          <w:b/>
        </w:rPr>
        <w:t>9</w:t>
      </w:r>
      <w:r>
        <w:t xml:space="preserve"> (за исключением пункта </w:t>
      </w:r>
      <w:r>
        <w:rPr>
          <w:b/>
        </w:rPr>
        <w:t>9.11A</w:t>
      </w:r>
      <w:r>
        <w:t>) и Статьи </w:t>
      </w:r>
      <w:r>
        <w:rPr>
          <w:b/>
        </w:rPr>
        <w:t>11</w:t>
      </w:r>
      <w:r>
        <w:t>, а также положения пункта </w:t>
      </w:r>
      <w:r>
        <w:rPr>
          <w:b/>
        </w:rPr>
        <w:t>22.2</w:t>
      </w:r>
      <w:r>
        <w:t xml:space="preserve"> (пункт </w:t>
      </w:r>
      <w:r>
        <w:rPr>
          <w:b/>
        </w:rPr>
        <w:t>5.535A</w:t>
      </w:r>
      <w:r>
        <w:t>);</w:t>
      </w:r>
    </w:p>
    <w:p w14:paraId="543B1521" w14:textId="77777777" w:rsidR="008460A1" w:rsidRPr="009328B1" w:rsidRDefault="008460A1" w:rsidP="008460A1">
      <w:r>
        <w:rPr>
          <w:i/>
        </w:rPr>
        <w:t>d)</w:t>
      </w:r>
      <w:r>
        <w:tab/>
        <w:t>что полоса частот 27,5–30 ГГц может использоваться фиксированной спутниковой службой (Земля-космос) для обеспечения фидерных линий радиовещательной спутниковой службы (пункт </w:t>
      </w:r>
      <w:r>
        <w:rPr>
          <w:b/>
        </w:rPr>
        <w:t>5.539</w:t>
      </w:r>
      <w:r>
        <w:t>);</w:t>
      </w:r>
    </w:p>
    <w:p w14:paraId="79A66DE0" w14:textId="351CAAB1" w:rsidR="008460A1" w:rsidRPr="009328B1" w:rsidRDefault="008460A1" w:rsidP="008460A1">
      <w:r>
        <w:rPr>
          <w:i/>
        </w:rPr>
        <w:t>e)</w:t>
      </w:r>
      <w:r>
        <w:tab/>
        <w:t>что фидерные линии негеостационарных сетей подвижной спутниковой службы и геостационарные сети фиксированной спутниковой службы, работающие в полосе частот 29,1</w:t>
      </w:r>
      <w:r w:rsidR="00D673D6">
        <w:t>−</w:t>
      </w:r>
      <w:r>
        <w:t>29,5 ГГц (Земля-космос), должны использовать адаптивную регулировку мощности на линии вверх или другие методы компенсации замираний, с тем чтобы передачи земных станций производились на уровне мощности, необходимой для достижения желаемых качественных характеристик линии при снижении уровня взаимных помех между обеими сетями (пункт </w:t>
      </w:r>
      <w:r>
        <w:rPr>
          <w:b/>
        </w:rPr>
        <w:t>5.541A</w:t>
      </w:r>
      <w:r>
        <w:t>);</w:t>
      </w:r>
    </w:p>
    <w:p w14:paraId="00D210E2" w14:textId="75A6008F" w:rsidR="008460A1" w:rsidRPr="00223AB2" w:rsidRDefault="008460A1" w:rsidP="008460A1">
      <w:r>
        <w:rPr>
          <w:i/>
        </w:rPr>
        <w:t>f)</w:t>
      </w:r>
      <w:r>
        <w:tab/>
        <w:t>что фиксированная и подвижная службы имеют распределения на первичной основе в полосах частот 17,7–17,8 ГГц, 18,1–19,7 ГГц и 27,5–29,5 ГГц на глобальной основе и что фиксированная служба имеет также распределение на первичной основе в полосе 17,8–18,1 ГГц;</w:t>
      </w:r>
    </w:p>
    <w:p w14:paraId="15DE4DCD" w14:textId="3D713D89" w:rsidR="008460A1" w:rsidRPr="009328B1" w:rsidRDefault="008460A1" w:rsidP="008460A1">
      <w:pPr>
        <w:rPr>
          <w:i/>
        </w:rPr>
      </w:pPr>
      <w:r>
        <w:rPr>
          <w:i/>
        </w:rPr>
        <w:t>g)</w:t>
      </w:r>
      <w:r>
        <w:tab/>
        <w:t>что полоса частот 28,5–29,5 ГГц (Земля-космос) распределена также спутниковой службе исследования Земли на вторичной основе и на ССИЗ не следует налагать дополнительные ограничения, а условия эксплуатации фиксированной спутниковой службы описываются в</w:t>
      </w:r>
      <w:r w:rsidR="00391CC5">
        <w:t> </w:t>
      </w:r>
      <w:r>
        <w:t>Резолюции </w:t>
      </w:r>
      <w:r>
        <w:rPr>
          <w:b/>
        </w:rPr>
        <w:t>750</w:t>
      </w:r>
      <w:r>
        <w:t xml:space="preserve"> </w:t>
      </w:r>
      <w:r>
        <w:rPr>
          <w:b/>
        </w:rPr>
        <w:t>(Пересм. ВКР</w:t>
      </w:r>
      <w:r>
        <w:noBreakHyphen/>
      </w:r>
      <w:r>
        <w:rPr>
          <w:b/>
        </w:rPr>
        <w:t>15)</w:t>
      </w:r>
      <w:r>
        <w:t>;</w:t>
      </w:r>
      <w:r>
        <w:rPr>
          <w:i/>
        </w:rPr>
        <w:t xml:space="preserve"> </w:t>
      </w:r>
    </w:p>
    <w:p w14:paraId="0C5B5E96" w14:textId="4703A42E" w:rsidR="008460A1" w:rsidRPr="009328B1" w:rsidRDefault="008460A1" w:rsidP="008460A1">
      <w:r>
        <w:rPr>
          <w:i/>
        </w:rPr>
        <w:t>h)</w:t>
      </w:r>
      <w:r>
        <w:tab/>
        <w:t>что полоса частот 29,5–30 ГГц (Земля-космос) распределена также подвижной спутниковой службе: полоса частот 29,5–30 ГГц в Районе 2 – на первичной основе, полоса частот 29,9–30 ГГц в Районах 1 и 3 – на первичной основе и полоса частот 29,5–29,9 ГГц в Районах 1 и 3 – на</w:t>
      </w:r>
      <w:r w:rsidR="00391CC5">
        <w:t> </w:t>
      </w:r>
      <w:r>
        <w:t>вторичной основе;</w:t>
      </w:r>
    </w:p>
    <w:p w14:paraId="28484672" w14:textId="2AEAF9FF" w:rsidR="008460A1" w:rsidRPr="008B5E69" w:rsidRDefault="008460A1" w:rsidP="008460A1">
      <w:pPr>
        <w:rPr>
          <w:i/>
          <w:iCs/>
        </w:rPr>
      </w:pPr>
      <w:r>
        <w:rPr>
          <w:i/>
        </w:rPr>
        <w:t>i)</w:t>
      </w:r>
      <w:r>
        <w:tab/>
        <w:t>что части полосы частот 17,7–18,1 ГГц используются фидерными линиями для</w:t>
      </w:r>
      <w:r w:rsidR="00391CC5">
        <w:t> </w:t>
      </w:r>
      <w:r>
        <w:t>радиовещательной спутниковой службы в соответствии с Приложением </w:t>
      </w:r>
      <w:r>
        <w:rPr>
          <w:b/>
        </w:rPr>
        <w:t>30A</w:t>
      </w:r>
      <w:r>
        <w:t xml:space="preserve"> (пункт </w:t>
      </w:r>
      <w:r>
        <w:rPr>
          <w:b/>
        </w:rPr>
        <w:t>5.516</w:t>
      </w:r>
      <w:r>
        <w:t>);</w:t>
      </w:r>
    </w:p>
    <w:p w14:paraId="77C34A1B" w14:textId="77777777" w:rsidR="008460A1" w:rsidRPr="008B5E69" w:rsidRDefault="008460A1" w:rsidP="008460A1">
      <w:pPr>
        <w:rPr>
          <w:i/>
          <w:iCs/>
        </w:rPr>
      </w:pPr>
      <w:r>
        <w:rPr>
          <w:i/>
        </w:rPr>
        <w:t>j)</w:t>
      </w:r>
      <w:r>
        <w:tab/>
        <w:t>что использование полосы частот 18,1–18,4 ГГц фиксированной спутниковой службой (Земля</w:t>
      </w:r>
      <w:r>
        <w:noBreakHyphen/>
        <w:t>космос) ограничено фидерными линиями геостационарных спутниковых систем радиовещательной спутниковой службы (пункт </w:t>
      </w:r>
      <w:r>
        <w:rPr>
          <w:b/>
        </w:rPr>
        <w:t>5.520</w:t>
      </w:r>
      <w:r>
        <w:t>);</w:t>
      </w:r>
    </w:p>
    <w:p w14:paraId="19FEE955" w14:textId="7C7073C0" w:rsidR="008460A1" w:rsidRPr="008B5E69" w:rsidRDefault="008460A1" w:rsidP="008460A1">
      <w:pPr>
        <w:rPr>
          <w:i/>
          <w:iCs/>
        </w:rPr>
      </w:pPr>
      <w:r>
        <w:rPr>
          <w:i/>
        </w:rPr>
        <w:t>k)</w:t>
      </w:r>
      <w:r>
        <w:tab/>
        <w:t>что полоса частот 18,6–18,8 ГГц используется спутниковой службой исследования Земли (ССИЗ) (пассивной) для дистанционного зондирования Земли спутниками исследования Земли и метеорологическими спутниками</w:t>
      </w:r>
      <w:r w:rsidR="00F51191">
        <w:t>,</w:t>
      </w:r>
      <w:r>
        <w:t xml:space="preserve"> и для измерений и применений пассивного зондирования, особенно для измерения известных спектральных линий, которые имеют особую важность, необходима защита от помех;</w:t>
      </w:r>
    </w:p>
    <w:p w14:paraId="1B794D08" w14:textId="634A12F5" w:rsidR="009328B1" w:rsidRPr="008B5E69" w:rsidRDefault="008460A1" w:rsidP="008460A1">
      <w:pPr>
        <w:rPr>
          <w:iCs/>
        </w:rPr>
      </w:pPr>
      <w:r>
        <w:rPr>
          <w:i/>
        </w:rPr>
        <w:t>l)</w:t>
      </w:r>
      <w:r>
        <w:tab/>
        <w:t>что в этих полосах частот следует принимать во внимание все службы, имеющие распределения,</w:t>
      </w:r>
    </w:p>
    <w:p w14:paraId="178CF377" w14:textId="7F72C637" w:rsidR="009328B1" w:rsidRPr="005B3D80" w:rsidRDefault="008B5E69" w:rsidP="009328B1">
      <w:pPr>
        <w:pStyle w:val="Call"/>
      </w:pPr>
      <w:r>
        <w:t>отмечая</w:t>
      </w:r>
      <w:r w:rsidRPr="005B3D80">
        <w:rPr>
          <w:i w:val="0"/>
          <w:iCs/>
        </w:rPr>
        <w:t>,</w:t>
      </w:r>
    </w:p>
    <w:p w14:paraId="625BC21F" w14:textId="77777777" w:rsidR="007C44B4" w:rsidRPr="009328B1" w:rsidRDefault="009328B1" w:rsidP="007C44B4">
      <w:r w:rsidRPr="009328B1">
        <w:rPr>
          <w:i/>
          <w:lang w:val="en-GB"/>
        </w:rPr>
        <w:t>a</w:t>
      </w:r>
      <w:r w:rsidRPr="005B3D80">
        <w:rPr>
          <w:i/>
        </w:rPr>
        <w:t>)</w:t>
      </w:r>
      <w:r w:rsidRPr="005B3D80">
        <w:tab/>
      </w:r>
      <w:r w:rsidR="007C44B4">
        <w:t>что в ходе предварительных исследований МСЭ-R были определены факторы, которые следует учитывать при оценке совместимости линий между спутником НГСО и спутником ГСО ФСС в направлении Земля-космос с существующими службами в полосе частот 27,5–30 ГГц;</w:t>
      </w:r>
    </w:p>
    <w:p w14:paraId="5A302584" w14:textId="1DCA716B" w:rsidR="009328B1" w:rsidRPr="005B3D80" w:rsidRDefault="007C44B4" w:rsidP="007C44B4">
      <w:pPr>
        <w:rPr>
          <w:rFonts w:eastAsiaTheme="minorHAnsi"/>
          <w:szCs w:val="24"/>
        </w:rPr>
      </w:pPr>
      <w:r>
        <w:rPr>
          <w:i/>
        </w:rPr>
        <w:t>b)</w:t>
      </w:r>
      <w:r>
        <w:tab/>
        <w:t>что в ходе дальнейшего проведения этих исследований могут быть выявлены и определены сценарии, в которых возможны передачи в направлении Земля-космос со спутников НГСО в полосе частот 27,5–30 ГГц и в направлении космос-Земля в полосе частот 17,7–20,2 ГГц на другие спутники ФСС без причинения неприемлемых или вредных помех существующим службам,</w:t>
      </w:r>
    </w:p>
    <w:p w14:paraId="041C1EDC" w14:textId="2E258512" w:rsidR="009328B1" w:rsidRPr="005B3D80" w:rsidRDefault="008B5E69" w:rsidP="009328B1">
      <w:pPr>
        <w:pStyle w:val="Call"/>
      </w:pPr>
      <w:r w:rsidRPr="008B5E69">
        <w:lastRenderedPageBreak/>
        <w:t>решает</w:t>
      </w:r>
      <w:r w:rsidRPr="005B3D80">
        <w:t xml:space="preserve"> </w:t>
      </w:r>
      <w:r w:rsidRPr="008B5E69">
        <w:t>предложить</w:t>
      </w:r>
      <w:r w:rsidRPr="005B3D80">
        <w:t xml:space="preserve"> </w:t>
      </w:r>
      <w:r w:rsidRPr="008B5E69">
        <w:t>МСЭ</w:t>
      </w:r>
      <w:r w:rsidRPr="005B3D80">
        <w:t>-</w:t>
      </w:r>
      <w:r w:rsidRPr="00E46CA9">
        <w:rPr>
          <w:lang w:val="en-GB"/>
        </w:rPr>
        <w:t>R</w:t>
      </w:r>
    </w:p>
    <w:p w14:paraId="6CB32738" w14:textId="68CF0314" w:rsidR="007C44B4" w:rsidRPr="009328B1" w:rsidRDefault="009328B1" w:rsidP="007C44B4">
      <w:r w:rsidRPr="005B3D80">
        <w:t>1</w:t>
      </w:r>
      <w:r w:rsidRPr="005B3D80">
        <w:tab/>
      </w:r>
      <w:r w:rsidR="007C44B4">
        <w:t>провести исследования технических и эксплуатационных характеристик и требований пользователя для различных типов комических станций НГСО, которые планируются к ведению передач в общем направлении Земля-космос в полосе частот 27,5–30 ГГц и космос-Земля в полосах частот 17,7–18,6 ГГц и 18,8–20,2 ГГц в направлении космических станций ГСО и НГСО ФСС;</w:t>
      </w:r>
    </w:p>
    <w:p w14:paraId="2FF485A8" w14:textId="04449726" w:rsidR="007C44B4" w:rsidRPr="009328B1" w:rsidRDefault="007C44B4" w:rsidP="007C44B4">
      <w:r>
        <w:t>2</w:t>
      </w:r>
      <w:r>
        <w:tab/>
        <w:t>исследовать совместное использование частот и совместимость между космическими станциями НГСО, ведущими передачу в общем направлении Земля-космос в полосе частот 27,5</w:t>
      </w:r>
      <w:r w:rsidR="00D673D6">
        <w:t>−</w:t>
      </w:r>
      <w:r>
        <w:t xml:space="preserve">30 ГГц и космос-Земля в полосах частот 17,7–18,6 ГГц и 18,8–20,2 ГГц в направлении космических станций ГСО и НГСО ФСС, и существующими и планируемыми станциями ФСС и других существующих служб, имеющих распределения в этих же полосах частот, с целью обеспечить защиту работы других систем ФСС и других служб, имеющих распределения в этих полосах частот, не налагая на них при этом неоправданных ограничений, с учетом пунктов </w:t>
      </w:r>
      <w:r>
        <w:rPr>
          <w:i/>
        </w:rPr>
        <w:t>a)</w:t>
      </w:r>
      <w:r>
        <w:t>–</w:t>
      </w:r>
      <w:r>
        <w:rPr>
          <w:i/>
        </w:rPr>
        <w:t>l)</w:t>
      </w:r>
      <w:r>
        <w:t xml:space="preserve"> раздела </w:t>
      </w:r>
      <w:r>
        <w:rPr>
          <w:i/>
        </w:rPr>
        <w:t>признавая далее</w:t>
      </w:r>
      <w:r>
        <w:t>;</w:t>
      </w:r>
    </w:p>
    <w:p w14:paraId="52B850AD" w14:textId="77777777" w:rsidR="007C44B4" w:rsidRPr="00C30BA0" w:rsidRDefault="007C44B4" w:rsidP="007C44B4">
      <w:r>
        <w:t>3</w:t>
      </w:r>
      <w:r>
        <w:tab/>
        <w:t>разработать технические условия и регламентарные положения, касающиеся работы различных типов космических станций НГСО и различных участков исследуемых полос частот, включая новые или пересмотренные распределения (в зависимости от случая) и принимая во внимание результаты указанных выше исследований;</w:t>
      </w:r>
    </w:p>
    <w:p w14:paraId="03FBE41A" w14:textId="76306008" w:rsidR="007C44B4" w:rsidRPr="009328B1" w:rsidRDefault="007C44B4" w:rsidP="007C44B4">
      <w:pPr>
        <w:rPr>
          <w:i/>
        </w:rPr>
      </w:pPr>
      <w:r>
        <w:t>4</w:t>
      </w:r>
      <w:r>
        <w:tab/>
        <w:t>завершить эти исследования ко Всемирной конференции радиосвязи 2023 года,</w:t>
      </w:r>
    </w:p>
    <w:p w14:paraId="716A7875" w14:textId="2A095490" w:rsidR="007C44B4" w:rsidRPr="009328B1" w:rsidRDefault="007C44B4" w:rsidP="007C44B4">
      <w:pPr>
        <w:pStyle w:val="Call"/>
      </w:pPr>
      <w:r>
        <w:t>предлагает Всемирной конференции радиосвязи 2023 года</w:t>
      </w:r>
    </w:p>
    <w:p w14:paraId="1C9C177E" w14:textId="77777777" w:rsidR="007C44B4" w:rsidRPr="009328B1" w:rsidRDefault="007C44B4" w:rsidP="007C44B4">
      <w:r>
        <w:t>рассмотреть результаты указанных выше исследований и принять необходимые регламентарные меры, в зависимости от случая,</w:t>
      </w:r>
    </w:p>
    <w:p w14:paraId="2B3E0156" w14:textId="77777777" w:rsidR="007C44B4" w:rsidRPr="009328B1" w:rsidRDefault="007C44B4" w:rsidP="007C44B4">
      <w:pPr>
        <w:pStyle w:val="Call"/>
      </w:pPr>
      <w:r>
        <w:t>предлагает администрациям</w:t>
      </w:r>
    </w:p>
    <w:p w14:paraId="04C5FB71" w14:textId="77777777" w:rsidR="007C44B4" w:rsidRPr="009328B1" w:rsidRDefault="007C44B4" w:rsidP="007C44B4">
      <w:r>
        <w:t>участвовать в исследованиях и представлять вклады.</w:t>
      </w:r>
    </w:p>
    <w:p w14:paraId="6118D2E6" w14:textId="2A397A15" w:rsidR="00834725" w:rsidRPr="005B3D80" w:rsidRDefault="007C44B4" w:rsidP="00D673D6">
      <w:pPr>
        <w:pStyle w:val="Reasons"/>
      </w:pPr>
      <w:r>
        <w:rPr>
          <w:b/>
        </w:rPr>
        <w:t>Основания</w:t>
      </w:r>
      <w:r w:rsidR="00D673D6" w:rsidRPr="00D673D6">
        <w:rPr>
          <w:bCs/>
        </w:rPr>
        <w:t xml:space="preserve">: </w:t>
      </w:r>
      <w:r>
        <w:t>Дополнить включение данного нового пункта в повестку дня ВКР</w:t>
      </w:r>
      <w:r>
        <w:noBreakHyphen/>
        <w:t>23.</w:t>
      </w:r>
    </w:p>
    <w:p w14:paraId="4A5B32D0" w14:textId="27B94415" w:rsidR="009328B1" w:rsidRPr="005B3D80" w:rsidRDefault="009328B1" w:rsidP="00C30BA0">
      <w:r w:rsidRPr="005B3D80">
        <w:br w:type="page"/>
      </w:r>
    </w:p>
    <w:p w14:paraId="02FCF992" w14:textId="78AC3F95" w:rsidR="009328B1" w:rsidRDefault="00F116AE" w:rsidP="009328B1">
      <w:pPr>
        <w:pStyle w:val="AnnexNo"/>
      </w:pPr>
      <w:r>
        <w:lastRenderedPageBreak/>
        <w:t>ПРИЛОЖЕНИЕ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10"/>
        <w:gridCol w:w="4829"/>
      </w:tblGrid>
      <w:tr w:rsidR="00DF2334" w:rsidRPr="00223AB2" w14:paraId="1329C96A" w14:textId="77777777" w:rsidTr="00DF2334">
        <w:tc>
          <w:tcPr>
            <w:tcW w:w="963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FBA4E8B" w14:textId="77777777" w:rsidR="00F116AE" w:rsidRDefault="00DF2334" w:rsidP="00F64911">
            <w:pPr>
              <w:pStyle w:val="Normalaftertitle"/>
              <w:spacing w:before="40" w:after="40"/>
              <w:rPr>
                <w:rFonts w:eastAsia="MS Mincho"/>
                <w:bCs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</w:pPr>
            <w:r w:rsidRPr="007E635B">
              <w:rPr>
                <w:rFonts w:eastAsia="MS Mincho"/>
                <w:b/>
                <w:bCs/>
                <w:i/>
                <w:iCs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Предмет</w:t>
            </w:r>
          </w:p>
          <w:p w14:paraId="1FC2E722" w14:textId="0BC1873B" w:rsidR="00DF2334" w:rsidRPr="005B3D80" w:rsidRDefault="00F116AE" w:rsidP="00F51191">
            <w:pPr>
              <w:pStyle w:val="Normalaftertitle"/>
              <w:spacing w:before="40" w:after="40"/>
              <w:rPr>
                <w:rFonts w:eastAsia="MS Mincho"/>
                <w:b/>
                <w:bCs/>
                <w:iCs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</w:pPr>
            <w:r>
              <w:t>Предлагаемый будущий пункт повестки дня ВКР-23, касающийся рассмотрения результатов исследований совместимости линий спутник-спутник в направлении Земля-космос в полосе частот 27,5–30 ГГц и в направлении космос-Земля в полосах частот 17,7–18,6 ГГц, 18,8–20,2 ГГц с другими операциями ФСС и другими службами</w:t>
            </w:r>
          </w:p>
        </w:tc>
      </w:tr>
      <w:tr w:rsidR="00DF2334" w:rsidRPr="007E635B" w14:paraId="0DF23237" w14:textId="77777777" w:rsidTr="00025625"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D37E92" w14:textId="77777777" w:rsidR="00F116AE" w:rsidRDefault="00DF2334" w:rsidP="00F64911">
            <w:pPr>
              <w:spacing w:before="40" w:after="40"/>
            </w:pPr>
            <w:r w:rsidRPr="00014DC9">
              <w:rPr>
                <w:b/>
                <w:bCs/>
                <w:i/>
                <w:iCs/>
              </w:rPr>
              <w:t>Источник</w:t>
            </w:r>
          </w:p>
          <w:p w14:paraId="4520949D" w14:textId="52AB800E" w:rsidR="00DF2334" w:rsidRPr="007E635B" w:rsidRDefault="00014DC9" w:rsidP="00F64911">
            <w:pPr>
              <w:spacing w:before="40" w:after="40"/>
            </w:pPr>
            <w:r>
              <w:t>Самоа и Сингапур</w:t>
            </w:r>
          </w:p>
        </w:tc>
      </w:tr>
      <w:tr w:rsidR="00DF2334" w:rsidRPr="00223AB2" w14:paraId="1E42814A" w14:textId="77777777" w:rsidTr="00025625"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1F5FEF" w14:textId="185C6AD6" w:rsidR="00014DC9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>Предложение</w:t>
            </w:r>
          </w:p>
          <w:p w14:paraId="3CE48C30" w14:textId="6B883F70" w:rsidR="000A0F9F" w:rsidRPr="00BC0C4F" w:rsidRDefault="000A0F9F" w:rsidP="00F64911">
            <w:pPr>
              <w:spacing w:before="40" w:after="40"/>
            </w:pPr>
            <w:r>
              <w:t>Определить случаи и условия, в соответствии с которыми передачи в направлении Земля-космос в полосе частот 27,5–30 ГГц и в направлении космос-Земля в полосах частот 17,7–18,6 ГГц и 18,8</w:t>
            </w:r>
            <w:r w:rsidR="00D673D6">
              <w:t>−</w:t>
            </w:r>
            <w:r>
              <w:t>20,2 ГГц от космических станций на негеостационарной орбите на космические станции на геостационарной или негеостационарной орбите могут осуществляться на иной основе, отличной от пункта </w:t>
            </w:r>
            <w:r>
              <w:rPr>
                <w:b/>
              </w:rPr>
              <w:t>4.4</w:t>
            </w:r>
            <w:r>
              <w:t xml:space="preserve"> Регламента радиосвязи, с учетом необходимой защиты существующих служб, в</w:t>
            </w:r>
            <w:r w:rsidR="00C821C0">
              <w:t> </w:t>
            </w:r>
            <w:r>
              <w:t>соответствии с Резолюцией [</w:t>
            </w:r>
            <w:r w:rsidRPr="00D673D6">
              <w:rPr>
                <w:b/>
                <w:bCs/>
              </w:rPr>
              <w:t>SMO/SNG/A10/FSS-SAT-TO-SAT</w:t>
            </w:r>
            <w:r>
              <w:t>] (ВКР-19).</w:t>
            </w:r>
          </w:p>
          <w:p w14:paraId="1F7D2007" w14:textId="6216CAA6" w:rsidR="00DF2334" w:rsidRPr="005B3D80" w:rsidRDefault="000A0F9F" w:rsidP="00F64911">
            <w:pPr>
              <w:spacing w:before="40" w:after="40"/>
            </w:pPr>
            <w:r>
              <w:t>Обеспечить возможность отражения в Регламенте радиосвязи передач в направлении Земля-космос в полосе частот 27,5–30 ГГц и в направлении космос-Земля в полосах частот 17,7–18,6 ГГц и 18,8</w:t>
            </w:r>
            <w:r w:rsidR="00D673D6">
              <w:t>−</w:t>
            </w:r>
            <w:r>
              <w:t xml:space="preserve">20,2 ГГц </w:t>
            </w:r>
            <w:r w:rsidR="00C821C0">
              <w:t>от</w:t>
            </w:r>
            <w:r>
              <w:t xml:space="preserve"> космических станций НГСО на другие космические станции с соблюдением условий, позволяющих избежать помех существующим системам.</w:t>
            </w:r>
          </w:p>
        </w:tc>
      </w:tr>
      <w:tr w:rsidR="00DF2334" w:rsidRPr="00223AB2" w14:paraId="68350D84" w14:textId="77777777" w:rsidTr="00025625">
        <w:tc>
          <w:tcPr>
            <w:tcW w:w="9639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25F6A080" w14:textId="116215C4" w:rsidR="00014DC9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>Основание</w:t>
            </w:r>
            <w:r w:rsidRPr="005B3D80">
              <w:rPr>
                <w:b/>
                <w:bCs/>
              </w:rPr>
              <w:t>/</w:t>
            </w:r>
            <w:r w:rsidRPr="007E635B">
              <w:rPr>
                <w:b/>
                <w:bCs/>
                <w:i/>
                <w:iCs/>
              </w:rPr>
              <w:t>причина</w:t>
            </w:r>
          </w:p>
          <w:p w14:paraId="7B006616" w14:textId="490FAB8A" w:rsidR="00F64911" w:rsidRPr="00223AB2" w:rsidRDefault="00F64911" w:rsidP="00F64911">
            <w:pPr>
              <w:spacing w:before="40" w:after="40"/>
            </w:pPr>
            <w:r>
              <w:t>Как сообщил Директор Бюро радиосвязи</w:t>
            </w:r>
            <w:r w:rsidR="00F51191">
              <w:t>,</w:t>
            </w:r>
            <w:r>
              <w:t xml:space="preserve"> заключительной сессии ПСК для ВКР-19, начиная с 2014 года</w:t>
            </w:r>
            <w:r w:rsidR="00F51191">
              <w:t>,</w:t>
            </w:r>
            <w:r>
              <w:t xml:space="preserve"> поступило 27 представлений информации для предварительной публикации спутниковых систем НГСО согласно пункту </w:t>
            </w:r>
            <w:r>
              <w:rPr>
                <w:b/>
              </w:rPr>
              <w:t>4.4</w:t>
            </w:r>
            <w:r>
              <w:t xml:space="preserve"> Регламента радиосвязи, в которых указано использование не имеющей распределения космической службой полос частот, распределенных другой космической службе, см. раздел 3.1.3.2 Документа </w:t>
            </w:r>
            <w:r w:rsidR="00F51191">
              <w:t>СРМ</w:t>
            </w:r>
            <w:r>
              <w:t>19-2/017 (Предварительный проект Отчета Директора к ВКР-19 о деятельности Сектора радиосвязи</w:t>
            </w:r>
            <w:r w:rsidR="00025625" w:rsidRPr="00025625">
              <w:rPr>
                <w:szCs w:val="22"/>
                <w:vertAlign w:val="superscript"/>
              </w:rPr>
              <w:t>*</w:t>
            </w:r>
            <w:r>
              <w:t xml:space="preserve">). Затем была представлена информация для заявления частотных присвоений трем таким системам. В проекте Отчета Директора указано, что "ни об одном из этих частотных присвоений не было сообщено в БР как о создающем вредные помехи какой-либо из служб какой-либо другой администрации", см. раздел 3.1.3.2 Документа </w:t>
            </w:r>
            <w:r w:rsidR="00F51191">
              <w:rPr>
                <w:lang w:val="en-US"/>
              </w:rPr>
              <w:t>CPM</w:t>
            </w:r>
            <w:r w:rsidR="00F51191">
              <w:t>1</w:t>
            </w:r>
            <w:r>
              <w:t>9-2/017.</w:t>
            </w:r>
          </w:p>
          <w:p w14:paraId="595961B0" w14:textId="57840AE2" w:rsidR="00F64911" w:rsidRPr="00BC0C4F" w:rsidRDefault="00F64911" w:rsidP="00F64911">
            <w:pPr>
              <w:spacing w:before="40" w:after="40"/>
            </w:pPr>
            <w:r>
              <w:t>Задача заключается в том, и это подтвердил Директор Бюро радиосвязи, чтобы найти способ признавать в Регламенте радиосвязи такие виды использования, когда это возможно, на основании технических условий, определенных по результатам исследований МСЭ-R. Ввиду того что полосы частот, распределенные фиксированной спутниковой службе и подвижной спутниковой службе, используются для линий связи между космическими и земными станциями, необходимо проанализировать использование тех же полос для линий спутник-спутник, чтобы обеспечить совместимость и не допустить возникновения вредных помех. Сценарии совместного использования спектра будут</w:t>
            </w:r>
            <w:r w:rsidR="00F51191">
              <w:t xml:space="preserve"> скорее всего</w:t>
            </w:r>
            <w:r>
              <w:t xml:space="preserve"> различными ввиду вариативности характеристик орбит спутников, между которыми действует линия.</w:t>
            </w:r>
          </w:p>
          <w:p w14:paraId="2E7DBBF2" w14:textId="4A263C82" w:rsidR="00F51191" w:rsidRDefault="00F64911" w:rsidP="00F64911">
            <w:pPr>
              <w:spacing w:before="40" w:after="40"/>
              <w:rPr>
                <w:color w:val="000000"/>
              </w:rPr>
            </w:pPr>
            <w:r>
              <w:rPr>
                <w:color w:val="000000"/>
              </w:rPr>
              <w:t>Направления предлагаемых линий спутник-спутник должны соответствовать назначениям, как распределено в Статье </w:t>
            </w:r>
            <w:r>
              <w:rPr>
                <w:b/>
                <w:color w:val="000000"/>
              </w:rPr>
              <w:t>5</w:t>
            </w:r>
            <w:r>
              <w:rPr>
                <w:color w:val="000000"/>
              </w:rPr>
              <w:t xml:space="preserve"> Регламента радиосвязи МСЭ для предлагаемых полос частот ФСС –</w:t>
            </w:r>
            <w:r w:rsidR="00D673D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27,5</w:t>
            </w:r>
            <w:r w:rsidR="00D673D6">
              <w:rPr>
                <w:color w:val="000000"/>
              </w:rPr>
              <w:t>−</w:t>
            </w:r>
            <w:r>
              <w:rPr>
                <w:color w:val="000000"/>
              </w:rPr>
              <w:t>30 ГГц (направление Земля-космос) и 17,7–18,6 ГГц и 18,8–20,2 ГГц (направление космос-Земля). Кроме того, разрешены должны быть только такие линии спутник-спутник (обозначены зелеными стрелками на приведенном ниже рисунке), когда спутники находятся в пределах конуса, вершиной которого является обслуживающий спутник, а основанием – линия пересечения с Землей контура нулевого угла места для данного спутника. Во избежание неоднозначности поясняем, что линии, обозначенные на рисунке ниже красными стрелками, выходят за рамки настоящего предложения.</w:t>
            </w:r>
          </w:p>
          <w:p w14:paraId="331B51FA" w14:textId="642419D3" w:rsidR="00DF2334" w:rsidRDefault="00F64911" w:rsidP="001702B5">
            <w:pPr>
              <w:spacing w:before="40" w:after="240"/>
              <w:jc w:val="both"/>
              <w:rPr>
                <w:iCs/>
                <w:color w:val="000000"/>
                <w:lang w:val="en-GB"/>
              </w:rPr>
            </w:pPr>
            <w:r>
              <w:object w:dxaOrig="5460" w:dyaOrig="6063" w14:anchorId="75096A24">
                <v:shape id="_x0000_i1026" type="#_x0000_t75" style="width:224.65pt;height:250pt" o:ole="">
                  <v:imagedata r:id="rId15" o:title=""/>
                </v:shape>
                <o:OLEObject Type="Embed" ProgID="CorelDraw.Graphic.17" ShapeID="_x0000_i1026" DrawAspect="Content" ObjectID="_1634053733" r:id="rId16"/>
              </w:object>
            </w:r>
          </w:p>
          <w:p w14:paraId="275AF9FC" w14:textId="0A4E9384" w:rsidR="00DF2334" w:rsidRPr="005B3D80" w:rsidRDefault="00090A1C" w:rsidP="00090A1C">
            <w:pPr>
              <w:spacing w:after="40"/>
            </w:pPr>
            <w:r>
              <w:t>В</w:t>
            </w:r>
            <w:r w:rsidR="00F64911">
              <w:t xml:space="preserve"> ходе предварительных исследований МСЭ-R были определены факторы, которые следует учитывать при оценке совместимости линий между спутником НГСО и спутником ГСО в направлении Земля-космос в полосе частот 27,5–30 ГГц и в направлении космос-Земля в полосах частот 17,7–18,6 ГГц, 18,8–20,2 ГГц с другими системами ФСС и другими службами. Дальнейшее проведение и завершение этих исследований в целях включения линий связи спутник-спутник НГСО позволит разработать надлежащий регламентарный текст МСЭ-R для определения сценариев, в которых такие передачи могут осуществляться, и позволит определить, возможно ли осуществить признание совместимых линий путем внесения соответствующих изменений в исследованные распределения ФСС в Статье </w:t>
            </w:r>
            <w:r w:rsidR="00F64911">
              <w:rPr>
                <w:b/>
              </w:rPr>
              <w:t>5</w:t>
            </w:r>
            <w:r w:rsidR="00F64911">
              <w:t>.</w:t>
            </w:r>
          </w:p>
        </w:tc>
      </w:tr>
      <w:tr w:rsidR="00DF2334" w:rsidRPr="00223AB2" w14:paraId="0081A903" w14:textId="77777777" w:rsidTr="00025625">
        <w:tc>
          <w:tcPr>
            <w:tcW w:w="963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E4A2C99" w14:textId="77777777" w:rsidR="00F116AE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lastRenderedPageBreak/>
              <w:t>Затрагиваемые</w:t>
            </w:r>
            <w:r w:rsidRPr="005B3D80">
              <w:rPr>
                <w:b/>
                <w:bCs/>
                <w:i/>
                <w:iCs/>
              </w:rPr>
              <w:t xml:space="preserve"> </w:t>
            </w:r>
            <w:r w:rsidRPr="007E635B">
              <w:rPr>
                <w:b/>
                <w:bCs/>
                <w:i/>
                <w:iCs/>
              </w:rPr>
              <w:t>службы</w:t>
            </w:r>
            <w:r w:rsidRPr="005B3D80">
              <w:rPr>
                <w:b/>
                <w:bCs/>
                <w:i/>
                <w:iCs/>
              </w:rPr>
              <w:t xml:space="preserve"> </w:t>
            </w:r>
            <w:r w:rsidRPr="007E635B">
              <w:rPr>
                <w:b/>
                <w:bCs/>
                <w:i/>
                <w:iCs/>
              </w:rPr>
              <w:t>радиосвязи</w:t>
            </w:r>
          </w:p>
          <w:p w14:paraId="5654710B" w14:textId="1ADA7CE6" w:rsidR="00DF2334" w:rsidRPr="005B3D80" w:rsidRDefault="00F64911" w:rsidP="00F64911">
            <w:pPr>
              <w:spacing w:before="40" w:after="40"/>
            </w:pPr>
            <w:r>
              <w:t>Радиовещательная спутниковая служба, спутниковая служба исследования Земли, фиксированная, фиксированная спутниковая, подвижная, подвижная спутниковая службы</w:t>
            </w:r>
          </w:p>
        </w:tc>
      </w:tr>
      <w:tr w:rsidR="00DF2334" w:rsidRPr="007E635B" w14:paraId="199BA5CA" w14:textId="77777777" w:rsidTr="00DF2334"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DCB68" w14:textId="77777777" w:rsidR="00F116AE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>Указание возможных трудностей</w:t>
            </w:r>
          </w:p>
          <w:p w14:paraId="093D8ECB" w14:textId="6475EAE2" w:rsidR="00DF2334" w:rsidRPr="007E635B" w:rsidRDefault="00F64911" w:rsidP="00F64911">
            <w:pPr>
              <w:spacing w:before="40" w:after="40"/>
            </w:pPr>
            <w:r>
              <w:t>Не предвидятся</w:t>
            </w:r>
          </w:p>
        </w:tc>
      </w:tr>
      <w:tr w:rsidR="00DF2334" w:rsidRPr="00223AB2" w14:paraId="7D77F24C" w14:textId="77777777" w:rsidTr="00DF2334"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FBEB68" w14:textId="77777777" w:rsidR="00F116AE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>Ранее</w:t>
            </w:r>
            <w:r w:rsidRPr="005B3D80">
              <w:rPr>
                <w:b/>
                <w:bCs/>
                <w:i/>
                <w:iCs/>
              </w:rPr>
              <w:t xml:space="preserve"> </w:t>
            </w:r>
            <w:r w:rsidRPr="007E635B">
              <w:rPr>
                <w:b/>
                <w:bCs/>
                <w:i/>
                <w:iCs/>
              </w:rPr>
              <w:t>проведенные</w:t>
            </w:r>
            <w:r w:rsidRPr="005B3D80">
              <w:rPr>
                <w:b/>
                <w:bCs/>
                <w:i/>
                <w:iCs/>
              </w:rPr>
              <w:t>/</w:t>
            </w:r>
            <w:r w:rsidRPr="007E635B">
              <w:rPr>
                <w:b/>
                <w:bCs/>
                <w:i/>
                <w:iCs/>
              </w:rPr>
              <w:t>текущие</w:t>
            </w:r>
            <w:r w:rsidRPr="005B3D80">
              <w:rPr>
                <w:b/>
                <w:bCs/>
                <w:i/>
                <w:iCs/>
              </w:rPr>
              <w:t xml:space="preserve"> </w:t>
            </w:r>
            <w:r w:rsidRPr="007E635B">
              <w:rPr>
                <w:b/>
                <w:bCs/>
                <w:i/>
                <w:iCs/>
              </w:rPr>
              <w:t>исследования</w:t>
            </w:r>
            <w:r w:rsidRPr="005B3D80">
              <w:rPr>
                <w:b/>
                <w:bCs/>
                <w:i/>
                <w:iCs/>
              </w:rPr>
              <w:t xml:space="preserve"> </w:t>
            </w:r>
            <w:r w:rsidRPr="007E635B">
              <w:rPr>
                <w:b/>
                <w:bCs/>
                <w:i/>
                <w:iCs/>
              </w:rPr>
              <w:t>по</w:t>
            </w:r>
            <w:r w:rsidRPr="005B3D80">
              <w:rPr>
                <w:b/>
                <w:bCs/>
                <w:i/>
                <w:iCs/>
              </w:rPr>
              <w:t xml:space="preserve"> </w:t>
            </w:r>
            <w:r w:rsidRPr="007E635B">
              <w:rPr>
                <w:b/>
                <w:bCs/>
                <w:i/>
                <w:iCs/>
              </w:rPr>
              <w:t>данному</w:t>
            </w:r>
            <w:r w:rsidRPr="005B3D80">
              <w:rPr>
                <w:b/>
                <w:bCs/>
                <w:i/>
                <w:iCs/>
              </w:rPr>
              <w:t xml:space="preserve"> </w:t>
            </w:r>
            <w:r w:rsidRPr="007E635B">
              <w:rPr>
                <w:b/>
                <w:bCs/>
                <w:i/>
                <w:iCs/>
              </w:rPr>
              <w:t>вопросу</w:t>
            </w:r>
          </w:p>
          <w:p w14:paraId="03340387" w14:textId="01083ACE" w:rsidR="00DF2334" w:rsidRPr="005B3D80" w:rsidRDefault="00F64911" w:rsidP="00090A1C">
            <w:pPr>
              <w:spacing w:before="40" w:after="40"/>
            </w:pPr>
            <w:r>
              <w:t>Исследования начаты в Рабочей группе 4A в ходе исследовательского цикла МСЭ-R</w:t>
            </w:r>
            <w:r w:rsidR="00D673D6">
              <w:t xml:space="preserve"> </w:t>
            </w:r>
            <w:r>
              <w:t>2016</w:t>
            </w:r>
            <w:r w:rsidR="00D673D6">
              <w:t>−</w:t>
            </w:r>
            <w:r>
              <w:t>2019 годов.</w:t>
            </w:r>
          </w:p>
        </w:tc>
      </w:tr>
      <w:tr w:rsidR="00DF2334" w:rsidRPr="00223AB2" w14:paraId="4BF4AB5E" w14:textId="77777777" w:rsidTr="00DF2334">
        <w:tc>
          <w:tcPr>
            <w:tcW w:w="4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7043E5" w14:textId="3421C2A1" w:rsidR="00F116AE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>Кем будут проводиться исследования</w:t>
            </w:r>
            <w:r w:rsidRPr="007E635B">
              <w:t xml:space="preserve"> </w:t>
            </w:r>
          </w:p>
          <w:p w14:paraId="7D974229" w14:textId="4C2E8831" w:rsidR="00DF2334" w:rsidRPr="007E635B" w:rsidRDefault="00F64911" w:rsidP="00F64911">
            <w:pPr>
              <w:spacing w:before="40" w:after="40"/>
            </w:pPr>
            <w:r>
              <w:t>4-я Исследовательская комиссия МСЭ-R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43C183" w14:textId="0E3462A6" w:rsidR="00F116AE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>с</w:t>
            </w:r>
            <w:r w:rsidRPr="005B3D80">
              <w:rPr>
                <w:b/>
                <w:bCs/>
                <w:i/>
                <w:iCs/>
              </w:rPr>
              <w:t xml:space="preserve"> </w:t>
            </w:r>
            <w:r w:rsidRPr="007E635B">
              <w:rPr>
                <w:b/>
                <w:bCs/>
                <w:i/>
                <w:iCs/>
              </w:rPr>
              <w:t>участием</w:t>
            </w:r>
          </w:p>
          <w:p w14:paraId="2ED21176" w14:textId="46BEF4F7" w:rsidR="00DF2334" w:rsidRPr="005B3D80" w:rsidRDefault="00F64911" w:rsidP="00F64911">
            <w:pPr>
              <w:spacing w:before="40" w:after="40"/>
            </w:pPr>
            <w:r>
              <w:t>Администраций, членов МСЭ-R</w:t>
            </w:r>
          </w:p>
        </w:tc>
      </w:tr>
      <w:tr w:rsidR="00DF2334" w:rsidRPr="007E635B" w14:paraId="4C33C413" w14:textId="77777777" w:rsidTr="00DF2334"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5B833F" w14:textId="5EE7FF9D" w:rsidR="00F64911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 xml:space="preserve">Затрагиваемые </w:t>
            </w:r>
            <w:r w:rsidR="00B75D15" w:rsidRPr="007E635B">
              <w:rPr>
                <w:b/>
                <w:bCs/>
                <w:i/>
                <w:iCs/>
              </w:rPr>
              <w:t xml:space="preserve">Исследовательские </w:t>
            </w:r>
            <w:r w:rsidRPr="007E635B">
              <w:rPr>
                <w:b/>
                <w:bCs/>
                <w:i/>
                <w:iCs/>
              </w:rPr>
              <w:t>комиссии</w:t>
            </w:r>
            <w:r w:rsidR="00F64911">
              <w:rPr>
                <w:b/>
                <w:bCs/>
                <w:i/>
                <w:iCs/>
              </w:rPr>
              <w:t xml:space="preserve"> </w:t>
            </w:r>
            <w:r w:rsidRPr="007E635B">
              <w:rPr>
                <w:b/>
                <w:bCs/>
                <w:i/>
                <w:iCs/>
              </w:rPr>
              <w:t>МСЭ-R</w:t>
            </w:r>
          </w:p>
          <w:p w14:paraId="045F0447" w14:textId="3D5AACB7" w:rsidR="00DF2334" w:rsidRPr="007E635B" w:rsidRDefault="00F64911" w:rsidP="00F64911">
            <w:pPr>
              <w:spacing w:before="40" w:after="40"/>
            </w:pPr>
            <w:r>
              <w:t>ИК5</w:t>
            </w:r>
            <w:r w:rsidR="00014DC9" w:rsidRPr="00014DC9">
              <w:t xml:space="preserve"> </w:t>
            </w:r>
            <w:r>
              <w:t>и</w:t>
            </w:r>
            <w:r w:rsidR="00014DC9" w:rsidRPr="00014DC9">
              <w:t xml:space="preserve"> </w:t>
            </w:r>
            <w:r>
              <w:t>ИК7</w:t>
            </w:r>
          </w:p>
        </w:tc>
      </w:tr>
      <w:tr w:rsidR="00DF2334" w:rsidRPr="00223AB2" w14:paraId="0EA4618D" w14:textId="77777777" w:rsidTr="00DF2334"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7699CA" w14:textId="77777777" w:rsidR="00F116AE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 xml:space="preserve">Влияние на ресурсы МСЭ, включая финансовые последствия (см. </w:t>
            </w:r>
            <w:r w:rsidRPr="00014DC9">
              <w:rPr>
                <w:b/>
                <w:bCs/>
                <w:i/>
                <w:iCs/>
                <w:lang w:val="en-GB"/>
              </w:rPr>
              <w:t>K</w:t>
            </w:r>
            <w:r w:rsidRPr="005B3D80">
              <w:rPr>
                <w:b/>
                <w:bCs/>
                <w:i/>
                <w:iCs/>
              </w:rPr>
              <w:t>126)</w:t>
            </w:r>
          </w:p>
          <w:p w14:paraId="78F5F426" w14:textId="6C536B67" w:rsidR="00DF2334" w:rsidRPr="005B3D80" w:rsidRDefault="00F64911" w:rsidP="00F64911">
            <w:pPr>
              <w:spacing w:before="40" w:after="40"/>
            </w:pPr>
            <w:r>
              <w:t>Предлагаемый пункт повестки дня будет изучен в рамках обычных процедур и запланированного бюджета МСЭ-R.</w:t>
            </w:r>
          </w:p>
        </w:tc>
      </w:tr>
      <w:tr w:rsidR="00DF2334" w:rsidRPr="007E635B" w14:paraId="2467335C" w14:textId="77777777" w:rsidTr="00D673D6">
        <w:tc>
          <w:tcPr>
            <w:tcW w:w="4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3F088E" w14:textId="7CF337FE" w:rsidR="00DF2334" w:rsidRPr="007E635B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>Общее региональное предложение</w:t>
            </w:r>
            <w:r w:rsidR="00D673D6">
              <w:t xml:space="preserve">: </w:t>
            </w:r>
            <w:r w:rsidR="00223AB2">
              <w:t>Нет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38217A" w14:textId="150E38E0" w:rsidR="00DF2334" w:rsidRPr="007E635B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>Предложение группы стран</w:t>
            </w:r>
            <w:r w:rsidR="00F116AE">
              <w:rPr>
                <w:b/>
                <w:bCs/>
                <w:i/>
                <w:iCs/>
              </w:rPr>
              <w:t>.</w:t>
            </w:r>
            <w:r w:rsidRPr="007E635B">
              <w:t xml:space="preserve"> </w:t>
            </w:r>
            <w:r w:rsidR="00223AB2">
              <w:t>Да</w:t>
            </w:r>
          </w:p>
          <w:p w14:paraId="686922C1" w14:textId="0ECBB642" w:rsidR="00DF2334" w:rsidRPr="007E635B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>Количество стран</w:t>
            </w:r>
          </w:p>
        </w:tc>
      </w:tr>
      <w:tr w:rsidR="00DF2334" w:rsidRPr="007E635B" w14:paraId="39ACE922" w14:textId="77777777" w:rsidTr="00D673D6"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2A23D2" w14:textId="77777777" w:rsidR="00DF2334" w:rsidRPr="007E635B" w:rsidRDefault="00DF2334" w:rsidP="00F64911">
            <w:pPr>
              <w:spacing w:before="40" w:after="40"/>
            </w:pPr>
            <w:r w:rsidRPr="007E635B">
              <w:rPr>
                <w:b/>
                <w:bCs/>
                <w:i/>
                <w:iCs/>
              </w:rPr>
              <w:t>Примечания</w:t>
            </w:r>
          </w:p>
        </w:tc>
      </w:tr>
    </w:tbl>
    <w:p w14:paraId="0975B066" w14:textId="3D72F914" w:rsidR="009328B1" w:rsidRPr="00C30BA0" w:rsidRDefault="00BC0C4F" w:rsidP="001702B5">
      <w:pPr>
        <w:spacing w:before="360"/>
        <w:jc w:val="center"/>
      </w:pPr>
      <w:r>
        <w:t>______________</w:t>
      </w:r>
    </w:p>
    <w:sectPr w:rsidR="009328B1" w:rsidRPr="00C30BA0">
      <w:headerReference w:type="default" r:id="rId17"/>
      <w:footerReference w:type="even" r:id="rId18"/>
      <w:footerReference w:type="default" r:id="rId19"/>
      <w:footerReference w:type="first" r:id="rId20"/>
      <w:pgSz w:w="11907" w:h="16840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2510D" w14:textId="77777777" w:rsidR="00D916F9" w:rsidRDefault="00D916F9">
      <w:r>
        <w:separator/>
      </w:r>
    </w:p>
  </w:endnote>
  <w:endnote w:type="continuationSeparator" w:id="0">
    <w:p w14:paraId="3581FAFD" w14:textId="77777777" w:rsidR="00D916F9" w:rsidRDefault="00D91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280DC" w14:textId="5C44514F" w:rsidR="00DF2334" w:rsidRDefault="00DF2334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69964DDD" w14:textId="443A7594" w:rsidR="00DF2334" w:rsidRDefault="00DF2334">
    <w:pPr>
      <w:ind w:right="360"/>
      <w:rPr>
        <w:lang w:val="fr-FR"/>
      </w:rPr>
    </w:pPr>
    <w:r>
      <w:fldChar w:fldCharType="begin"/>
    </w:r>
    <w:r>
      <w:rPr>
        <w:lang w:val="fr-FR"/>
      </w:rPr>
      <w:instrText xml:space="preserve"> FILENAME \p  \* MERGEFORMAT </w:instrText>
    </w:r>
    <w:r>
      <w:fldChar w:fldCharType="separate"/>
    </w:r>
    <w:r w:rsidR="00025625">
      <w:rPr>
        <w:noProof/>
        <w:lang w:val="fr-FR"/>
      </w:rPr>
      <w:t>D:\ITU-JOBS\349\462035\462035.docx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5B3D80">
      <w:rPr>
        <w:noProof/>
      </w:rPr>
      <w:t>31.10.19</w:t>
    </w:r>
    <w:r>
      <w:fldChar w:fldCharType="end"/>
    </w:r>
    <w:r>
      <w:rPr>
        <w:lang w:val="fr-FR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025625">
      <w:rPr>
        <w:noProof/>
      </w:rPr>
      <w:t>31.10.19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5766B" w14:textId="0B853932" w:rsidR="005B3D80" w:rsidRPr="005B3D80" w:rsidRDefault="005B3D80" w:rsidP="005B3D80">
    <w:pPr>
      <w:pStyle w:val="Footer"/>
      <w:rPr>
        <w:lang w:val="en-US"/>
      </w:rPr>
    </w:pPr>
    <w:r w:rsidRPr="005B3D80">
      <w:fldChar w:fldCharType="begin"/>
    </w:r>
    <w:r w:rsidRPr="005B3D80">
      <w:rPr>
        <w:lang w:val="en-US"/>
      </w:rPr>
      <w:instrText xml:space="preserve"> FILENAME \p  \* MERGEFORMAT </w:instrText>
    </w:r>
    <w:r w:rsidRPr="005B3D80">
      <w:fldChar w:fldCharType="separate"/>
    </w:r>
    <w:r>
      <w:rPr>
        <w:lang w:val="en-US"/>
      </w:rPr>
      <w:t>P:\RUS\ITU-R\CONF-R\CMR19\000\054ADD24R.docx</w:t>
    </w:r>
    <w:r w:rsidRPr="005B3D80">
      <w:fldChar w:fldCharType="end"/>
    </w:r>
    <w:r w:rsidRPr="005B3D80">
      <w:t xml:space="preserve"> (462035)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FF778" w14:textId="76B4941E" w:rsidR="005B3D80" w:rsidRPr="005B3D80" w:rsidRDefault="005B3D80">
    <w:pPr>
      <w:pStyle w:val="Footer"/>
      <w:rPr>
        <w:lang w:val="en-US"/>
      </w:rPr>
    </w:pPr>
    <w:r w:rsidRPr="005B3D80">
      <w:fldChar w:fldCharType="begin"/>
    </w:r>
    <w:r w:rsidRPr="005B3D80">
      <w:rPr>
        <w:lang w:val="en-US"/>
      </w:rPr>
      <w:instrText xml:space="preserve"> FILENAME \p  \* MERGEFORMAT </w:instrText>
    </w:r>
    <w:r w:rsidRPr="005B3D80">
      <w:fldChar w:fldCharType="separate"/>
    </w:r>
    <w:r>
      <w:rPr>
        <w:lang w:val="en-US"/>
      </w:rPr>
      <w:t>P:\RUS\ITU-R\CONF-R\CMR19\000\054ADD24R.docx</w:t>
    </w:r>
    <w:r w:rsidRPr="005B3D80">
      <w:fldChar w:fldCharType="end"/>
    </w:r>
    <w:r w:rsidRPr="005B3D80">
      <w:t xml:space="preserve"> (462035)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63B65" w14:textId="77777777" w:rsidR="00D916F9" w:rsidRDefault="00D916F9">
      <w:r>
        <w:rPr>
          <w:b/>
        </w:rPr>
        <w:t>_______________</w:t>
      </w:r>
    </w:p>
  </w:footnote>
  <w:footnote w:type="continuationSeparator" w:id="0">
    <w:p w14:paraId="1614E667" w14:textId="77777777" w:rsidR="00D916F9" w:rsidRDefault="00D916F9">
      <w:r>
        <w:continuationSeparator/>
      </w:r>
    </w:p>
  </w:footnote>
  <w:footnote w:id="1">
    <w:p w14:paraId="482EF334" w14:textId="77777777" w:rsidR="00025625" w:rsidRPr="005B3D80" w:rsidRDefault="00025625" w:rsidP="00025625">
      <w:pPr>
        <w:pStyle w:val="FootnoteText"/>
        <w:rPr>
          <w:sz w:val="20"/>
          <w:lang w:val="ru-RU"/>
        </w:rPr>
      </w:pPr>
      <w:r w:rsidRPr="005B3D80">
        <w:rPr>
          <w:rStyle w:val="FootnoteReference"/>
          <w:position w:val="0"/>
          <w:sz w:val="20"/>
          <w:vertAlign w:val="superscript"/>
          <w:lang w:val="ru-RU"/>
        </w:rPr>
        <w:t>*</w:t>
      </w:r>
      <w:r w:rsidRPr="005B3D80">
        <w:rPr>
          <w:sz w:val="20"/>
          <w:lang w:val="ru-RU"/>
        </w:rPr>
        <w:tab/>
        <w:t>Примечание Секретариата. Тот же раздел</w:t>
      </w:r>
      <w:r w:rsidRPr="00C56D32">
        <w:rPr>
          <w:sz w:val="20"/>
        </w:rPr>
        <w:t> </w:t>
      </w:r>
      <w:r w:rsidRPr="005B3D80">
        <w:rPr>
          <w:sz w:val="20"/>
          <w:lang w:val="ru-RU"/>
        </w:rPr>
        <w:t>3.1.3.2 в Документе</w:t>
      </w:r>
      <w:r w:rsidRPr="00C56D32">
        <w:rPr>
          <w:sz w:val="20"/>
        </w:rPr>
        <w:t> </w:t>
      </w:r>
      <w:r w:rsidRPr="005B3D80">
        <w:rPr>
          <w:sz w:val="20"/>
          <w:lang w:val="ru-RU"/>
        </w:rPr>
        <w:t>4 (</w:t>
      </w:r>
      <w:r w:rsidRPr="00C56D32">
        <w:rPr>
          <w:sz w:val="20"/>
        </w:rPr>
        <w:t>Add</w:t>
      </w:r>
      <w:r w:rsidRPr="005B3D80">
        <w:rPr>
          <w:sz w:val="20"/>
          <w:lang w:val="ru-RU"/>
        </w:rPr>
        <w:t>.2) ВКР-19.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27621" w14:textId="77777777" w:rsidR="00DF2334" w:rsidRPr="00434A7C" w:rsidRDefault="00DF2334" w:rsidP="00DE2EBA">
    <w:pPr>
      <w:pStyle w:val="Header"/>
      <w:rPr>
        <w:lang w:val="en-US"/>
      </w:rPr>
    </w:pPr>
    <w:r>
      <w:fldChar w:fldCharType="begin"/>
    </w:r>
    <w:r>
      <w:instrText xml:space="preserve"> PAGE </w:instrText>
    </w:r>
    <w:r>
      <w:fldChar w:fldCharType="separate"/>
    </w:r>
    <w:r w:rsidR="00025625">
      <w:rPr>
        <w:noProof/>
      </w:rPr>
      <w:t>8</w:t>
    </w:r>
    <w:r>
      <w:fldChar w:fldCharType="end"/>
    </w:r>
  </w:p>
  <w:p w14:paraId="44CA8CAE" w14:textId="77777777" w:rsidR="00DF2334" w:rsidRDefault="00DF2334" w:rsidP="00F65316">
    <w:pPr>
      <w:pStyle w:val="Header"/>
      <w:rPr>
        <w:lang w:val="en-US"/>
      </w:rPr>
    </w:pPr>
    <w:r>
      <w:t>CMR</w:t>
    </w:r>
    <w:r>
      <w:rPr>
        <w:lang w:val="en-US"/>
      </w:rPr>
      <w:t>19</w:t>
    </w:r>
    <w:r>
      <w:t>/54(Add.24)-</w:t>
    </w:r>
    <w:r w:rsidRPr="00113D0B"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intFractionalCharacterWidth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1C9"/>
    <w:rsid w:val="00014DC9"/>
    <w:rsid w:val="00025625"/>
    <w:rsid w:val="000260F1"/>
    <w:rsid w:val="0003535B"/>
    <w:rsid w:val="00051203"/>
    <w:rsid w:val="00090A1C"/>
    <w:rsid w:val="000A0EF3"/>
    <w:rsid w:val="000A0F9F"/>
    <w:rsid w:val="000C3F55"/>
    <w:rsid w:val="000F33D8"/>
    <w:rsid w:val="000F39B4"/>
    <w:rsid w:val="00113D0B"/>
    <w:rsid w:val="001226EC"/>
    <w:rsid w:val="00123B68"/>
    <w:rsid w:val="00124C09"/>
    <w:rsid w:val="00126F2E"/>
    <w:rsid w:val="00147C9C"/>
    <w:rsid w:val="001521AE"/>
    <w:rsid w:val="001702B5"/>
    <w:rsid w:val="001A5585"/>
    <w:rsid w:val="001E5FB4"/>
    <w:rsid w:val="00202CA0"/>
    <w:rsid w:val="00223AB2"/>
    <w:rsid w:val="00230582"/>
    <w:rsid w:val="002449AA"/>
    <w:rsid w:val="00245A1F"/>
    <w:rsid w:val="00290C74"/>
    <w:rsid w:val="002A2D3F"/>
    <w:rsid w:val="002C2D4A"/>
    <w:rsid w:val="00300F84"/>
    <w:rsid w:val="003258F2"/>
    <w:rsid w:val="00344EB8"/>
    <w:rsid w:val="00346BEC"/>
    <w:rsid w:val="003501BB"/>
    <w:rsid w:val="00371E4B"/>
    <w:rsid w:val="00391CC5"/>
    <w:rsid w:val="003C583C"/>
    <w:rsid w:val="003F0078"/>
    <w:rsid w:val="00434A7C"/>
    <w:rsid w:val="0045143A"/>
    <w:rsid w:val="00471C57"/>
    <w:rsid w:val="004A58F4"/>
    <w:rsid w:val="004B213B"/>
    <w:rsid w:val="004B716F"/>
    <w:rsid w:val="004C1369"/>
    <w:rsid w:val="004C47ED"/>
    <w:rsid w:val="004F3B0D"/>
    <w:rsid w:val="0051315E"/>
    <w:rsid w:val="005144A9"/>
    <w:rsid w:val="00514E1F"/>
    <w:rsid w:val="00521B1D"/>
    <w:rsid w:val="005305D5"/>
    <w:rsid w:val="00540D1E"/>
    <w:rsid w:val="005651C9"/>
    <w:rsid w:val="00567276"/>
    <w:rsid w:val="005755E2"/>
    <w:rsid w:val="00597005"/>
    <w:rsid w:val="005A295E"/>
    <w:rsid w:val="005A3B0C"/>
    <w:rsid w:val="005B1477"/>
    <w:rsid w:val="005B3D80"/>
    <w:rsid w:val="005B3E5F"/>
    <w:rsid w:val="005D1879"/>
    <w:rsid w:val="005D79A3"/>
    <w:rsid w:val="005E61DD"/>
    <w:rsid w:val="006023DF"/>
    <w:rsid w:val="006115BE"/>
    <w:rsid w:val="00614771"/>
    <w:rsid w:val="00620DD7"/>
    <w:rsid w:val="00623291"/>
    <w:rsid w:val="00657DE0"/>
    <w:rsid w:val="00692C06"/>
    <w:rsid w:val="006A6E9B"/>
    <w:rsid w:val="006B6F7D"/>
    <w:rsid w:val="00701515"/>
    <w:rsid w:val="007622EB"/>
    <w:rsid w:val="00763F4F"/>
    <w:rsid w:val="007706D6"/>
    <w:rsid w:val="00775720"/>
    <w:rsid w:val="007917AE"/>
    <w:rsid w:val="007A08B5"/>
    <w:rsid w:val="007C44B4"/>
    <w:rsid w:val="00811633"/>
    <w:rsid w:val="00812452"/>
    <w:rsid w:val="00815749"/>
    <w:rsid w:val="00834725"/>
    <w:rsid w:val="008460A1"/>
    <w:rsid w:val="00872FC8"/>
    <w:rsid w:val="008B43F2"/>
    <w:rsid w:val="008B5E69"/>
    <w:rsid w:val="008C3257"/>
    <w:rsid w:val="008C401C"/>
    <w:rsid w:val="009119CC"/>
    <w:rsid w:val="00917C0A"/>
    <w:rsid w:val="009328B1"/>
    <w:rsid w:val="00941A02"/>
    <w:rsid w:val="009459F1"/>
    <w:rsid w:val="00966C93"/>
    <w:rsid w:val="00987FA4"/>
    <w:rsid w:val="009B5CC2"/>
    <w:rsid w:val="009D3D63"/>
    <w:rsid w:val="009E5FC8"/>
    <w:rsid w:val="00A117A3"/>
    <w:rsid w:val="00A138D0"/>
    <w:rsid w:val="00A141AF"/>
    <w:rsid w:val="00A147F7"/>
    <w:rsid w:val="00A2044F"/>
    <w:rsid w:val="00A4600A"/>
    <w:rsid w:val="00A57C04"/>
    <w:rsid w:val="00A61057"/>
    <w:rsid w:val="00A710E7"/>
    <w:rsid w:val="00A81026"/>
    <w:rsid w:val="00A97EC0"/>
    <w:rsid w:val="00AC66E6"/>
    <w:rsid w:val="00B01100"/>
    <w:rsid w:val="00B24E60"/>
    <w:rsid w:val="00B30171"/>
    <w:rsid w:val="00B468A6"/>
    <w:rsid w:val="00B75113"/>
    <w:rsid w:val="00B75D15"/>
    <w:rsid w:val="00BA13A4"/>
    <w:rsid w:val="00BA1AA1"/>
    <w:rsid w:val="00BA35DC"/>
    <w:rsid w:val="00BC0C4F"/>
    <w:rsid w:val="00BC5313"/>
    <w:rsid w:val="00BD0D2F"/>
    <w:rsid w:val="00BD1129"/>
    <w:rsid w:val="00C00149"/>
    <w:rsid w:val="00C0572C"/>
    <w:rsid w:val="00C20466"/>
    <w:rsid w:val="00C266F4"/>
    <w:rsid w:val="00C30BA0"/>
    <w:rsid w:val="00C324A8"/>
    <w:rsid w:val="00C56D32"/>
    <w:rsid w:val="00C56E7A"/>
    <w:rsid w:val="00C779CE"/>
    <w:rsid w:val="00C821C0"/>
    <w:rsid w:val="00C916AF"/>
    <w:rsid w:val="00CC0C2C"/>
    <w:rsid w:val="00CC47C6"/>
    <w:rsid w:val="00CC4DE6"/>
    <w:rsid w:val="00CE5E47"/>
    <w:rsid w:val="00CF020F"/>
    <w:rsid w:val="00D53715"/>
    <w:rsid w:val="00D673D6"/>
    <w:rsid w:val="00D916F9"/>
    <w:rsid w:val="00DE2EBA"/>
    <w:rsid w:val="00DF2334"/>
    <w:rsid w:val="00E2253F"/>
    <w:rsid w:val="00E43E99"/>
    <w:rsid w:val="00E46CA9"/>
    <w:rsid w:val="00E5155F"/>
    <w:rsid w:val="00E65919"/>
    <w:rsid w:val="00E976C1"/>
    <w:rsid w:val="00EA0C0C"/>
    <w:rsid w:val="00EB66F7"/>
    <w:rsid w:val="00F116AE"/>
    <w:rsid w:val="00F1578A"/>
    <w:rsid w:val="00F21A03"/>
    <w:rsid w:val="00F33B22"/>
    <w:rsid w:val="00F51191"/>
    <w:rsid w:val="00F64911"/>
    <w:rsid w:val="00F65316"/>
    <w:rsid w:val="00F65C19"/>
    <w:rsid w:val="00F761D2"/>
    <w:rsid w:val="00F84C34"/>
    <w:rsid w:val="00F97203"/>
    <w:rsid w:val="00FB67E5"/>
    <w:rsid w:val="00FB7F95"/>
    <w:rsid w:val="00FC63FD"/>
    <w:rsid w:val="00FD18DB"/>
    <w:rsid w:val="00FD51E3"/>
    <w:rsid w:val="00FE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417D0A93"/>
  <w15:docId w15:val="{0707B9DF-F566-4B94-85FF-07B633EE0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3AB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941A02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941A02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941A02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941A02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41A0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41A02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41A0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41A0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41A02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941A02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941A02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41A02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941A02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941A02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basedOn w:val="DefaultParagraphFont"/>
    <w:link w:val="Anne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941A02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941A02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ppdef">
    <w:name w:val="App_def"/>
    <w:basedOn w:val="DefaultParagraphFont"/>
    <w:rsid w:val="00941A02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sid w:val="00941A02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941A02"/>
  </w:style>
  <w:style w:type="character" w:customStyle="1" w:styleId="AppendixNoCar">
    <w:name w:val="Appendix_No Car"/>
    <w:basedOn w:val="DefaultParagraphFont"/>
    <w:link w:val="Appendix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941A02"/>
    <w:rPr>
      <w:lang w:val="en-GB"/>
    </w:rPr>
  </w:style>
  <w:style w:type="paragraph" w:customStyle="1" w:styleId="Appendixref">
    <w:name w:val="Appendix_ref"/>
    <w:basedOn w:val="Annexref"/>
    <w:next w:val="Annextitle"/>
    <w:rsid w:val="00941A02"/>
  </w:style>
  <w:style w:type="paragraph" w:customStyle="1" w:styleId="Appendixtitle">
    <w:name w:val="Appendix_title"/>
    <w:basedOn w:val="Annextitle"/>
    <w:next w:val="Normal"/>
    <w:link w:val="AppendixtitleChar"/>
    <w:rsid w:val="00941A02"/>
  </w:style>
  <w:style w:type="character" w:customStyle="1" w:styleId="AppendixtitleChar">
    <w:name w:val="Appendix_title Char"/>
    <w:basedOn w:val="AnnextitleChar1"/>
    <w:link w:val="Appendix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basedOn w:val="DefaultParagraphFont"/>
    <w:rsid w:val="00941A02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941A02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link w:val="Art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basedOn w:val="DefaultParagraphFont"/>
    <w:link w:val="ArtNo"/>
    <w:locked/>
    <w:rsid w:val="00941A02"/>
    <w:rPr>
      <w:rFonts w:ascii="Times New Roman" w:hAnsi="Times New Roman"/>
      <w:caps/>
      <w:sz w:val="26"/>
      <w:lang w:val="ru-RU" w:eastAsia="en-US"/>
    </w:rPr>
  </w:style>
  <w:style w:type="character" w:customStyle="1" w:styleId="Artref">
    <w:name w:val="Art_ref"/>
    <w:basedOn w:val="DefaultParagraphFont"/>
    <w:rsid w:val="00941A02"/>
    <w:rPr>
      <w:rFonts w:cs="Times New Roman"/>
      <w:bCs/>
      <w:sz w:val="18"/>
      <w:lang w:val="en-US" w:eastAsia="x-none"/>
    </w:rPr>
  </w:style>
  <w:style w:type="paragraph" w:customStyle="1" w:styleId="Arttitle">
    <w:name w:val="Art_title"/>
    <w:basedOn w:val="Normal"/>
    <w:next w:val="Normal"/>
    <w:link w:val="ArttitleCar"/>
    <w:rsid w:val="00941A02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941A02"/>
    <w:rPr>
      <w:rFonts w:ascii="Times New Roman" w:hAnsi="Times New Roman"/>
      <w:b/>
      <w:sz w:val="26"/>
      <w:lang w:val="ru-RU" w:eastAsia="en-US"/>
    </w:rPr>
  </w:style>
  <w:style w:type="paragraph" w:customStyle="1" w:styleId="Normalend">
    <w:name w:val="Normal_end"/>
    <w:basedOn w:val="Normal"/>
    <w:next w:val="Normal"/>
    <w:qFormat/>
    <w:rsid w:val="009119CC"/>
    <w:rPr>
      <w:lang w:val="en-US"/>
    </w:rPr>
  </w:style>
  <w:style w:type="paragraph" w:customStyle="1" w:styleId="Booktitle">
    <w:name w:val="Book_title"/>
    <w:basedOn w:val="Normal"/>
    <w:qFormat/>
    <w:rsid w:val="00941A02"/>
    <w:pPr>
      <w:jc w:val="center"/>
    </w:pPr>
    <w:rPr>
      <w:b/>
      <w:bCs/>
      <w:sz w:val="26"/>
      <w:szCs w:val="28"/>
      <w:lang w:val="en-GB"/>
    </w:rPr>
  </w:style>
  <w:style w:type="paragraph" w:customStyle="1" w:styleId="Tabletext">
    <w:name w:val="Table_text"/>
    <w:basedOn w:val="Normal"/>
    <w:link w:val="TabletextChar"/>
    <w:rsid w:val="00941A02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basedOn w:val="DefaultParagraphFont"/>
    <w:link w:val="Tabletext"/>
    <w:locked/>
    <w:rsid w:val="00941A02"/>
    <w:rPr>
      <w:rFonts w:ascii="Times New Roman" w:hAnsi="Times New Roman"/>
      <w:sz w:val="18"/>
      <w:lang w:val="ru-RU" w:eastAsia="en-US"/>
    </w:rPr>
  </w:style>
  <w:style w:type="paragraph" w:customStyle="1" w:styleId="Border">
    <w:name w:val="Border"/>
    <w:basedOn w:val="Tabletext"/>
    <w:rsid w:val="00941A02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link w:val="CallChar"/>
    <w:uiPriority w:val="99"/>
    <w:qFormat/>
    <w:rsid w:val="00941A02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basedOn w:val="DefaultParagraphFont"/>
    <w:link w:val="Call"/>
    <w:uiPriority w:val="99"/>
    <w:qFormat/>
    <w:locked/>
    <w:rsid w:val="00941A02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941A02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941A02"/>
  </w:style>
  <w:style w:type="character" w:customStyle="1" w:styleId="ChaptitleChar">
    <w:name w:val="Chap_title Char"/>
    <w:basedOn w:val="DefaultParagraphFont"/>
    <w:link w:val="Chaptitle"/>
    <w:locked/>
    <w:rsid w:val="00941A02"/>
    <w:rPr>
      <w:rFonts w:ascii="Times New Roman" w:hAnsi="Times New Roman"/>
      <w:b/>
      <w:sz w:val="26"/>
      <w:lang w:val="ru-RU" w:eastAsia="en-US"/>
    </w:rPr>
  </w:style>
  <w:style w:type="character" w:styleId="EndnoteReference">
    <w:name w:val="endnote reference"/>
    <w:basedOn w:val="DefaultParagraphFont"/>
    <w:rsid w:val="00941A02"/>
    <w:rPr>
      <w:rFonts w:cs="Times New Roman"/>
      <w:vertAlign w:val="superscript"/>
    </w:rPr>
  </w:style>
  <w:style w:type="paragraph" w:customStyle="1" w:styleId="enumlev1">
    <w:name w:val="enumlev1"/>
    <w:basedOn w:val="Normal"/>
    <w:link w:val="enumlev1Char"/>
    <w:rsid w:val="00941A02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941A02"/>
    <w:pPr>
      <w:ind w:left="1871" w:hanging="737"/>
    </w:pPr>
  </w:style>
  <w:style w:type="character" w:customStyle="1" w:styleId="enumlev2Char">
    <w:name w:val="enumlev2 Char"/>
    <w:basedOn w:val="DefaultParagraphFont"/>
    <w:link w:val="enumlev2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941A02"/>
    <w:pPr>
      <w:ind w:left="2268" w:hanging="397"/>
    </w:pPr>
  </w:style>
  <w:style w:type="paragraph" w:customStyle="1" w:styleId="Equation">
    <w:name w:val="Equation"/>
    <w:basedOn w:val="Normal"/>
    <w:link w:val="EquationChar"/>
    <w:rsid w:val="00941A02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41A02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941A02"/>
    <w:pPr>
      <w:ind w:left="1134"/>
    </w:pPr>
  </w:style>
  <w:style w:type="paragraph" w:customStyle="1" w:styleId="Equationlegend">
    <w:name w:val="Equation_legend"/>
    <w:basedOn w:val="NormalIndent"/>
    <w:rsid w:val="00941A02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941A02"/>
    <w:pPr>
      <w:keepNext/>
      <w:keepLines/>
      <w:jc w:val="center"/>
    </w:pPr>
  </w:style>
  <w:style w:type="paragraph" w:customStyle="1" w:styleId="Figurelegend">
    <w:name w:val="Figure_legend"/>
    <w:basedOn w:val="Normal"/>
    <w:rsid w:val="00941A02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941A02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basedOn w:val="DefaultParagraphFont"/>
    <w:link w:val="FigureNo"/>
    <w:locked/>
    <w:rsid w:val="00941A02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941A02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basedOn w:val="DefaultParagraphFont"/>
    <w:link w:val="Tabl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941A02"/>
    <w:pPr>
      <w:spacing w:after="480"/>
    </w:pPr>
  </w:style>
  <w:style w:type="character" w:customStyle="1" w:styleId="FiguretitleChar">
    <w:name w:val="Figure_title Char"/>
    <w:basedOn w:val="DefaultParagraphFont"/>
    <w:link w:val="Figuretitle"/>
    <w:locked/>
    <w:rsid w:val="00941A02"/>
    <w:rPr>
      <w:rFonts w:ascii="Times New Roman Bold" w:hAnsi="Times New Roman Bold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941A02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941A02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41A02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941A0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941A02"/>
    <w:pPr>
      <w:tabs>
        <w:tab w:val="left" w:pos="907"/>
        <w:tab w:val="right" w:pos="8789"/>
        <w:tab w:val="right" w:pos="9639"/>
      </w:tabs>
      <w:spacing w:before="0"/>
    </w:pPr>
    <w:rPr>
      <w:b/>
      <w:lang w:val="en-GB"/>
    </w:rPr>
  </w:style>
  <w:style w:type="character" w:styleId="FootnoteReference">
    <w:name w:val="footnote reference"/>
    <w:basedOn w:val="DefaultParagraphFont"/>
    <w:uiPriority w:val="99"/>
    <w:rsid w:val="00941A02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941A02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41A02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9119CC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941A02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basedOn w:val="DefaultParagraphFont"/>
    <w:link w:val="Header"/>
    <w:rsid w:val="00941A02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locked/>
    <w:rsid w:val="00941A02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locked/>
    <w:rsid w:val="00941A02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locked/>
    <w:rsid w:val="00941A02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qFormat/>
    <w:rsid w:val="00941A02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basedOn w:val="DefaultParagraphFont"/>
    <w:link w:val="Headingb"/>
    <w:locked/>
    <w:rsid w:val="00941A02"/>
    <w:rPr>
      <w:rFonts w:ascii="Times New Roman Bold" w:hAnsi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rsid w:val="00941A02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941A02"/>
  </w:style>
  <w:style w:type="paragraph" w:styleId="Index2">
    <w:name w:val="index 2"/>
    <w:basedOn w:val="Normal"/>
    <w:next w:val="Normal"/>
    <w:rsid w:val="00941A02"/>
    <w:pPr>
      <w:ind w:left="283"/>
    </w:pPr>
  </w:style>
  <w:style w:type="paragraph" w:styleId="Index3">
    <w:name w:val="index 3"/>
    <w:basedOn w:val="Normal"/>
    <w:next w:val="Normal"/>
    <w:rsid w:val="00941A02"/>
    <w:pPr>
      <w:ind w:left="566"/>
    </w:pPr>
  </w:style>
  <w:style w:type="paragraph" w:styleId="Index4">
    <w:name w:val="index 4"/>
    <w:basedOn w:val="Normal"/>
    <w:next w:val="Normal"/>
    <w:rsid w:val="00941A02"/>
    <w:pPr>
      <w:ind w:left="849"/>
    </w:pPr>
  </w:style>
  <w:style w:type="paragraph" w:styleId="Index5">
    <w:name w:val="index 5"/>
    <w:basedOn w:val="Normal"/>
    <w:next w:val="Normal"/>
    <w:rsid w:val="00941A02"/>
    <w:pPr>
      <w:ind w:left="1132"/>
    </w:pPr>
  </w:style>
  <w:style w:type="paragraph" w:styleId="Index6">
    <w:name w:val="index 6"/>
    <w:basedOn w:val="Normal"/>
    <w:next w:val="Normal"/>
    <w:rsid w:val="00941A02"/>
    <w:pPr>
      <w:ind w:left="1415"/>
    </w:pPr>
  </w:style>
  <w:style w:type="paragraph" w:styleId="Index7">
    <w:name w:val="index 7"/>
    <w:basedOn w:val="Normal"/>
    <w:next w:val="Normal"/>
    <w:rsid w:val="00941A02"/>
    <w:pPr>
      <w:ind w:left="1698"/>
    </w:pPr>
  </w:style>
  <w:style w:type="paragraph" w:styleId="IndexHeading">
    <w:name w:val="index heading"/>
    <w:basedOn w:val="Normal"/>
    <w:next w:val="Index1"/>
    <w:rsid w:val="00941A02"/>
  </w:style>
  <w:style w:type="character" w:styleId="LineNumber">
    <w:name w:val="line number"/>
    <w:basedOn w:val="DefaultParagraphFont"/>
    <w:rsid w:val="00941A02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941A02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locked/>
    <w:rsid w:val="00941A02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941A02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basedOn w:val="DefaultParagraphFont"/>
    <w:link w:val="Note"/>
    <w:locked/>
    <w:rsid w:val="00941A02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basedOn w:val="DefaultParagraphFont"/>
    <w:rsid w:val="00941A02"/>
    <w:rPr>
      <w:rFonts w:cs="Times New Roman"/>
    </w:rPr>
  </w:style>
  <w:style w:type="paragraph" w:customStyle="1" w:styleId="PartNo">
    <w:name w:val="Part_No"/>
    <w:basedOn w:val="AnnexNo"/>
    <w:next w:val="Normal"/>
    <w:rsid w:val="00941A02"/>
  </w:style>
  <w:style w:type="paragraph" w:customStyle="1" w:styleId="Partref">
    <w:name w:val="Part_ref"/>
    <w:basedOn w:val="Annexref"/>
    <w:next w:val="Normal"/>
    <w:rsid w:val="00941A02"/>
  </w:style>
  <w:style w:type="paragraph" w:customStyle="1" w:styleId="Parttitle">
    <w:name w:val="Part_title"/>
    <w:basedOn w:val="Annextitle"/>
    <w:next w:val="Normalaftertitle"/>
    <w:rsid w:val="00941A02"/>
  </w:style>
  <w:style w:type="paragraph" w:customStyle="1" w:styleId="Proposal">
    <w:name w:val="Proposal"/>
    <w:basedOn w:val="Normal"/>
    <w:next w:val="Normal"/>
    <w:link w:val="ProposalChar"/>
    <w:rsid w:val="007917AE"/>
    <w:pPr>
      <w:keepNext/>
      <w:spacing w:before="240"/>
    </w:pPr>
    <w:rPr>
      <w:b/>
    </w:rPr>
  </w:style>
  <w:style w:type="character" w:customStyle="1" w:styleId="ProposalChar">
    <w:name w:val="Proposal Char"/>
    <w:basedOn w:val="DefaultParagraphFont"/>
    <w:link w:val="Proposal"/>
    <w:locked/>
    <w:rsid w:val="007917AE"/>
    <w:rPr>
      <w:rFonts w:ascii="Times New Roman" w:hAnsi="Times New Roman"/>
      <w:b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941A02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basedOn w:val="DefaultParagraphFont"/>
    <w:link w:val="Rec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941A02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941A02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941A02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941A02"/>
  </w:style>
  <w:style w:type="paragraph" w:customStyle="1" w:styleId="QuestionNo">
    <w:name w:val="Question_No"/>
    <w:basedOn w:val="RecNo"/>
    <w:next w:val="Normal"/>
    <w:rsid w:val="00941A02"/>
  </w:style>
  <w:style w:type="paragraph" w:customStyle="1" w:styleId="Questionref">
    <w:name w:val="Question_ref"/>
    <w:basedOn w:val="Recref"/>
    <w:next w:val="Questiondate"/>
    <w:rsid w:val="00941A02"/>
  </w:style>
  <w:style w:type="paragraph" w:customStyle="1" w:styleId="Questiontitle">
    <w:name w:val="Question_title"/>
    <w:basedOn w:val="Rectitle"/>
    <w:next w:val="Questionref"/>
    <w:rsid w:val="00941A02"/>
  </w:style>
  <w:style w:type="paragraph" w:customStyle="1" w:styleId="Reasons">
    <w:name w:val="Reasons"/>
    <w:basedOn w:val="Normal"/>
    <w:link w:val="ReasonsChar"/>
    <w:qFormat/>
    <w:rsid w:val="00941A02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basedOn w:val="DefaultParagraphFont"/>
    <w:link w:val="Reasons"/>
    <w:locked/>
    <w:rsid w:val="00941A02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basedOn w:val="DefaultParagraphFont"/>
    <w:rsid w:val="00941A02"/>
    <w:rPr>
      <w:rFonts w:cs="Times New Roman"/>
      <w:b/>
    </w:rPr>
  </w:style>
  <w:style w:type="paragraph" w:customStyle="1" w:styleId="Reftext">
    <w:name w:val="Ref_text"/>
    <w:basedOn w:val="Normal"/>
    <w:rsid w:val="00941A02"/>
    <w:pPr>
      <w:ind w:left="1134" w:hanging="1134"/>
    </w:pPr>
  </w:style>
  <w:style w:type="paragraph" w:customStyle="1" w:styleId="Reftitle">
    <w:name w:val="Ref_title"/>
    <w:basedOn w:val="Normal"/>
    <w:next w:val="Reftext"/>
    <w:rsid w:val="00941A02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941A02"/>
  </w:style>
  <w:style w:type="paragraph" w:customStyle="1" w:styleId="RepNo">
    <w:name w:val="Rep_No"/>
    <w:basedOn w:val="RecNo"/>
    <w:next w:val="Normal"/>
    <w:rsid w:val="00941A02"/>
  </w:style>
  <w:style w:type="paragraph" w:customStyle="1" w:styleId="Repref">
    <w:name w:val="Rep_ref"/>
    <w:basedOn w:val="Recref"/>
    <w:next w:val="Repdate"/>
    <w:rsid w:val="00941A02"/>
  </w:style>
  <w:style w:type="paragraph" w:customStyle="1" w:styleId="Reptitle">
    <w:name w:val="Rep_title"/>
    <w:basedOn w:val="Rectitle"/>
    <w:next w:val="Repref"/>
    <w:rsid w:val="00941A02"/>
  </w:style>
  <w:style w:type="paragraph" w:customStyle="1" w:styleId="Resdate">
    <w:name w:val="Res_date"/>
    <w:basedOn w:val="Recdate"/>
    <w:next w:val="Normalaftertitle"/>
    <w:rsid w:val="00941A02"/>
  </w:style>
  <w:style w:type="character" w:customStyle="1" w:styleId="Resdef">
    <w:name w:val="Res_def"/>
    <w:basedOn w:val="DefaultParagraphFont"/>
    <w:rsid w:val="00941A02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941A02"/>
  </w:style>
  <w:style w:type="character" w:customStyle="1" w:styleId="ResNoChar">
    <w:name w:val="Res_No Char"/>
    <w:basedOn w:val="DefaultParagraphFont"/>
    <w:link w:val="ResNo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941A02"/>
  </w:style>
  <w:style w:type="paragraph" w:customStyle="1" w:styleId="Restitle">
    <w:name w:val="Res_title"/>
    <w:basedOn w:val="Rectitle"/>
    <w:next w:val="Resref"/>
    <w:link w:val="RestitleChar"/>
    <w:rsid w:val="00941A02"/>
  </w:style>
  <w:style w:type="character" w:customStyle="1" w:styleId="RestitleChar">
    <w:name w:val="Res_title Char"/>
    <w:basedOn w:val="DefaultParagraphFont"/>
    <w:link w:val="Restitle"/>
    <w:locked/>
    <w:rsid w:val="00941A02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941A02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941A02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941A02"/>
    <w:rPr>
      <w:b w:val="0"/>
      <w:i/>
    </w:rPr>
  </w:style>
  <w:style w:type="character" w:customStyle="1" w:styleId="Section2Char">
    <w:name w:val="Section_2 Char"/>
    <w:basedOn w:val="Section1Char"/>
    <w:link w:val="Section2"/>
    <w:locked/>
    <w:rsid w:val="00941A02"/>
    <w:rPr>
      <w:rFonts w:ascii="Times New Roman" w:hAnsi="Times New Roman"/>
      <w:b w:val="0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941A02"/>
    <w:pPr>
      <w:jc w:val="both"/>
    </w:pPr>
    <w:rPr>
      <w:rFonts w:eastAsia="SimSun"/>
      <w:b w:val="0"/>
    </w:rPr>
  </w:style>
  <w:style w:type="character" w:customStyle="1" w:styleId="Section3Char">
    <w:name w:val="Section_3 Char"/>
    <w:basedOn w:val="Section1Char"/>
    <w:link w:val="Section3"/>
    <w:locked/>
    <w:rsid w:val="00941A02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941A02"/>
  </w:style>
  <w:style w:type="paragraph" w:customStyle="1" w:styleId="Sectiontitle">
    <w:name w:val="Section_title"/>
    <w:basedOn w:val="Annextitle"/>
    <w:next w:val="Normalaftertitle"/>
    <w:rsid w:val="00941A02"/>
  </w:style>
  <w:style w:type="paragraph" w:customStyle="1" w:styleId="SpecialFooter">
    <w:name w:val="Special Footer"/>
    <w:basedOn w:val="Footer"/>
    <w:rsid w:val="00941A02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941A02"/>
    <w:rPr>
      <w:lang w:val="en-GB"/>
    </w:rPr>
  </w:style>
  <w:style w:type="table" w:styleId="TableGrid">
    <w:name w:val="Table Grid"/>
    <w:basedOn w:val="TableNormal"/>
    <w:rsid w:val="00941A02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941A02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basedOn w:val="DefaultParagraphFont"/>
    <w:rsid w:val="00941A02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941A02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basedOn w:val="DefaultParagraphFont"/>
    <w:link w:val="Tablehead"/>
    <w:locked/>
    <w:rsid w:val="00941A02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941A02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941A02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basedOn w:val="DefaultParagraphFont"/>
    <w:link w:val="TableNo"/>
    <w:locked/>
    <w:rsid w:val="00941A02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941A02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C916A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basedOn w:val="DefaultParagraphFont"/>
    <w:link w:val="TableTextS5"/>
    <w:locked/>
    <w:rsid w:val="00C916AF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941A02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941A02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locked/>
    <w:rsid w:val="00941A02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941A02"/>
    <w:rPr>
      <w:b/>
    </w:rPr>
  </w:style>
  <w:style w:type="paragraph" w:customStyle="1" w:styleId="toc0">
    <w:name w:val="toc 0"/>
    <w:basedOn w:val="Normal"/>
    <w:next w:val="TOC1"/>
    <w:rsid w:val="00941A02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41A02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41A02"/>
    <w:pPr>
      <w:spacing w:before="120"/>
    </w:pPr>
  </w:style>
  <w:style w:type="paragraph" w:styleId="TOC3">
    <w:name w:val="toc 3"/>
    <w:basedOn w:val="TOC2"/>
    <w:rsid w:val="00941A02"/>
  </w:style>
  <w:style w:type="paragraph" w:styleId="TOC4">
    <w:name w:val="toc 4"/>
    <w:basedOn w:val="TOC3"/>
    <w:rsid w:val="00941A02"/>
  </w:style>
  <w:style w:type="paragraph" w:styleId="TOC5">
    <w:name w:val="toc 5"/>
    <w:basedOn w:val="TOC4"/>
    <w:rsid w:val="00941A02"/>
  </w:style>
  <w:style w:type="paragraph" w:styleId="TOC6">
    <w:name w:val="toc 6"/>
    <w:basedOn w:val="TOC4"/>
    <w:rsid w:val="00941A02"/>
  </w:style>
  <w:style w:type="paragraph" w:styleId="TOC7">
    <w:name w:val="toc 7"/>
    <w:basedOn w:val="TOC4"/>
    <w:rsid w:val="00941A02"/>
  </w:style>
  <w:style w:type="paragraph" w:styleId="TOC8">
    <w:name w:val="toc 8"/>
    <w:basedOn w:val="TOC4"/>
    <w:rsid w:val="00941A02"/>
  </w:style>
  <w:style w:type="paragraph" w:customStyle="1" w:styleId="Volumetitle">
    <w:name w:val="Volume_title"/>
    <w:basedOn w:val="ArtNo"/>
    <w:qFormat/>
    <w:rsid w:val="00E5155F"/>
    <w:rPr>
      <w:lang w:val="en-US"/>
    </w:rPr>
  </w:style>
  <w:style w:type="paragraph" w:customStyle="1" w:styleId="AppArttitle">
    <w:name w:val="App_Art_title"/>
    <w:basedOn w:val="Arttitle"/>
    <w:next w:val="Normalaftertitle"/>
    <w:qFormat/>
    <w:rsid w:val="00A61057"/>
  </w:style>
  <w:style w:type="paragraph" w:customStyle="1" w:styleId="AppArtNo">
    <w:name w:val="App_Art_No"/>
    <w:basedOn w:val="ArtNo"/>
    <w:next w:val="AppArttitle"/>
    <w:qFormat/>
    <w:rsid w:val="00A61057"/>
  </w:style>
  <w:style w:type="paragraph" w:customStyle="1" w:styleId="Part1">
    <w:name w:val="Part_1"/>
    <w:basedOn w:val="Subsection1"/>
    <w:next w:val="Section1"/>
    <w:qFormat/>
    <w:rsid w:val="00F97203"/>
  </w:style>
  <w:style w:type="paragraph" w:customStyle="1" w:styleId="Committee">
    <w:name w:val="Committee"/>
    <w:basedOn w:val="Normal"/>
    <w:qFormat/>
    <w:rsid w:val="00B75113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Headingsplit">
    <w:name w:val="Heading_split"/>
    <w:basedOn w:val="Headingi"/>
    <w:qFormat/>
    <w:rsid w:val="00EA0C0C"/>
    <w:pPr>
      <w:keepNext w:val="0"/>
    </w:pPr>
    <w:rPr>
      <w:rFonts w:ascii="Times New Roman" w:hAnsi="Times New Roman"/>
      <w:lang w:val="en-US"/>
    </w:rPr>
  </w:style>
  <w:style w:type="paragraph" w:customStyle="1" w:styleId="Normalsplit">
    <w:name w:val="Normal_split"/>
    <w:basedOn w:val="Normal"/>
    <w:qFormat/>
    <w:rsid w:val="00EA0C0C"/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EA0C0C"/>
    <w:rPr>
      <w:rFonts w:ascii="Times New Roman" w:hAnsi="Times New Roman"/>
      <w:b w:val="0"/>
    </w:rPr>
  </w:style>
  <w:style w:type="paragraph" w:customStyle="1" w:styleId="MethodHeadingb">
    <w:name w:val="Method_Headingb"/>
    <w:basedOn w:val="Headingb"/>
    <w:qFormat/>
    <w:rsid w:val="00521B1D"/>
  </w:style>
  <w:style w:type="paragraph" w:customStyle="1" w:styleId="Methodheading1">
    <w:name w:val="Method_heading1"/>
    <w:basedOn w:val="Heading1"/>
    <w:next w:val="Normal"/>
    <w:qFormat/>
    <w:rsid w:val="00BD0D2F"/>
  </w:style>
  <w:style w:type="paragraph" w:customStyle="1" w:styleId="Methodheading2">
    <w:name w:val="Method_heading2"/>
    <w:basedOn w:val="Heading2"/>
    <w:next w:val="Normal"/>
    <w:qFormat/>
    <w:rsid w:val="00BD0D2F"/>
  </w:style>
  <w:style w:type="paragraph" w:customStyle="1" w:styleId="Methodheading3">
    <w:name w:val="Method_heading3"/>
    <w:basedOn w:val="Heading3"/>
    <w:next w:val="Normal"/>
    <w:qFormat/>
    <w:rsid w:val="00BD0D2F"/>
  </w:style>
  <w:style w:type="paragraph" w:customStyle="1" w:styleId="Methodheading4">
    <w:name w:val="Method_heading4"/>
    <w:basedOn w:val="Heading4"/>
    <w:next w:val="Normal"/>
    <w:qFormat/>
    <w:rsid w:val="00BD0D2F"/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9328B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1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false">R16-WRC19-C-0054!A24!MSW-R</DPM_x0020_File_x0020_name>
    <DPM_x0020_Author xmlns="32a1a8c5-2265-4ebc-b7a0-2071e2c5c9bb" xsi:nil="false">DPM</DPM_x0020_Author>
    <DPM_x0020_Version xmlns="32a1a8c5-2265-4ebc-b7a0-2071e2c5c9bb" xsi:nil="false">DPM_2019.10.01.01</DPM_x0020_Version>
    <_dlc_DocId xmlns="996b2e75-67fd-4955-a3b0-5ab9934cb50b">CJDSJNEQ73FR-44-25</_dlc_DocId>
    <_dlc_DocIdUrl xmlns="996b2e75-67fd-4955-a3b0-5ab9934cb50b">
      <Url>http://spdev11/en/gmpcs/_layouts/DocIdRedir.aspx?ID=CJDSJNEQ73FR-44-25</Url>
      <Description>CJDSJNEQ73FR-44-25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:import namespace="996b2e75-67fd-4955-a3b0-5ab9934cb50b"/>
    <xs:import namespace="32a1a8c5-2265-4ebc-b7a0-2071e2c5c9bb"/>
    <xs:element name="properties">
      <xs:complexType>
        <xs:sequence>
          <xs:element name="documentManagement">
            <xs:complexType>
              <xs:all>
                <xs:element ref="ns2:_dlc_DocId" minOccurs="0"/>
                <xs:element ref="ns2:_dlc_DocIdUrl" minOccurs="0"/>
                <xs:element ref="ns2:_dlc_DocIdPersistId" minOccurs="0"/>
                <xs:element ref="ns3:DPM_x0020_Author" minOccurs="0"/>
                <xs:element ref="ns3:DPM_x0020_File_x0020_name" minOccurs="0"/>
                <xs:element ref="ns3:DPM_x0020_Version" minOccurs="0"/>
              </xs:all>
            </xs:complexType>
          </xs:element>
        </xs:sequence>
      </xs:complexType>
    </xs:element>
  </xs:schema>
  <xs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:import namespace="http://schemas.microsoft.com/office/2006/documentManagement/types"/>
    <xs:import namespace="http://schemas.microsoft.com/office/infopath/2007/PartnerControls"/>
    <xs:element name="_dlc_DocId" ma:index="8" nillable="true" ma:displayName="Document ID Value" ma:description="The value of the document ID assigned to this item." ma:internalName="_dlc_DocId" ma:readOnly="true">
      <xs:simpleType>
        <xs:restriction base="dms:Text"/>
      </xs:simpleType>
    </xs:element>
    <xs:element name="_dlc_DocIdUrl" ma:index="9" nillable="true" ma:displayName="Document ID" ma:description="Permanent link to this document." ma:hidden="true" ma:internalName="_dlc_DocIdUrl" ma:readOnly="true">
      <xs:complexType>
        <xs:complexContent>
          <xs:extension base="dms:URL">
            <xs:sequence>
              <xs:element name="Url" type="dms:ValidUrl" minOccurs="0" nillable="true"/>
              <xs:element name="Description" type="xsd:string" nillable="true"/>
            </xs:sequence>
          </xs:extension>
        </xs:complexContent>
      </xs:complexType>
    </xs:element>
    <xs:element name="_dlc_DocIdPersistId" ma:index="10" nillable="true" ma:displayName="Persist ID" ma:description="Keep ID on add." ma:hidden="true" ma:internalName="_dlc_DocIdPersistId" ma:readOnly="true">
      <xs:simpleType>
        <xs:restriction base="dms:Boolean"/>
      </xs:simpleType>
    </xs:element>
  </xs:schema>
  <xs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:import namespace="http://schemas.microsoft.com/office/2006/documentManagement/types"/>
    <xs:import namespace="http://schemas.microsoft.com/office/infopath/2007/PartnerControls"/>
    <xs:element name="DPM_x0020_Author" ma:index="11" nillable="true" ma:displayName="DPM Author" ma:internalName="DPM_x0020_Author">
      <xs:simpleType>
        <xs:restriction base="dms:Text">
          <xs:maxLength value="255"/>
        </xs:restriction>
      </xs:simpleType>
    </xs:element>
    <xs:element name="DPM_x0020_File_x0020_name" ma:index="12" nillable="true" ma:displayName="DPM File name" ma:internalName="DPM_x0020_File_x0020_name">
      <xs:simpleType>
        <xs:restriction base="dms:Text">
          <xs:maxLength value="255"/>
        </xs:restriction>
      </xs:simpleType>
    </xs:element>
    <xs:element name="DPM_x0020_Version" ma:index="13" nillable="true" ma:displayName="DPM Version" ma:internalName="DPM_x0020_Version">
      <xs:simpleType>
        <xs:restriction base="dms:Text">
          <xs:maxLength value="255"/>
        </xs:restriction>
      </xs:simpleType>
    </xs:element>
  </xs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87B43-CEBF-4A94-8EA1-05E00D9F2EE4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customXml/itemProps2.xml><?xml version="1.0" encoding="utf-8"?>
<ds:datastoreItem xmlns:ds="http://schemas.openxmlformats.org/officeDocument/2006/customXml" ds:itemID="{4846841D-816D-4DE7-AFD3-89A49EE7F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D2C175-447A-4FFB-8264-B3F05FC1F1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AFE10B-F5D8-45EC-A936-0E9D890F5FB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13D2FEF-F37B-4C97-9F75-833C366B3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2347</Words>
  <Characters>16149</Characters>
  <Application>Microsoft Office Word</Application>
  <DocSecurity>0</DocSecurity>
  <Lines>304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R16-WRC19-C-0054!A24!MSW-R</vt:lpstr>
      <vt:lpstr>R16-WRC19-C-0054!A24!MSW-R</vt:lpstr>
    </vt:vector>
  </TitlesOfParts>
  <Manager>General Secretariat - Pool</Manager>
  <Company>International Telecommunication Union (ITU)</Company>
  <LinksUpToDate>false</LinksUpToDate>
  <CharactersWithSpaces>18359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R16-WRC19-C-0054!A24!MSW-R</dc:title>
  <dc:subject>World Radiocommunication Conference - 2019</dc:subject>
  <dc:creator>Documents Proposals Manager (DPM)</dc:creator>
  <cp:keywords>DPM_v2019.10.8.1_prod</cp:keywords>
  <cp:lastModifiedBy>Fedosova, Elena</cp:lastModifiedBy>
  <cp:revision>24</cp:revision>
  <cp:lastPrinted>2019-10-31T12:20:00Z</cp:lastPrinted>
  <dcterms:created xsi:type="dcterms:W3CDTF">2019-10-30T14:39:00Z</dcterms:created>
  <dcterms:modified xsi:type="dcterms:W3CDTF">2019-10-31T18:00:00Z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PR_WRC07.dot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  <property fmtid="{D5CDD505-2E9C-101B-9397-08002B2CF9AE}" pid="9" name="ContentTypeId">
    <vt:lpwstr>0x0101003E653A548FCF90468B9840661443DCAF007CA98E47F9E07A4688AB58227F39616D</vt:lpwstr>
  </property>
  <property fmtid="{D5CDD505-2E9C-101B-9397-08002B2CF9AE}" pid="10" name="_dlc_DocIdItemGuid">
    <vt:lpwstr>bfd6098a-9d97-47f0-bbec-82c997781a40</vt:lpwstr>
  </property>
</Properties>
</file>